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br/>
        <w:br/>
        <w:br/>
      </w:r>
      <w:r>
        <w:rPr>
          <w:rFonts w:ascii="Aptos Display" w:hAnsi="Aptos Display"/>
          <w:b/>
          <w:color w:val="17365D"/>
          <w:sz w:val="60"/>
        </w:rPr>
        <w:t>LotNeeti Planner Algorithm v2</w:t>
      </w:r>
    </w:p>
    <w:p>
      <w:pPr>
        <w:jc w:val="center"/>
      </w:pPr>
      <w:r>
        <w:rPr>
          <w:color w:val="2F5597"/>
          <w:sz w:val="26"/>
        </w:rPr>
        <w:t>Functional and deterministic planning specification</w:t>
      </w:r>
    </w:p>
    <w:p>
      <w:pPr>
        <w:jc w:val="center"/>
      </w:pPr>
      <w:r>
        <w:rPr>
          <w:color w:val="646464"/>
          <w:sz w:val="20"/>
        </w:rPr>
        <w:t>Draft for implementation review • Version 2.0</w:t>
      </w:r>
    </w:p>
    <w:p>
      <w:r>
        <w:br w:type="page"/>
      </w:r>
    </w:p>
    <w:p>
      <w:pPr>
        <w:pStyle w:val="Heading1"/>
      </w:pPr>
      <w:r>
        <w:t>Document purpose</w:t>
      </w:r>
    </w:p>
    <w:p>
      <w:r>
        <w:t>This document freezes the planner behavior agreed for the fresh LotNeeti website + Android beta. It preserves the proven numeric limits and cash/UPI ideas from the previous planner while simplifying the model for non-technical users and making every generated application editable before export.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Design principle: </w:t>
            </w:r>
            <w:r>
              <w:rPr>
                <w:sz w:val="19"/>
              </w:rPr>
              <w:t>Automation proposes a complete plan; the user can select/unselect IPOs, change category, bank, UPI, demat or lots, then lock the final row. The planner must explain conflicts instead of silently undoing user choices.</w:t>
            </w:r>
          </w:p>
        </w:tc>
      </w:tr>
    </w:tbl>
    <w:p>
      <w:pPr>
        <w:pStyle w:val="Heading1"/>
      </w:pPr>
      <w:r>
        <w:t>1. Source basis and v2 changes</w:t>
      </w:r>
    </w:p>
    <w:p>
      <w:r>
        <w:t>The legacy planner already established useful behavior: one-PAN-per-IPO eligibility, 1-lot retail, minimum whole-lot sHNI above ₹2,00,000, rolling UPI/bank limits, future cash reuse, cross-name funding, locked rows, deterministic tie-breaking and a final safety audit. Planner v2 keeps those foundations but changes the decision hierarchy.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880"/>
            <w:vAlign w:val="center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Legacy concept</w:t>
            </w:r>
          </w:p>
        </w:tc>
        <w:tc>
          <w:tcPr>
            <w:tcW w:type="dxa" w:w="7056"/>
            <w:vAlign w:val="center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Planner v2 decision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Tax rank</w:t>
            </w:r>
          </w:p>
        </w:tc>
        <w:tc>
          <w:tcPr>
            <w:tcW w:type="dxa" w:w="70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Removed. Replaced by direct applicant priority 1, 2, 3, ...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GMP floor as hard eligibility</w:t>
            </w:r>
          </w:p>
        </w:tc>
        <w:tc>
          <w:tcPr>
            <w:tcW w:type="dxa" w:w="70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Becomes a user-configurable auto-selection rule. User may manually APPLY or SKIP any IPO.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Own wallet hard precedence</w:t>
            </w:r>
          </w:p>
        </w:tc>
        <w:tc>
          <w:tcPr>
            <w:tcW w:type="dxa" w:w="70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Becomes strong preference. Cross-funding remains allowed when enabled.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Round-robin between same-cutoff IPOs</w:t>
            </w:r>
          </w:p>
        </w:tc>
        <w:tc>
          <w:tcPr>
            <w:tcW w:type="dxa" w:w="70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Replaced by higher-GMP-first priority when selected IPOs compete for scarce resources.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Balance accounting/reconciliation concepts</w:t>
            </w:r>
          </w:p>
        </w:tc>
        <w:tc>
          <w:tcPr>
            <w:tcW w:type="dxa" w:w="70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User sees only Balance, Blocked, Planned and Available; balance changes use +, -, or Set Balance.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Tax-oriented sHNI seeding</w:t>
            </w:r>
          </w:p>
        </w:tc>
        <w:tc>
          <w:tcPr>
            <w:tcW w:type="dxa" w:w="705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Applicant priority + IPO strategy + same-name preference + feasibility.</w:t>
            </w:r>
          </w:p>
        </w:tc>
      </w:tr>
    </w:tbl>
    <w:p>
      <w:pPr>
        <w:pStyle w:val="Heading1"/>
      </w:pPr>
      <w:r>
        <w:t>2. Frozen business defaults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3168"/>
            <w:vAlign w:val="center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Decision</w:t>
            </w:r>
          </w:p>
        </w:tc>
        <w:tc>
          <w:tcPr>
            <w:tcW w:type="dxa" w:w="6768"/>
            <w:vAlign w:val="center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Planner v2 rule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Retail quote</w:t>
            </w:r>
          </w:p>
        </w:tc>
        <w:tc>
          <w:tcPr>
            <w:tcW w:type="dxa" w:w="67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Exactly 1 lot by default.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sHNI threshold</w:t>
            </w:r>
          </w:p>
        </w:tc>
        <w:tc>
          <w:tcPr>
            <w:tcW w:type="dxa" w:w="67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Strictly more than ₹2,00,000.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Automatic sHNI quote</w:t>
            </w:r>
          </w:p>
        </w:tc>
        <w:tc>
          <w:tcPr>
            <w:tcW w:type="dxa" w:w="67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Smallest whole-lot amount strictly above ₹2,00,000. Do not top up merely because more cash exists.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Rolling window</w:t>
            </w:r>
          </w:p>
        </w:tc>
        <w:tc>
          <w:tcPr>
            <w:tcW w:type="dxa" w:w="67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24 hours.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UPI application cap</w:t>
            </w:r>
          </w:p>
        </w:tc>
        <w:tc>
          <w:tcPr>
            <w:tcW w:type="dxa" w:w="67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6 non-cancelled applications inside the rolling window.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Bank application cap</w:t>
            </w:r>
          </w:p>
        </w:tc>
        <w:tc>
          <w:tcPr>
            <w:tcW w:type="dxa" w:w="67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6 non-cancelled applications inside the rolling window; shared across UPIs mapped to that bank when bank-level enforcement is enabled.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UPI amount cap</w:t>
            </w:r>
          </w:p>
        </w:tc>
        <w:tc>
          <w:tcPr>
            <w:tcW w:type="dxa" w:w="67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₹5,00,000 inside the rolling window.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Bank amount cap</w:t>
            </w:r>
          </w:p>
        </w:tc>
        <w:tc>
          <w:tcPr>
            <w:tcW w:type="dxa" w:w="67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₹5,00,000 inside the rolling window.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Retail application time</w:t>
            </w:r>
          </w:p>
        </w:tc>
        <w:tc>
          <w:tcPr>
            <w:tcW w:type="dxa" w:w="67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Default 5:00 PM on closing date; admin-configurable.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sHNI application time</w:t>
            </w:r>
          </w:p>
        </w:tc>
        <w:tc>
          <w:tcPr>
            <w:tcW w:type="dxa" w:w="67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Default 4:00 PM on closing date; admin-configurable.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Expected cash reuse after IPO</w:t>
            </w:r>
          </w:p>
        </w:tc>
        <w:tc>
          <w:tcPr>
            <w:tcW w:type="dxa" w:w="67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From the next calendar day after the IPO allotment date.</w:t>
            </w:r>
          </w:p>
        </w:tc>
      </w:tr>
      <w:tr>
        <w:trPr>
          <w:cantSplit w:val="true"/>
        </w:trPr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User personal GMP default</w:t>
            </w:r>
          </w:p>
        </w:tc>
        <w:tc>
          <w:tcPr>
            <w:tcW w:type="dxa" w:w="67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20% auto-selection threshold for the founder workspace; not a platform-wide mandatory rule.</w:t>
            </w:r>
          </w:p>
        </w:tc>
      </w:tr>
    </w:tbl>
    <w:p>
      <w:pPr>
        <w:pStyle w:val="Heading1"/>
      </w:pPr>
      <w:r>
        <w:t>3. User-facing money model</w:t>
      </w:r>
    </w:p>
    <w:p>
      <w:r>
        <w:t>The planner backend may keep transaction history, but users should not need accounting terminology. Every bank account exposes only four operational numbers.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1872"/>
            <w:vAlign w:val="center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Number</w:t>
            </w:r>
          </w:p>
        </w:tc>
        <w:tc>
          <w:tcPr>
            <w:tcW w:type="dxa" w:w="8064"/>
            <w:vAlign w:val="center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Balance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The amount the user says is currently in the bank.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8"/>
              </w:rPr>
              <w:t>Blocked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8"/>
              </w:rPr>
              <w:t>Amount currently tied up in IPO mandates/applications.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Planned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Amount reserved by the current plan but not yet applied/blocked.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8"/>
              </w:rPr>
              <w:t>Available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8"/>
              </w:rPr>
              <w:t>Cash usable for another application at the relevant time.</w:t>
            </w:r>
          </w:p>
        </w:tc>
      </w:tr>
    </w:tbl>
    <w:p>
      <w:pPr>
        <w:pStyle w:val="CodeBlock"/>
      </w:pPr>
      <w:r>
        <w:t>Available now = max(0, Balance - Blocked - Planned)</w:t>
      </w:r>
    </w:p>
    <w:p>
      <w:r>
        <w:t>For a future application cutoff, the planner also subtracts recurring debits scheduled on or before that cutoff and applies expected unblocks that occur before that cutoff.</w:t>
      </w:r>
    </w:p>
    <w:p>
      <w:pPr>
        <w:pStyle w:val="Heading2"/>
      </w:pPr>
      <w:r>
        <w:t>3.1 Manual balance controls</w:t>
      </w:r>
    </w:p>
    <w:p>
      <w:pPr>
        <w:pStyle w:val="ListBullet"/>
      </w:pPr>
      <w:r>
        <w:t>+ Add Money: increases current balance by the entered amount.</w:t>
      </w:r>
    </w:p>
    <w:p>
      <w:pPr>
        <w:pStyle w:val="ListBullet"/>
      </w:pPr>
      <w:r>
        <w:t>- Remove Money: decreases current balance by the entered amount.</w:t>
      </w:r>
    </w:p>
    <w:p>
      <w:pPr>
        <w:pStyle w:val="ListBullet"/>
      </w:pPr>
      <w:r>
        <w:t>Set Balance: replaces current balance with the entered exact amount.</w:t>
      </w:r>
    </w:p>
    <w:p>
      <w:pPr>
        <w:pStyle w:val="ListBullet"/>
      </w:pPr>
      <w:r>
        <w:t>Every operation stores a small history entry so accidental changes can be understood or reversed by another balance operation.</w:t>
      </w:r>
    </w:p>
    <w:p>
      <w:pPr>
        <w:pStyle w:val="Heading2"/>
      </w:pPr>
      <w:r>
        <w:t>3.2 Allotment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448"/>
            <w:vAlign w:val="center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Outcome</w:t>
            </w:r>
          </w:p>
        </w:tc>
        <w:tc>
          <w:tcPr>
            <w:tcW w:type="dxa" w:w="7488"/>
            <w:vAlign w:val="center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Effect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Not allotted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Remove the application block. Balance does not change.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8"/>
              </w:rPr>
              <w:t>Allotted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8"/>
              </w:rPr>
              <w:t>Deduct actual allotted cost from Balance and remove the full application block.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Partial allotment</w:t>
            </w:r>
          </w:p>
        </w:tc>
        <w:tc>
          <w:tcPr>
            <w:tcW w:type="dxa" w:w="74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8"/>
              </w:rPr>
              <w:t>Deduct actual allotted cost and release the rest of the blocked application amount.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Simple rule: </w:t>
            </w:r>
            <w:r>
              <w:rPr>
                <w:sz w:val="19"/>
              </w:rPr>
              <w:t>Recording allotment is the event that performs debit/unblock. There is no separate reconciliation workflow.</w:t>
            </w:r>
          </w:p>
        </w:tc>
      </w:tr>
    </w:tbl>
    <w:p>
      <w:pPr>
        <w:pStyle w:val="Heading2"/>
      </w:pPr>
      <w:r>
        <w:t>3.3 Recurring debits (EMIs and similar)</w:t>
      </w:r>
    </w:p>
    <w:p>
      <w:r>
        <w:t>Users may create recurring scheduled debits from the bank screen. Example fields: Bank, Name, Amount, Frequency, Day/Date, Start Date, optional End Date, Active/Paused.</w:t>
      </w:r>
    </w:p>
    <w:p>
      <w:pPr>
        <w:pStyle w:val="CodeBlock"/>
      </w:pPr>
      <w:r>
        <w:t>Future available at cutoff = current balance - active blocks - planned allocations - scheduled debits before cutoff + expected releases before cutoff</w:t>
      </w:r>
    </w:p>
    <w:p>
      <w:r>
        <w:t>When the scheduled date arrives, the recurring debit automatically creates a normal negative balance change. The user sees the new balance immediately.</w:t>
      </w:r>
    </w:p>
    <w:p>
      <w:pPr>
        <w:pStyle w:val="Heading1"/>
      </w:pPr>
      <w:r>
        <w:t>4. Core entities used by the planner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016"/>
            <w:vAlign w:val="center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7920"/>
            <w:vAlign w:val="center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Minimum planner fields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IPO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price band, upper price, lot size, open/close dates, allotment date, GMP %, status, selected state, application mode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Applicant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PAN, active, demat, planning priority, retail/sHNI preference if any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Demat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applicant, DP type, DP ID/client ID, active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Bank account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owner, current balance, active, cross-funding policy, restricted applicant if any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UPI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bank account, holder, active, verified, per-UPI limit overrides if any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Funding preference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beneficiary applicant, preferred funding bank, priority order, enabled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Recurring debit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bank, amount, schedule, active/paused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Existing application/block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IPO, applicant, bank/UPI, amount, status, submitted time, expected release date</w:t>
            </w:r>
          </w:p>
        </w:tc>
      </w:tr>
      <w:tr>
        <w:trPr>
          <w:cantSplit w:val="true"/>
        </w:trPr>
        <w:tc>
          <w:tcPr>
            <w:tcW w:type="dxa" w:w="201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Plan row</w:t>
            </w:r>
          </w:p>
        </w:tc>
        <w:tc>
          <w:tcPr>
            <w:tcW w:type="dxa" w:w="79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IPO, applicant, category, lots, amount, demat, bank, UPI, locked flag, warnings, explanation</w:t>
            </w:r>
          </w:p>
        </w:tc>
      </w:tr>
    </w:tbl>
    <w:p>
      <w:pPr>
        <w:pStyle w:val="Heading1"/>
      </w:pPr>
      <w:r>
        <w:t>5. IPO selection and priority</w:t>
      </w:r>
    </w:p>
    <w:p>
      <w:r>
        <w:t>GMP is a draft-selection input, not a hard platform decision. Each workspace has an auto-select threshold. For the founder workspace the initial value is 20%.</w:t>
      </w:r>
    </w:p>
    <w:p>
      <w:pPr>
        <w:pStyle w:val="CodeBlock"/>
      </w:pPr>
      <w:r>
        <w:t>if user_decision == APPLY:</w:t>
        <w:br/>
        <w:t xml:space="preserve">    selected = True</w:t>
        <w:br/>
        <w:t>elif user_decision == SKIP:</w:t>
        <w:br/>
        <w:t xml:space="preserve">    selected = False</w:t>
        <w:br/>
        <w:t>else:</w:t>
        <w:br/>
        <w:t xml:space="preserve">    selected = gmp_percent &gt;= workspace.auto_select_gmp_percent</w:t>
      </w:r>
    </w:p>
    <w:p>
      <w:pPr>
        <w:pStyle w:val="ListBullet"/>
      </w:pPr>
      <w:r>
        <w:t>A user may manually select an IPO below the threshold.</w:t>
      </w:r>
    </w:p>
    <w:p>
      <w:pPr>
        <w:pStyle w:val="ListBullet"/>
      </w:pPr>
      <w:r>
        <w:t>A user may manually unselect an IPO above the threshold.</w:t>
      </w:r>
    </w:p>
    <w:p>
      <w:pPr>
        <w:pStyle w:val="ListBullet"/>
      </w:pPr>
      <w:r>
        <w:t>A manual decision persists when GMP changes until the user chooses “Reset to automatic”.</w:t>
      </w:r>
    </w:p>
    <w:p>
      <w:pPr>
        <w:pStyle w:val="ListBullet"/>
      </w:pPr>
      <w:r>
        <w:t>The planner receives only the final selected IPO set.</w:t>
      </w:r>
    </w:p>
    <w:p>
      <w:pPr>
        <w:pStyle w:val="Heading2"/>
      </w:pPr>
      <w:r>
        <w:t>5.1 Selected IPO ordering</w:t>
      </w:r>
    </w:p>
    <w:p>
      <w:r>
        <w:t>When selected IPOs compete for the same cash or rolling-limit capacity, higher GMP receives priority. This is the chosen behavior over equal spreading.</w:t>
      </w:r>
    </w:p>
    <w:p>
      <w:pPr>
        <w:ind w:left="0" w:firstLine="0"/>
      </w:pPr>
      <w:r>
        <w:t>1.  Sort selected IPOs by current GMP percentage descending.</w:t>
      </w:r>
    </w:p>
    <w:p>
      <w:pPr>
        <w:ind w:left="0" w:firstLine="0"/>
      </w:pPr>
      <w:r>
        <w:t>2.  If GMP is equal, earlier application cutoff comes first.</w:t>
      </w:r>
    </w:p>
    <w:p>
      <w:pPr>
        <w:ind w:left="0" w:firstLine="0"/>
      </w:pPr>
      <w:r>
        <w:t>3.  If still equal, use stable IPO ID ascending so repeated runs remain deterministic.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Important: </w:t>
            </w:r>
            <w:r>
              <w:rPr>
                <w:sz w:val="19"/>
              </w:rPr>
              <w:t>The 20% threshold is only a personal default. The higher-GMP-first ordering applies to the final selected list, including manually selected below-threshold IPOs.</w:t>
            </w:r>
          </w:p>
        </w:tc>
      </w:tr>
    </w:tbl>
    <w:p>
      <w:pPr>
        <w:pStyle w:val="Heading1"/>
      </w:pPr>
      <w:r>
        <w:t>6. Applicant priority</w:t>
      </w:r>
    </w:p>
    <w:p>
      <w:r>
        <w:t>Tax ranking is removed completely. Every applicant may have a direct planning priority such as 1, 2, 3, 4, 5. Lower number means higher priority.</w:t>
      </w:r>
    </w:p>
    <w:p>
      <w:pPr>
        <w:pStyle w:val="ListBullet"/>
      </w:pPr>
      <w:r>
        <w:t>Priority is used whenever there is not enough cash/UPI capacity to cover all applicants.</w:t>
      </w:r>
    </w:p>
    <w:p>
      <w:pPr>
        <w:pStyle w:val="ListBullet"/>
      </w:pPr>
      <w:r>
        <w:t>Priority is used when deciding who receives scarce sHNI opportunities.</w:t>
      </w:r>
    </w:p>
    <w:p>
      <w:pPr>
        <w:pStyle w:val="ListBullet"/>
      </w:pPr>
      <w:r>
        <w:t>Priority is shared by Retail and sHNI; there is no separate tax model.</w:t>
      </w:r>
    </w:p>
    <w:p>
      <w:pPr>
        <w:pStyle w:val="ListBullet"/>
      </w:pPr>
      <w:r>
        <w:t>Equal priority is resolved by stable applicant ID.</w:t>
      </w:r>
    </w:p>
    <w:p>
      <w:pPr>
        <w:pStyle w:val="Heading1"/>
      </w:pPr>
      <w:r>
        <w:t>7. Category rules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Hard invariant: </w:t>
            </w:r>
            <w:r>
              <w:rPr>
                <w:sz w:val="19"/>
              </w:rPr>
              <w:t>For one IPO, one PAN can have at most one application. That application is either Retail or sHNI, never both.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160"/>
            <w:vAlign w:val="center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Mode</w:t>
            </w:r>
          </w:p>
        </w:tc>
        <w:tc>
          <w:tcPr>
            <w:tcW w:type="dxa" w:w="7776"/>
            <w:vAlign w:val="center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Behavior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Retail Only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All automatic rows are 1-lot Retail. No automatic sHNI upgrade.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Retail + sHNI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Build Retail coverage first, then allow sHNI upgrades where the user/planner chooses and cash permits.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sHNI Preferred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After baseline coverage, upgrade as many eligible PANs as possible to the minimum valid sHNI quote.</w:t>
            </w:r>
          </w:p>
        </w:tc>
      </w:tr>
      <w:tr>
        <w:trPr>
          <w:cantSplit w:val="true"/>
        </w:trPr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Custom</w:t>
            </w:r>
          </w:p>
        </w:tc>
        <w:tc>
          <w:tcPr>
            <w:tcW w:type="dxa" w:w="77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User decides category/lots applicant-by-applicant; planner maps and validates funding.</w:t>
            </w:r>
          </w:p>
        </w:tc>
      </w:tr>
    </w:tbl>
    <w:p>
      <w:pPr>
        <w:pStyle w:val="Heading2"/>
      </w:pPr>
      <w:r>
        <w:t>7.1 sHNI Preferred means “maximum count”, not maximum spend</w:t>
      </w:r>
    </w:p>
    <w:p>
      <w:r>
        <w:t>The automatic objective is to maximize the number of minimum-valid sHNI applications. It must not add extra lots merely to consume leftover cash.</w:t>
      </w:r>
    </w:p>
    <w:p>
      <w:pPr>
        <w:pStyle w:val="CodeBlock"/>
      </w:pPr>
      <w:r>
        <w:t>min_sHNI_lots = floor(200000 / one_lot_amount) + 1</w:t>
        <w:br/>
        <w:t>min_sHNI_amount = min_sHNI_lots * one_lot_amount</w:t>
      </w:r>
    </w:p>
    <w:p>
      <w:pPr>
        <w:pStyle w:val="Heading1"/>
      </w:pPr>
      <w:r>
        <w:t>8. Cross-funding policy</w:t>
      </w:r>
    </w:p>
    <w:p>
      <w:r>
        <w:t>Cross-funding remains supported for both Retail and sHNI. Same-name/own mapping is a strong preference, not a universal hard restriction.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2592"/>
            <w:vAlign w:val="center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Policy layer</w:t>
            </w:r>
          </w:p>
        </w:tc>
        <w:tc>
          <w:tcPr>
            <w:tcW w:type="dxa" w:w="7344"/>
            <w:vAlign w:val="center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Purpose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Platform default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Base behavior for all workspaces.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Bank/account override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Disable or warn for a bank where cross-funding should not be used.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Workspace preference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Workspace-wide allow/disable/default behavior.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Plan override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Temporary decision for one planning session/IPO set.</w:t>
            </w:r>
          </w:p>
        </w:tc>
      </w:tr>
      <w:tr>
        <w:trPr>
          <w:cantSplit w:val="true"/>
        </w:trPr>
        <w:tc>
          <w:tcPr>
            <w:tcW w:type="dxa" w:w="259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Manual locked row</w:t>
            </w:r>
          </w:p>
        </w:tc>
        <w:tc>
          <w:tcPr>
            <w:tcW w:type="dxa" w:w="734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User may retain an explicitly chosen mapping; validation still shows warnings/errors.</w:t>
            </w:r>
          </w:p>
        </w:tc>
      </w:tr>
    </w:tbl>
    <w:p>
      <w:pPr>
        <w:pStyle w:val="Heading1"/>
      </w:pPr>
      <w:r>
        <w:t>9. Preferred cross-funding banks</w:t>
      </w:r>
    </w:p>
    <w:p>
      <w:r>
        <w:t>A beneficiary applicant may have an ordered list of preferred funding banks. This is separate from Applicant Priority.</w:t>
      </w:r>
    </w:p>
    <w:p>
      <w:pPr>
        <w:pStyle w:val="CodeBlock"/>
      </w:pPr>
      <w:r>
        <w:t>Mother funding preference:</w:t>
        <w:br/>
        <w:t>1. Her own feasible wallet</w:t>
        <w:br/>
        <w:t>2. Wife HDFC (priority 1)</w:t>
        <w:br/>
        <w:t>3. Chetan SBI (priority 2)</w:t>
        <w:br/>
        <w:t>4. Father ICICI (priority 3)</w:t>
        <w:br/>
        <w:t>5. Other allowed wallets</w:t>
      </w:r>
    </w:p>
    <w:p>
      <w:r>
        <w:t>Funding preference answers “which bank should fund this PAN?” while applicant priority answers “which PAN should receive scarce capacity first?”</w:t>
      </w:r>
    </w:p>
    <w:p>
      <w:pPr>
        <w:pStyle w:val="Heading1"/>
      </w:pPr>
      <w:r>
        <w:t>10. Protect bank owner before cross-funding</w:t>
      </w:r>
    </w:p>
    <w:p>
      <w:r>
        <w:t>Before a bank is used to fund another applicant, the planner protects the owner’s own baseline applications across selected overlapping IPOs that need the same cash window.</w:t>
      </w:r>
    </w:p>
    <w:p>
      <w:pPr>
        <w:pStyle w:val="CodeBlock"/>
      </w:pPr>
      <w:r>
        <w:t>cross_fundable_cash_at_time =</w:t>
        <w:br/>
        <w:t xml:space="preserve">    available_cash_at_time</w:t>
        <w:br/>
        <w:t xml:space="preserve">    - owner_required_baseline_cash_at_time</w:t>
        <w:br/>
        <w:t xml:space="preserve">    - protected_scheduled_debits_at_time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3312"/>
            <w:vAlign w:val="center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6624"/>
            <w:vAlign w:val="center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Result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Wife balance ₹50,000; one ₹15,000 IPO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Reserve ₹15k for wife. Up to ₹35k may cross-fund mother; both can use wife bank.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Wife balance ₹50,000; two overlapping ₹15,000 IPOs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Reserve ₹30k for wife. Remaining ₹20k can cross-fund mother for one IPO; mother uses another active bank for the second.</w:t>
            </w:r>
          </w:p>
        </w:tc>
      </w:tr>
      <w:tr>
        <w:trPr>
          <w:cantSplit w:val="true"/>
        </w:trPr>
        <w:tc>
          <w:tcPr>
            <w:tcW w:type="dxa" w:w="33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Wife balance ₹50,000; three overlapping ₹15,000 IPOs</w:t>
            </w:r>
          </w:p>
        </w:tc>
        <w:tc>
          <w:tcPr>
            <w:tcW w:type="dxa" w:w="662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Reserve ₹45k for wife. ₹5k remains; mother must use another bank for all three unless cash is released between cutoffs.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Coverage rule: </w:t>
            </w:r>
            <w:r>
              <w:rPr>
                <w:sz w:val="19"/>
              </w:rPr>
              <w:t>Owner protection is a preference guard, not permission to create impossible rows. If preserving every owner ticket makes coverage impossible, the planner may use allowed cross-funding according to overall coverage and user priority, but it must explain the trade-off.</w:t>
            </w:r>
          </w:p>
        </w:tc>
      </w:tr>
    </w:tbl>
    <w:p>
      <w:pPr>
        <w:pStyle w:val="Heading1"/>
      </w:pPr>
      <w:r>
        <w:t>11. Wallet feasibility (hard checks)</w:t>
      </w:r>
    </w:p>
    <w:p>
      <w:r>
        <w:t>A wallet is a bank-account + UPI combination. A candidate may be ranked only after it passes every applicable hard check.</w:t>
      </w:r>
    </w:p>
    <w:p>
      <w:pPr>
        <w:ind w:left="0" w:firstLine="0"/>
      </w:pPr>
      <w:r>
        <w:t>1.  Applicant is active and has an active demat for the IPO.</w:t>
      </w:r>
    </w:p>
    <w:p>
      <w:pPr>
        <w:ind w:left="0" w:firstLine="0"/>
      </w:pPr>
      <w:r>
        <w:t>2.  Applicant does not already have a non-cancelled application for the same IPO.</w:t>
      </w:r>
    </w:p>
    <w:p>
      <w:pPr>
        <w:ind w:left="0" w:firstLine="0"/>
      </w:pPr>
      <w:r>
        <w:t>3.  Bank is active.</w:t>
      </w:r>
    </w:p>
    <w:p>
      <w:pPr>
        <w:ind w:left="0" w:firstLine="0"/>
      </w:pPr>
      <w:r>
        <w:t>4.  UPI is active and verified.</w:t>
      </w:r>
    </w:p>
    <w:p>
      <w:pPr>
        <w:ind w:left="0" w:firstLine="0"/>
      </w:pPr>
      <w:r>
        <w:t>5.  Bank policy permits this applicant (including same-PAN-only restrictions where configured).</w:t>
      </w:r>
    </w:p>
    <w:p>
      <w:pPr>
        <w:ind w:left="0" w:firstLine="0"/>
      </w:pPr>
      <w:r>
        <w:t>6.  Effective cross-funding policy allows the mapping when names/ownership differ.</w:t>
      </w:r>
    </w:p>
    <w:p>
      <w:pPr>
        <w:ind w:left="0" w:firstLine="0"/>
      </w:pPr>
      <w:r>
        <w:t>7.  Available cash at the application cutoff is at least the full quote amount.</w:t>
      </w:r>
    </w:p>
    <w:p>
      <w:pPr>
        <w:ind w:left="0" w:firstLine="0"/>
      </w:pPr>
      <w:r>
        <w:t>8.  UPI rolling application count and amount caps have room.</w:t>
      </w:r>
    </w:p>
    <w:p>
      <w:pPr>
        <w:ind w:left="0" w:firstLine="0"/>
      </w:pPr>
      <w:r>
        <w:t>9.  Bank rolling application count and amount caps have room.</w:t>
      </w:r>
    </w:p>
    <w:p>
      <w:pPr>
        <w:ind w:left="0" w:firstLine="0"/>
      </w:pPr>
      <w:r>
        <w:t>10.  The candidate does not double-spend cash already needed by earlier selected/locked rows at the same time.</w:t>
      </w:r>
    </w:p>
    <w:p>
      <w:pPr>
        <w:pStyle w:val="Heading1"/>
      </w:pPr>
      <w:r>
        <w:t>12. Rolling limits</w:t>
      </w:r>
    </w:p>
    <w:p>
      <w:r>
        <w:t>The 24-hour rolling tracker counts non-cancelled submitted applications inside the half-open window (cutoff - 24 hours, cutoff]. Release of funds does not erase the submitted application from the rolling count while it remains inside that time window.</w:t>
      </w:r>
    </w:p>
    <w:p>
      <w:pPr>
        <w:pStyle w:val="ListBullet"/>
      </w:pPr>
      <w:r>
        <w:t>Default maximum 6 applications per UPI and 6 per bank account.</w:t>
      </w:r>
    </w:p>
    <w:p>
      <w:pPr>
        <w:pStyle w:val="ListBullet"/>
      </w:pPr>
      <w:r>
        <w:t>Default maximum ₹5,00,000 submitted amount per UPI and per bank account.</w:t>
      </w:r>
    </w:p>
    <w:p>
      <w:pPr>
        <w:pStyle w:val="ListBullet"/>
      </w:pPr>
      <w:r>
        <w:t>If one bank has multiple UPIs, bank-level enforcement aggregates all of them.</w:t>
      </w:r>
    </w:p>
    <w:p>
      <w:pPr>
        <w:pStyle w:val="ListBullet"/>
      </w:pPr>
      <w:r>
        <w:t>Cancelled applications do not consume the rolling slot/amount.</w:t>
      </w:r>
    </w:p>
    <w:p>
      <w:pPr>
        <w:pStyle w:val="Heading1"/>
      </w:pPr>
      <w:r>
        <w:t>13. Cash timeline and expected release</w:t>
      </w:r>
    </w:p>
    <w:p>
      <w:r>
        <w:t>The planner evaluates cash at the application cutoff, not only at the present moment. Blocked cash is reusable only after its expected release boundary.</w:t>
      </w:r>
    </w:p>
    <w:p>
      <w:pPr>
        <w:pStyle w:val="ListBullet"/>
      </w:pPr>
      <w:r>
        <w:t>Planning assumption: IPO funds become reusable from the next calendar day after the allotment date.</w:t>
      </w:r>
    </w:p>
    <w:p>
      <w:pPr>
        <w:pStyle w:val="ListBullet"/>
      </w:pPr>
      <w:r>
        <w:t>If an application cutoff is on the allotment date itself, that cash remains unavailable.</w:t>
      </w:r>
    </w:p>
    <w:p>
      <w:pPr>
        <w:pStyle w:val="ListBullet"/>
      </w:pPr>
      <w:r>
        <w:t>If the cutoff is on the next day, the cash may be reused in planning.</w:t>
      </w:r>
    </w:p>
    <w:p>
      <w:pPr>
        <w:pStyle w:val="ListBullet"/>
      </w:pPr>
      <w:r>
        <w:t>When actual allotment is recorded, real debit/unblock state replaces the expected planning assumption.</w:t>
      </w:r>
    </w:p>
    <w:p>
      <w:pPr>
        <w:pStyle w:val="Heading1"/>
      </w:pPr>
      <w:r>
        <w:t>14. Planner execution phases</w:t>
      </w:r>
    </w:p>
    <w:p>
      <w:pPr>
        <w:ind w:left="0" w:firstLine="0"/>
      </w:pPr>
      <w:r>
        <w:t>1.  Build immutable input snapshot: IPOs, final selection states, GMP, applicants, priorities, wallets, current balances, blocks, recurring debits, limits, manual locks and settings.</w:t>
      </w:r>
    </w:p>
    <w:p>
      <w:pPr>
        <w:ind w:left="0" w:firstLine="0"/>
      </w:pPr>
      <w:r>
        <w:t>2.  Calculate quote sizes and future cash timelines.</w:t>
      </w:r>
    </w:p>
    <w:p>
      <w:pPr>
        <w:ind w:left="0" w:firstLine="0"/>
      </w:pPr>
      <w:r>
        <w:t>3.  Apply and validate locked/manual rows first; never silently move them.</w:t>
      </w:r>
    </w:p>
    <w:p>
      <w:pPr>
        <w:ind w:left="0" w:firstLine="0"/>
      </w:pPr>
      <w:r>
        <w:t>4.  Sort selected IPOs by GMP descending (then cutoff, then ID).</w:t>
      </w:r>
    </w:p>
    <w:p>
      <w:pPr>
        <w:ind w:left="0" w:firstLine="0"/>
      </w:pPr>
      <w:r>
        <w:t>5.  Baseline coverage phase: for each selected IPO in that order, try to give every eligible applicant one 1-lot Retail row unless the applicant/category is explicitly fixed to sHNI or Custom.</w:t>
      </w:r>
    </w:p>
    <w:p>
      <w:pPr>
        <w:ind w:left="0" w:firstLine="0"/>
      </w:pPr>
      <w:r>
        <w:t>6.  When baseline resources are scarce, use Applicant Priority (lower number first) within that IPO.</w:t>
      </w:r>
    </w:p>
    <w:p>
      <w:pPr>
        <w:ind w:left="0" w:firstLine="0"/>
      </w:pPr>
      <w:r>
        <w:t>7.  Continue through lower-GMP selected IPOs with remaining/reusable resources.</w:t>
      </w:r>
    </w:p>
    <w:p>
      <w:pPr>
        <w:ind w:left="0" w:firstLine="0"/>
      </w:pPr>
      <w:r>
        <w:t>8.  sHNI phase: process selected IPOs again by GMP descending. For Retail + sHNI or sHNI Preferred, attempt Retail→sHNI upgrades without creating a second row for the same PAN.</w:t>
      </w:r>
    </w:p>
    <w:p>
      <w:pPr>
        <w:ind w:left="0" w:firstLine="0"/>
      </w:pPr>
      <w:r>
        <w:t>9.  In sHNI Preferred mode, continue upgrades until no more feasible minimum-sHNI conversions exist.</w:t>
      </w:r>
    </w:p>
    <w:p>
      <w:pPr>
        <w:ind w:left="0" w:firstLine="0"/>
      </w:pPr>
      <w:r>
        <w:t>10.  Run a bounded repair/rehome pass where moving unlocked Retail rows can safely free a better wallet for sHNI; rollback the entire local change if every displaced row cannot be re-homed.</w:t>
      </w:r>
    </w:p>
    <w:p>
      <w:pPr>
        <w:ind w:left="0" w:firstLine="0"/>
      </w:pPr>
      <w:r>
        <w:t>11.  Run same-size owner-affinity cleanup swaps only when they improve own/same-name mapping and do not change cash/limit totals.</w:t>
      </w:r>
    </w:p>
    <w:p>
      <w:pPr>
        <w:ind w:left="0" w:firstLine="0"/>
      </w:pPr>
      <w:r>
        <w:t>12.  Run the independent final audit from scratch.</w:t>
      </w:r>
    </w:p>
    <w:p>
      <w:pPr>
        <w:ind w:left="0" w:firstLine="0"/>
      </w:pPr>
      <w:r>
        <w:t>13.  Persist the proposed plan with explanations, warnings, planner version and input snapshot hash.</w:t>
      </w:r>
    </w:p>
    <w:p>
      <w:pPr>
        <w:pStyle w:val="Heading1"/>
      </w:pPr>
      <w:r>
        <w:t>15. Retail wallet ranking</w:t>
      </w:r>
    </w:p>
    <w:p>
      <w:r>
        <w:t>After hard checks, candidate selection should use ordered preferences rather than one opaque weighted score wherever possible.</w:t>
      </w:r>
    </w:p>
    <w:p>
      <w:pPr>
        <w:ind w:left="0" w:firstLine="0"/>
      </w:pPr>
      <w:r>
        <w:t>1.  Honor an explicit locked/manual bank+UPI choice.</w:t>
      </w:r>
    </w:p>
    <w:p>
      <w:pPr>
        <w:ind w:left="0" w:firstLine="0"/>
      </w:pPr>
      <w:r>
        <w:t>2.  Prefer own/same-name feasible wallet.</w:t>
      </w:r>
    </w:p>
    <w:p>
      <w:pPr>
        <w:ind w:left="0" w:firstLine="0"/>
      </w:pPr>
      <w:r>
        <w:t>3.  If cross-funding is needed, prefer the beneficiary’s configured Funding Preference order.</w:t>
      </w:r>
    </w:p>
    <w:p>
      <w:pPr>
        <w:ind w:left="0" w:firstLine="0"/>
      </w:pPr>
      <w:r>
        <w:t>4.  Protect the bank owner’s baseline needs across overlapping selected IPOs.</w:t>
      </w:r>
    </w:p>
    <w:p>
      <w:pPr>
        <w:ind w:left="0" w:firstLine="0"/>
      </w:pPr>
      <w:r>
        <w:t>5.  Prefer cash that is useful for Retail but cannot support minimum sHNI (stranded small cash).</w:t>
      </w:r>
    </w:p>
    <w:p>
      <w:pPr>
        <w:ind w:left="0" w:firstLine="0"/>
      </w:pPr>
      <w:r>
        <w:t>6.  Prefer better rolling-limit headroom.</w:t>
      </w:r>
    </w:p>
    <w:p>
      <w:pPr>
        <w:ind w:left="0" w:firstLine="0"/>
      </w:pPr>
      <w:r>
        <w:t>7.  Prefer tighter sufficient balance when all stronger rules are equal.</w:t>
      </w:r>
    </w:p>
    <w:p>
      <w:pPr>
        <w:ind w:left="0" w:firstLine="0"/>
      </w:pPr>
      <w:r>
        <w:t>8.  Stable bank ID, then UPI ID as deterministic final tie-breakers.</w:t>
      </w:r>
    </w:p>
    <w:p>
      <w:pPr>
        <w:pStyle w:val="Heading1"/>
      </w:pPr>
      <w:r>
        <w:t>16. sHNI wallet ranking</w:t>
      </w:r>
    </w:p>
    <w:p>
      <w:pPr>
        <w:ind w:left="0" w:firstLine="0"/>
      </w:pPr>
      <w:r>
        <w:t>1.  Honor explicit locked/manual choice.</w:t>
      </w:r>
    </w:p>
    <w:p>
      <w:pPr>
        <w:ind w:left="0" w:firstLine="0"/>
      </w:pPr>
      <w:r>
        <w:t>2.  Use Applicant Priority to decide which PAN is offered scarce sHNI capacity first.</w:t>
      </w:r>
    </w:p>
    <w:p>
      <w:pPr>
        <w:ind w:left="0" w:firstLine="0"/>
      </w:pPr>
      <w:r>
        <w:t>3.  Prefer own/same-name feasible wallet for that applicant.</w:t>
      </w:r>
    </w:p>
    <w:p>
      <w:pPr>
        <w:ind w:left="0" w:firstLine="0"/>
      </w:pPr>
      <w:r>
        <w:t>4.  If own wallet is not feasible, use configured preferred cross-funding banks when cross-funding is allowed.</w:t>
      </w:r>
    </w:p>
    <w:p>
      <w:pPr>
        <w:ind w:left="0" w:firstLine="0"/>
      </w:pPr>
      <w:r>
        <w:t>5.  Protect owner baseline needs for any cross-funded bank.</w:t>
      </w:r>
    </w:p>
    <w:p>
      <w:pPr>
        <w:ind w:left="0" w:firstLine="0"/>
      </w:pPr>
      <w:r>
        <w:t>6.  Prefer the smallest leftover balance after the minimum sHNI quote.</w:t>
      </w:r>
    </w:p>
    <w:p>
      <w:pPr>
        <w:ind w:left="0" w:firstLine="0"/>
      </w:pPr>
      <w:r>
        <w:t>7.  Prefer better rolling-limit headroom.</w:t>
      </w:r>
    </w:p>
    <w:p>
      <w:pPr>
        <w:ind w:left="0" w:firstLine="0"/>
      </w:pPr>
      <w:r>
        <w:t>8.  Stable bank ID, then UPI ID.</w:t>
      </w:r>
    </w:p>
    <w:p>
      <w:pPr>
        <w:pStyle w:val="Heading1"/>
      </w:pPr>
      <w:r>
        <w:t>17. Manual edits and row locks</w:t>
      </w:r>
    </w:p>
    <w:p>
      <w:r>
        <w:t>Every generated row is editable before export. User changes trigger immediate validation but do not get silently reverted.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  <w:cantSplit w:val="true"/>
        </w:trPr>
        <w:tc>
          <w:tcPr>
            <w:tcW w:type="dxa" w:w="1872"/>
            <w:vAlign w:val="center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Editable field</w:t>
            </w:r>
          </w:p>
        </w:tc>
        <w:tc>
          <w:tcPr>
            <w:tcW w:type="dxa" w:w="8064"/>
            <w:vAlign w:val="center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Behavior after edit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Applicant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Revalidate duplicate PAN, eligibility and demat.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Category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Recalculate lots/amount and enforce Retail OR sHNI exclusivity.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Lots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Recalculate amount and rolling-limit/cash impact.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Demat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Validate ownership/active state.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Bank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Recalculate available cash, owner protection and policy.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UPI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Validate bank mapping, active/verified state, limits and cross-funding warning.</w:t>
            </w:r>
          </w:p>
        </w:tc>
      </w:tr>
      <w:tr>
        <w:trPr>
          <w:cantSplit w:val="true"/>
        </w:trPr>
        <w:tc>
          <w:tcPr>
            <w:tcW w:type="dxa" w:w="18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Lock</w:t>
            </w:r>
          </w:p>
        </w:tc>
        <w:tc>
          <w:tcPr>
            <w:tcW w:type="dxa" w:w="806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Locked row becomes a hard user instruction for subsequent re-plans.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D9EA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b/>
                <w:color w:val="17365D"/>
                <w:sz w:val="19"/>
              </w:rPr>
              <w:t xml:space="preserve">Locked infeasible row: </w:t>
            </w:r>
            <w:r>
              <w:rPr>
                <w:sz w:val="19"/>
              </w:rPr>
              <w:t>Keep the row visible and mark it BLOCKING. Do not silently delete or remap it.</w:t>
            </w:r>
          </w:p>
        </w:tc>
      </w:tr>
    </w:tbl>
    <w:p>
      <w:pPr>
        <w:pStyle w:val="Heading1"/>
      </w:pPr>
      <w:r>
        <w:t>18. Warning and error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  <w:cantSplit w:val="true"/>
        </w:trPr>
        <w:tc>
          <w:tcPr>
            <w:tcW w:type="dxa" w:w="2304"/>
            <w:vAlign w:val="center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Code</w:t>
            </w:r>
          </w:p>
        </w:tc>
        <w:tc>
          <w:tcPr>
            <w:tcW w:type="dxa" w:w="6336"/>
            <w:vAlign w:val="center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User-facing meaning</w:t>
            </w:r>
          </w:p>
        </w:tc>
        <w:tc>
          <w:tcPr>
            <w:tcW w:type="dxa" w:w="1440"/>
            <w:vAlign w:val="center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Severity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UNCOVERED_PAN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No usable funding source was available for this PAN.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Info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INSUFFICIENT_BALANCE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This bank does not have enough available money for the row.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Blocking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UPI_LIMIT_EXCEEDED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This UPI has reached the configured rolling limit.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Blocking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BANK_LIMIT_EXCEEDED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This bank account has reached the configured rolling limit.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Blocking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INVALID_UPI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UPI is inactive/unverified or not usable.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Blocking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BANK_PAN_RESTRICTED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This bank is restricted to another applicant.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Blocking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CROSS_FUNDING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Another person’s funding source is being used.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Warning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OWNER_CASH_CONFLICT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This cross-funded row uses money protected for the bank owner’s own selected IPO.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Warning/Blocking by policy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FUTURE_CASH_CONFLICT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The mapping may consume cash needed before it is expected to be released.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6"/>
              </w:rPr>
              <w:t>Warning/Blocking by policy</w:t>
            </w:r>
          </w:p>
        </w:tc>
      </w:tr>
      <w:tr>
        <w:trPr>
          <w:cantSplit w:val="true"/>
        </w:trPr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LOCKED_ROW_INFEASIBLE</w:t>
            </w:r>
          </w:p>
        </w:tc>
        <w:tc>
          <w:tcPr>
            <w:tcW w:type="dxa" w:w="633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A locked user instruction cannot currently be executed.</w:t>
            </w:r>
          </w:p>
        </w:tc>
        <w:tc>
          <w:tcPr>
            <w:tcW w:type="dxa" w:w="144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6"/>
              </w:rPr>
              <w:t>Blocking</w:t>
            </w:r>
          </w:p>
        </w:tc>
      </w:tr>
    </w:tbl>
    <w:p>
      <w:pPr>
        <w:pStyle w:val="Heading1"/>
      </w:pPr>
      <w:r>
        <w:t>19. Explainability output</w:t>
      </w:r>
    </w:p>
    <w:p>
      <w:r>
        <w:t>Every automatic row should carry a short ordered reason list. The UI can translate these into simple sentences.</w:t>
      </w:r>
    </w:p>
    <w:p>
      <w:pPr>
        <w:pStyle w:val="CodeBlock"/>
      </w:pPr>
      <w:r>
        <w:t>Applicant: Mother</w:t>
        <w:br/>
        <w:t>IPO: ABC Ltd</w:t>
        <w:br/>
        <w:t>Category: RETAIL</w:t>
        <w:br/>
        <w:t>Bank: Wife HDFC</w:t>
        <w:br/>
        <w:t>Amount: ₹15,000</w:t>
        <w:br/>
        <w:t>Reasons:</w:t>
        <w:br/>
        <w:t>- Applicant priority 4</w:t>
        <w:br/>
        <w:t>- Own wallet unavailable</w:t>
        <w:br/>
        <w:t>- Wife HDFC is cross-funding priority 1</w:t>
        <w:br/>
        <w:t>- Wife's own selected IPO cash remains protected</w:t>
        <w:br/>
        <w:t>- Bank and UPI rolling limits have room</w:t>
        <w:br/>
        <w:t>Warning: Cross-funded</w:t>
      </w:r>
    </w:p>
    <w:p>
      <w:pPr>
        <w:pStyle w:val="Heading1"/>
      </w:pPr>
      <w:r>
        <w:t>20. Determinism and versioning</w:t>
      </w:r>
    </w:p>
    <w:p>
      <w:pPr>
        <w:pStyle w:val="ListBullet"/>
      </w:pPr>
      <w:r>
        <w:t>Same input snapshot + same settings + same planner version must produce the same plan.</w:t>
      </w:r>
    </w:p>
    <w:p>
      <w:pPr>
        <w:pStyle w:val="ListBullet"/>
      </w:pPr>
      <w:r>
        <w:t>Every ordering ends with stable IDs as tie-breakers.</w:t>
      </w:r>
    </w:p>
    <w:p>
      <w:pPr>
        <w:pStyle w:val="ListBullet"/>
      </w:pPr>
      <w:r>
        <w:t>Planner run stores planner_version, settings_version, input_snapshot_hash and output_hash.</w:t>
      </w:r>
    </w:p>
    <w:p>
      <w:pPr>
        <w:pStyle w:val="ListBullet"/>
      </w:pPr>
      <w:r>
        <w:t>Changing source order from the database must not change the result.</w:t>
      </w:r>
    </w:p>
    <w:p>
      <w:pPr>
        <w:pStyle w:val="ListBullet"/>
      </w:pPr>
      <w:r>
        <w:t>Old plans remain explainable after future algorithm updates.</w:t>
      </w:r>
    </w:p>
    <w:p>
      <w:pPr>
        <w:pStyle w:val="Heading1"/>
      </w:pPr>
      <w:r>
        <w:t>21. Independent final audit</w:t>
      </w:r>
    </w:p>
    <w:p>
      <w:r>
        <w:t>The final audit must not trust the optimizer’s internal counters. It replays the entire proposed plan from the frozen snapshot and verifies:</w:t>
      </w:r>
    </w:p>
    <w:p>
      <w:pPr>
        <w:pStyle w:val="ListBullet"/>
      </w:pPr>
      <w:r>
        <w:t>No PAN has two rows for the same IPO.</w:t>
      </w:r>
    </w:p>
    <w:p>
      <w:pPr>
        <w:pStyle w:val="ListBullet"/>
      </w:pPr>
      <w:r>
        <w:t>Retail and sHNI do not coexist for the same PAN/IPO.</w:t>
      </w:r>
    </w:p>
    <w:p>
      <w:pPr>
        <w:pStyle w:val="ListBullet"/>
      </w:pPr>
      <w:r>
        <w:t>No bank cash is double-spent at overlapping times.</w:t>
      </w:r>
    </w:p>
    <w:p>
      <w:pPr>
        <w:pStyle w:val="ListBullet"/>
      </w:pPr>
      <w:r>
        <w:t>Expected releases are only used on or after the next calendar day after allotment.</w:t>
      </w:r>
    </w:p>
    <w:p>
      <w:pPr>
        <w:pStyle w:val="ListBullet"/>
      </w:pPr>
      <w:r>
        <w:t>Recurring debits before cutoffs are included.</w:t>
      </w:r>
    </w:p>
    <w:p>
      <w:pPr>
        <w:pStyle w:val="ListBullet"/>
      </w:pPr>
      <w:r>
        <w:t>UPI and bank 24-hour count/amount limits are respected.</w:t>
      </w:r>
    </w:p>
    <w:p>
      <w:pPr>
        <w:pStyle w:val="ListBullet"/>
      </w:pPr>
      <w:r>
        <w:t>All locked rows are preserved exactly and any infeasibility is visible.</w:t>
      </w:r>
    </w:p>
    <w:p>
      <w:pPr>
        <w:pStyle w:val="ListBullet"/>
      </w:pPr>
      <w:r>
        <w:t>Planned amount totals equal the sum of plan rows.</w:t>
      </w:r>
    </w:p>
    <w:p>
      <w:pPr>
        <w:pStyle w:val="Heading1"/>
      </w:pPr>
      <w:r>
        <w:t>22. Planner v2 pseudocode</w:t>
      </w:r>
    </w:p>
    <w:p>
      <w:pPr>
        <w:pStyle w:val="CodeBlock"/>
      </w:pPr>
      <w:r>
        <w:t>snapshot = build_snapshot()</w:t>
        <w:br/>
        <w:t>selected_ipos = resolve_user_selection(snapshot.ipos, workspace.gmp_threshold)</w:t>
        <w:br/>
        <w:t>selected_ipos.sort(key=(-gmp_percent, cutoff_time, ipo_id))</w:t>
        <w:br/>
        <w:br/>
        <w:t>apply_locked_rows(snapshot)</w:t>
        <w:br/>
        <w:br/>
        <w:t># Phase 1: baseline PAN coverage</w:t>
        <w:br/>
        <w:t>for ipo in selected_ipos:</w:t>
        <w:br/>
        <w:t xml:space="preserve">    for applicant in eligible_applicants(ipo, order=(priority, applicant_id)):</w:t>
        <w:br/>
        <w:t xml:space="preserve">        if already_has_row(applicant, ipo):</w:t>
        <w:br/>
        <w:t xml:space="preserve">            continue</w:t>
        <w:br/>
        <w:t xml:space="preserve">        category = fixed_category_or_retail(applicant, ipo)</w:t>
        <w:br/>
        <w:t xml:space="preserve">        quote = quote_for(category, ipo)</w:t>
        <w:br/>
        <w:t xml:space="preserve">        wallet = best_wallet(applicant, ipo, quote, protect_owner=True)</w:t>
        <w:br/>
        <w:t xml:space="preserve">        if wallet:</w:t>
        <w:br/>
        <w:t xml:space="preserve">            place_row(applicant, ipo, category, quote, wallet)</w:t>
        <w:br/>
        <w:t xml:space="preserve">        else:</w:t>
        <w:br/>
        <w:t xml:space="preserve">            record_uncovered(applicant, ipo)</w:t>
        <w:br/>
        <w:br/>
        <w:t># Phase 2: sHNI upgrades</w:t>
        <w:br/>
        <w:t>for ipo in selected_ipos:</w:t>
        <w:br/>
        <w:t xml:space="preserve">    if ipo.mode not in {RETAIL_PLUS_SHNI, SHNI_PREFERRED}:</w:t>
        <w:br/>
        <w:t xml:space="preserve">        continue</w:t>
        <w:br/>
        <w:t xml:space="preserve">    for applicant in eligible_upgrade_candidates(ipo, order=(priority, applicant_id)):</w:t>
        <w:br/>
        <w:t xml:space="preserve">        try_upgrade_retail_to_min_shni(applicant, ipo)</w:t>
        <w:br/>
        <w:t xml:space="preserve">        if ipo.mode == SHNI_PREFERRED:</w:t>
        <w:br/>
        <w:t xml:space="preserve">            continue until no more feasible upgrades exist</w:t>
        <w:br/>
        <w:br/>
        <w:t>repair_and_rehome_bounded()</w:t>
        <w:br/>
        <w:t>owner_affinity_cleanup()</w:t>
        <w:br/>
        <w:t>final_audit_from_scratch()</w:t>
        <w:br/>
        <w:t>persist_plan_with_explanations()</w:t>
      </w:r>
    </w:p>
    <w:p>
      <w:pPr>
        <w:pStyle w:val="Heading1"/>
      </w:pPr>
      <w:r>
        <w:t>23. End-to-end worked examples</w:t>
      </w:r>
    </w:p>
    <w:p>
      <w:pPr>
        <w:pStyle w:val="Heading2"/>
      </w:pPr>
      <w:r>
        <w:t>23.1 Wife / mother preferred cross-funding</w:t>
      </w:r>
    </w:p>
    <w:p>
      <w:r>
        <w:t>Retail quote ₹15,000. Wife balance ₹50,000. Mother has ₹0. Mother’s cross-funding priority 1 is Wife HDFC.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  <w:cantSplit w:val="true"/>
        </w:trPr>
        <w:tc>
          <w:tcPr>
            <w:tcW w:type="dxa" w:w="2448"/>
            <w:vAlign w:val="center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Selected overlapping IPOs</w:t>
            </w:r>
          </w:p>
        </w:tc>
        <w:tc>
          <w:tcPr>
            <w:tcW w:type="dxa" w:w="2160"/>
            <w:vAlign w:val="center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Wife own reserve</w:t>
            </w:r>
          </w:p>
        </w:tc>
        <w:tc>
          <w:tcPr>
            <w:tcW w:type="dxa" w:w="2304"/>
            <w:vAlign w:val="center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Cross-fundable surplus</w:t>
            </w:r>
          </w:p>
        </w:tc>
        <w:tc>
          <w:tcPr>
            <w:tcW w:type="dxa" w:w="3168"/>
            <w:vAlign w:val="center"/>
            <w:shd w:fill="17365D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Expected mapping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1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₹15,000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₹35,000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Wife + Mother may both use Wife HDFC.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₹30,000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₹20,000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7"/>
              </w:rPr>
              <w:t>Wife uses HDFC for both. Mother uses HDFC for one and another eligible bank for the other.</w:t>
            </w:r>
          </w:p>
        </w:tc>
      </w:tr>
      <w:tr>
        <w:trPr>
          <w:cantSplit w:val="true"/>
        </w:trPr>
        <w:tc>
          <w:tcPr>
            <w:tcW w:type="dxa" w:w="24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3</w:t>
            </w:r>
          </w:p>
        </w:tc>
        <w:tc>
          <w:tcPr>
            <w:tcW w:type="dxa" w:w="216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₹45,000</w:t>
            </w:r>
          </w:p>
        </w:tc>
        <w:tc>
          <w:tcPr>
            <w:tcW w:type="dxa" w:w="230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₹5,000</w:t>
            </w:r>
          </w:p>
        </w:tc>
        <w:tc>
          <w:tcPr>
            <w:tcW w:type="dxa" w:w="31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 w:val="0"/>
                <w:sz w:val="17"/>
              </w:rPr>
              <w:t>Wife uses HDFC for all three. Mother uses other eligible banks.</w:t>
            </w:r>
          </w:p>
        </w:tc>
      </w:tr>
    </w:tbl>
    <w:p>
      <w:pPr>
        <w:pStyle w:val="Heading2"/>
      </w:pPr>
      <w:r>
        <w:t>23.2 Higher GMP IPO first</w:t>
      </w:r>
    </w:p>
    <w:p>
      <w:r>
        <w:t>Two selected IPOs overlap. IPO A GMP 35%; IPO B GMP 22%. 17 PANs exist but current resources allow only 20 Retail applications.</w:t>
      </w:r>
    </w:p>
    <w:p>
      <w:pPr>
        <w:pStyle w:val="ListBullet"/>
      </w:pPr>
      <w:r>
        <w:t>Planner first attempts all 17 PANs in IPO A, using applicant priority when resources are tight.</w:t>
      </w:r>
    </w:p>
    <w:p>
      <w:pPr>
        <w:pStyle w:val="ListBullet"/>
      </w:pPr>
      <w:r>
        <w:t>Remaining capacity is used for IPO B, so about 3 additional PANs may be covered there.</w:t>
      </w:r>
    </w:p>
    <w:p>
      <w:pPr>
        <w:pStyle w:val="ListBullet"/>
      </w:pPr>
      <w:r>
        <w:t>The planner does not equal-spread 10/10 because higher GMP priority was explicitly chosen.</w:t>
      </w:r>
    </w:p>
    <w:p>
      <w:pPr>
        <w:pStyle w:val="Heading2"/>
      </w:pPr>
      <w:r>
        <w:t>23.3 sHNI Preferred</w:t>
      </w:r>
    </w:p>
    <w:p>
      <w:r>
        <w:t>10 PANs, Retail ₹15,000, minimum sHNI ₹2,10,000, usable capital ₹8,85,000.</w:t>
      </w:r>
    </w:p>
    <w:p>
      <w:pPr>
        <w:pStyle w:val="CodeBlock"/>
      </w:pPr>
      <w:r>
        <w:t>Baseline retail = 10 × ₹15,000 = ₹1,50,000</w:t>
        <w:br/>
        <w:t>Extra required per Retail→sHNI upgrade = ₹1,95,000</w:t>
        <w:br/>
        <w:t>Remaining after baseline = ₹7,35,000</w:t>
        <w:br/>
        <w:t>Maximum upgrades = floor(₹7,35,000 / ₹1,95,000) = 3</w:t>
      </w:r>
    </w:p>
    <w:p>
      <w:r>
        <w:t>Result: 3 sHNI + 7 Retail, assuming wallet/rolling-limit feasibility. Do not top up those three sHNI rows with the remaining cash.</w:t>
      </w:r>
    </w:p>
    <w:p>
      <w:pPr>
        <w:pStyle w:val="Heading2"/>
      </w:pPr>
      <w:r>
        <w:t>23.4 Recurring EMI before cutoff</w:t>
      </w:r>
    </w:p>
    <w:p>
      <w:pPr>
        <w:pStyle w:val="CodeBlock"/>
      </w:pPr>
      <w:r>
        <w:t>Current balance ₹2,50,000</w:t>
        <w:br/>
        <w:t>EMI on 5 Oct: -₹20,000</w:t>
        <w:br/>
        <w:t>IPO cutoff 6 Oct</w:t>
        <w:br/>
        <w:t>Planner cash at cutoff before IPO blocks: ₹2,30,000</w:t>
      </w:r>
    </w:p>
    <w:p>
      <w:pPr>
        <w:pStyle w:val="Heading1"/>
      </w:pPr>
      <w:r>
        <w:t>24. Explicit non-goals for v2</w:t>
      </w:r>
    </w:p>
    <w:p>
      <w:pPr>
        <w:pStyle w:val="ListBullet"/>
      </w:pPr>
      <w:r>
        <w:t>No automatic broker login, OTP handling or IPO submission.</w:t>
      </w:r>
    </w:p>
    <w:p>
      <w:pPr>
        <w:pStyle w:val="ListBullet"/>
      </w:pPr>
      <w:r>
        <w:t>No bank statement reconciliation workflow.</w:t>
      </w:r>
    </w:p>
    <w:p>
      <w:pPr>
        <w:pStyle w:val="ListBullet"/>
      </w:pPr>
      <w:r>
        <w:t>No tax classification/ranking logic.</w:t>
      </w:r>
    </w:p>
    <w:p>
      <w:pPr>
        <w:pStyle w:val="ListBullet"/>
      </w:pPr>
      <w:r>
        <w:t>No requirement to spend every available rupee.</w:t>
      </w:r>
    </w:p>
    <w:p>
      <w:pPr>
        <w:pStyle w:val="ListBullet"/>
      </w:pPr>
      <w:r>
        <w:t>No hidden AI decision inside wallet selection; numeric planner logic is deterministic.</w:t>
      </w:r>
    </w:p>
    <w:p>
      <w:pPr>
        <w:pStyle w:val="ListBullet"/>
      </w:pPr>
      <w:r>
        <w:t>No permanent rule that all users must apply when GMP is 20% or higher; selection belongs to the user/workspace.</w:t>
      </w:r>
    </w:p>
    <w:p>
      <w:pPr>
        <w:pStyle w:val="Heading1"/>
      </w:pPr>
      <w:r>
        <w:t>25. Implementation acceptance criteria</w:t>
      </w:r>
    </w:p>
    <w:p>
      <w:pPr>
        <w:pStyle w:val="ListBullet"/>
      </w:pPr>
      <w:r>
        <w:t>All P0 tests in the companion test matrix pass.</w:t>
      </w:r>
    </w:p>
    <w:p>
      <w:pPr>
        <w:pStyle w:val="ListBullet"/>
      </w:pPr>
      <w:r>
        <w:t>Golden historical scenarios from the founder’s real 17-PAN workflow match the agreed expected plans or have documented intentional differences.</w:t>
      </w:r>
    </w:p>
    <w:p>
      <w:pPr>
        <w:pStyle w:val="ListBullet"/>
      </w:pPr>
      <w:r>
        <w:t>Repeated identical runs are byte-for-byte stable at the logical plan level.</w:t>
      </w:r>
    </w:p>
    <w:p>
      <w:pPr>
        <w:pStyle w:val="ListBullet"/>
      </w:pPr>
      <w:r>
        <w:t>Every generated row has a human-readable reason and all blocking conflicts are visible before export.</w:t>
      </w:r>
    </w:p>
    <w:p>
      <w:pPr>
        <w:pStyle w:val="ListBullet"/>
      </w:pPr>
      <w:r>
        <w:t>A user can change bank/UPI/demat/category/lots and lock the row without losing the edit on re-plan.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E6E6E"/>
        <w:sz w:val="16"/>
      </w:rPr>
      <w:t>LotNeeti • Planner Algorithm v2 • Draft for review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F2D3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/>
      <w:ind w:left="317" w:right="144"/>
    </w:pPr>
    <w:rPr>
      <w:rFonts w:ascii="Liberation Mono" w:hAnsi="Liberation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