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CHETAN SHARMA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Global Payroll Transformation Manager | Transformation Leader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Pune, India | +91 8619495587 | chetanpayroll@gmail.com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Portfolio: www.chetanpayroll.com | LinkedIn: linkedin.com/in/chetan-champ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CAREER IMPACT 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Global Payroll Transformation Manager with 13+ years of expertise leading enterprise multi-country payroll transformations across 25+ countries spanning APAC, EMEA, and LATAM. Currently driving Vertiv's global payroll transformation across 54 countries, 125 legal entities, and 36,720 employees - consolidating 54 vendors to 4 strategic partners and 58 systems to under 5, on Oracle Fusion HCM as system of record, within a 21-month accelerated window. Proven record of governance design, RFP-led vendor selection, wave planning, data migration, parallel-run validation, and enterprise change management, with 99.8% accuracy across 1,500+ payroll cycles and 60-70% reduction in manual effort through enterprise automation. Recognized with 5 promotions in 7 years and multiple organizational excellence awards.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KEY PERFORMANCE METRICS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99.8% Payroll Accuracy | 1,500+ Payroll Cycles | 25+ Countries | 90+ Hours Saved/Month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EXPERIENCE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Global Payroll Transformation Manager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Vertiv Holdings Co | Pune, India   March 2026 -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Leading the enterprise global payroll transformation across 54 countries, 125 legal entities, and 36,720 employees for a NYSE-listed Fortune 500 organization, within a 21-month accelerated program window structured into 4 strategic batches and 11 tactical waves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Driving vendor consolidation from 54 vendors to 4 strategic partners (ADP GlobalView, ADP Celergo, SD Worx, Neeyamo) and system rationalization from 58 systems to under 5, reducing PEPM from $12.92 to $10.73 and delivering $964K in annual savings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Owning end-to-end program governance, RACI design, RAID management, and tollgate decision control; established a 35-tab self-validating Control Tower on SharePoint as the single source of truth for delivery execution, risk, and decision tracking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Governing Oracle Fusion HCM integration as system of record in a pass-through model across a confirmed 5-point integration (HRIS, Time, Absence, Finance, Outbound), coordinating HCM technical, vendor, and integration teams without owning Oracle configuration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Defining wave planning and country sequencing for Wave 1 go-live, data governance and migration readiness, and parallel-run strategy with a locked 0.5% variance go/no-go gate across element-by-element reconciliation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Managing SOX-aligned governance for a publicly listed entity, including segregation-of-duties remediation, secure bank-file controls, termination reconciliation controls, and statutory compliance across 54 jurisdictions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Delivering executive and Steering Committee reporting to CHRO and senior leadership; built an AI-driven program intelligence layer on Amazon Bedrock and QuickSight to surface live program status, risks, and decisions on demand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Leading organizational change management on the ADKAR framework with a stair-step stakeholder communication cascade across 70+ stakeholders spanning IT, HR, Finance, Procurement, and Operations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Global Payroll Implementation Manager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Deel (formerly Safeguard Pay) | Remote - India   October 2018 - March 2026 (7+ Years)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Payroll Transformation &amp; Platform Migration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enterprise-wide payroll transformation from third-party ICP vendor model to in-house software platform, designing the global payroll roadmap covering 18+ countries across APAC, EMEA, and LATAM regions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Directed end-to-end RFP process for software partner selection, evaluating vendors against compliance coverage, scalability, integration capability, and cost-efficiency criteria to identify the optimal platform partner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Architected wave planning and transition strategy, defining country selection criteria, migration sequencing, risk mitigation frameworks, and cutover timelines to ensure zero-disruption rollout across all regions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Orchestrated enterprise change management including platform training programs for internal teams, enabling employees to independently operate and process payroll on the new software within compressed timelines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Established governance framework with stakeholder reporting cadences, escalation protocols, and milestone tracking to maintain executive visibility throughout the multi-phase transformation journey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Implementation &amp; Multi-Country Operations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12+ multi-country payroll implementations across Hong Kong, Singapore, Indonesia, UAE, Egypt, Israel, and United Kingdom, completing 100% within SLA with 99.8% accuracy across all deployments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Orchestrated Project Unity - enterprise migration of 2,000+ employees across 18 countries with zero payroll disruption; reduced cutover cycle by 25% through parallel run optimization and data validation automation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Managed complex statutory compliance across Hong Kong (MPF/ORSO/IR56B), Singapore (CPF/SDL/SHG), UAE (Gratuity/WPS), Indonesia (BPJS/THR/PPh 21), and Egypt/Israel jurisdictions with 100% audit pass rate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Configured end-to-end payroll modules in HRM systems: employee master data, salary structures, tax calculations, statutory deductions, time &amp; attendance integration, leave management, bonus computations, and final settlement workflows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custom payroll formulas for earnings, deductions, reimbursements, and compliance components; established seamless integrations between payroll, GL/finance systems, banking platforms, and government portals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Processed ESPP/equity compensation for Hong Kong employees including stock purchase plan administration and tax reporting compliance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Reconciled parallel and live payroll runs identifying and resolving 100+ critical data gaps before go-live; implemented comprehensive validation protocols ensuring end-to-end data integrity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Automation, Innovation &amp; Stakeholder Management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ICP Service Comparison Dashboard (v3.0) using Google Apps Script, eliminating 15+ manual hours/week and reducing planning cycle by 40% (10 to 6 days) while preventing 12+ service-gap errors annually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Two-Way Validation Automation engine comparing legacy and new system data with 50+ error detection categories, saving 12+ reconciliation hours/week and achieving parallel runs with &lt;1% variance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Served as primary client liaison managing weekly communications across 25+ enterprise clients; drove 95%+ client satisfaction through proactive issue resolution and transparent stakeholder management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Delivered training programs on payroll platforms and global compliance practices to 50+ users; ensured SOC 1 audit compliance by responding to 100% of auditor queries within SLA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Maintained Root Cause Analysis (RCA) tracker recording payroll errors; implemented corrective and preventive action plans achieving 35% defect reduction quarter-over-quarter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Benefits Administrator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Xerex Business Services   May 2014 - January 2017 (3 Years)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Administered COBRA and QMCSO compliance for 500+ employees across terminated and retired categories; maintained zero compliance violations across all benefit processes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Managed health and welfare benefit categories including DBP, HIPAA, LOA, enrollment, and Medicare eligibility with 99%+ accuracy on legacy systems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Prepared eligibility files for vendor submission ensuring 100% accuracy; coordinated benefit plan provisions and documentation in accordance with statutory deadlines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HR &amp; Benefits Coordinator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AON Hewitt | Gurgaon   April 2011 - May 2014 (3 Years)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Maintained Vantive HR Portal for 15+ enterprise clients managing 500,000+ employee records; executed data loads, updates, and coverage modifications with precision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Coordinated with onshore teams via real-time updates ensuring data consistency across systems; created processing guides tailored to individual client requirements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Recognized with Gold Award for Client Value and Benefits Champ Award for excellence in benefits administration; mentored new hires in HR and benefits processing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FEATURED PROJECTS &amp; INNOVATIONS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Global Payroll Transformation Program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Led end-to-end transformation from ICP third-party vendor model to in-house payroll software platform. Scope included global payroll roadmap design, RFP-led vendor selection, wave planning with country prioritization, transition execution across 18+ countries, and enterprise training programs enabling internal teams to independently process payroll. Delivered on-time with zero payroll disruption during transition.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Unity - 18-Country Migration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Enterprise-scale migration of 2,000+ employees across 18 countries with zero payroll disruption. Reduced cutover cycle by 25% through parallel run optimization. Covered APAC, EMEA, and LATAM jurisdictions with 100% SLA compliance and full statutory adherence.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ICP Service Comparison Dashboard (v3.0)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Enterprise dashboard built with Google Apps Script automating 50+ service provider comparisons with advanced analytics and compliance tracking. Eliminated 15+ manual hours/week, reduced planning cycle by 40%, and prevented 12+ service-gap errors in first year. Used daily by 8+ team members for real-time KPI reporting.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Two-Way Validation Automation Engine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Intelligent payroll cross-check system comparing legacy and new platform data with 50+ error detection categories. Saved 12+ reconciliation hours/week with parallel run variance consistently below 1%. Optimized 500+ VLOOKUP and INDEX-MATCH formulas for enterprise-scale data validation.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Integration Methodology for Payroll Automation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Pioneered a non-technical framework combining domain expertise with AI-assisted code generation to build enterprise automation dashboards. Includes problem definition through AI co-design, real data testing with edge case handling, and continuous refinement. Enables enterprise solutions in weeks instead of months with 30-minute team onboarding.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COMPETENCIES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Payroll Operations: </w:t>
      </w:r>
      <w:r>
        <w:rPr>
          <w:rFonts w:ascii="Calibri" w:cs="Calibri" w:eastAsia="Calibri" w:hAnsi="Calibri"/>
          <w:sz w:val="20"/>
          <w:szCs w:val="20"/>
        </w:rPr>
        <w:t xml:space="preserve">Multi-Country Payroll Processing | Cutover Planning | SOC 1 &amp; SOX Audit Compliance | Segregation of Duties (SoD) | Root Cause Analysis (RCA) | Parallel Runs | Data Validation | UAT/SIT Testing | Statutory Compliance | End-to-End Payroll Configuration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Transformation &amp; Strategy: </w:t>
      </w:r>
      <w:r>
        <w:rPr>
          <w:rFonts w:ascii="Calibri" w:cs="Calibri" w:eastAsia="Calibri" w:hAnsi="Calibri"/>
          <w:sz w:val="20"/>
          <w:szCs w:val="20"/>
        </w:rPr>
        <w:t xml:space="preserve">Global Payroll Roadmap Design | RFP Vendor Selection | Vendor Consolidation | Wave Planning &amp; Batch Sequencing | Platform Migration | Change Management (ADKAR) | Transition Governance | Country Prioritization | Stakeholder Reporting | Program Charter &amp; Business Case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Governance &amp; Controls: </w:t>
      </w:r>
      <w:r>
        <w:rPr>
          <w:rFonts w:ascii="Calibri" w:cs="Calibri" w:eastAsia="Calibri" w:hAnsi="Calibri"/>
          <w:sz w:val="20"/>
          <w:szCs w:val="20"/>
        </w:rPr>
        <w:t xml:space="preserve">Program Governance | RACI Design | RAID Log Management | Tollgate / Go-No-Go Control | Steering Committee Reporting | Control Tower Design | Risk Register | Decision Log | SOX Controls | PEPM &amp; TCO Modeling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Systems &amp; Implementation: </w:t>
      </w:r>
      <w:r>
        <w:rPr>
          <w:rFonts w:ascii="Calibri" w:cs="Calibri" w:eastAsia="Calibri" w:hAnsi="Calibri"/>
          <w:sz w:val="20"/>
          <w:szCs w:val="20"/>
        </w:rPr>
        <w:t xml:space="preserve">Oracle Fusion HCM (System of Record) | Oracle Integration Cloud (OIC) | 5-Point HCM Integration | Deel Platform | Vendor Transitions | Contract Negotiation | SLA Management | Implementation Consulting | Risk Management | Payroll System Configuration | HRM Module Setup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Global Compliance: </w:t>
      </w:r>
      <w:r>
        <w:rPr>
          <w:rFonts w:ascii="Calibri" w:cs="Calibri" w:eastAsia="Calibri" w:hAnsi="Calibri"/>
          <w:sz w:val="20"/>
          <w:szCs w:val="20"/>
        </w:rPr>
        <w:t xml:space="preserve">Hong Kong (MPF/ORSO/IR56B) | Singapore (CPF/SDL/SHG) | UAE (Gratuity/WPS) | Indonesia (BPJS/THR/PPh 21) | Egypt | Israel | Multi-Jurisdiction Statutory Requirements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&amp; Technical: </w:t>
      </w:r>
      <w:r>
        <w:rPr>
          <w:rFonts w:ascii="Calibri" w:cs="Calibri" w:eastAsia="Calibri" w:hAnsi="Calibri"/>
          <w:sz w:val="20"/>
          <w:szCs w:val="20"/>
        </w:rPr>
        <w:t xml:space="preserve">Google Apps Script | AI-Assisted Automation | AI Program Intelligence (Amazon Bedrock / QuickSight) | Microsoft Power Automate | SharePoint Automation | Microsoft Teams Automation | Excel (Advanced VLOOKUP/INDEX-MATCH/Pivot/Power Query) | VBA &amp; VBScript | Slack Automations | Google Sheets | monday.com | Gainsight | Workflow Optimization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 &amp; PROFESSIONAL DEVELOPMENT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VBA &amp; VBScript Automation - Advanced proficiency in Excel VBA macros and VBScript for enterprise payroll data processing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Microsoft Power Automate - Workflow automation specialist across Microsoft 365 ecosystem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Microsoft Ecosystem Expert - Proficient across Excel (Advanced), SharePoint, Teams, Outlook, and Power Platform suite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monday.com Platform Expert - Advanced workspace configuration, automation recipes, and project tracking for implementation management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Gainsight Customer Success Platform - Expert in client health scoring, stakeholder reporting, and customer lifecycle management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Deel Application Expert - End-to-end platform proficiency in payroll configuration, compliance setup, vendor management, and implementation workflows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Google Apps Script Automation Specialist - Self-directed professional development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AI Integration for Business Processes - Professional upskilling through practical implementation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RECOGNITION &amp; AWARDS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2022 - Global Annual Bolt Award - Successfully processed 122 payrolls in a single year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2021 - Annual Bolt Award - Best Performance of the Year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2020 - Annual Bolt Award - Best Performance of the Year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2019 - Annual Bolt Award - Best Performance of the Year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2018 - Spotlight Award - Best Performer (Q1, Q2, Q3)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2014 - Gold Award for Client Value - Exceptional client impact and satisfaction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2013 - Benefits Champ Award - Excellence in benefits administration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Bachelor of Science (B.Sc) | Rajasthan University | 2008 - 2010</w:t>
      </w:r>
    </w:p>
    <w:p>
      <w:pPr>
        <w:pBdr>
          <w:bottom w:val="single" w:color="0000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Hindi (Native) | English (Professional Working Proficiency)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2026-06-27T08:54:27.487Z</dcterms:created>
  <dcterms:modified xsi:type="dcterms:W3CDTF">2026-06-27T08:54:27.505Z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