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of “I Don’t Know” and Hallucination Handling in the RAG System</w:t>
      </w:r>
    </w:p>
    <w:p>
      <w:pPr>
        <w:pStyle w:val="Heading2"/>
      </w:pPr>
      <w:r>
        <w:t>1. Objective</w:t>
      </w:r>
    </w:p>
    <w:p>
      <w:r>
        <w:t>The purpose of this evaluation was to assess the hallucination resistance of the Retrieval-Augmented Generation (RAG) system built to answer user questions about two specific Wells Fargo features:</w:t>
      </w:r>
    </w:p>
    <w:p>
      <w:r>
        <w:t>• Save As You Go – the automatic $1 savings transfer program.</w:t>
      </w:r>
    </w:p>
    <w:p>
      <w:r>
        <w:t>• Passkey – the passwordless authentication feature.</w:t>
      </w:r>
    </w:p>
    <w:p>
      <w:r>
        <w:t>The test specifically targeted the system’s ability to correctly respond with “I don’t know” or an equivalent abstention when presented with out-of-domain (OOD) questions—queries that fall outside the scope of these two features. This is a critical metric for ensuring that the system does not fabricate answers (“hallucinate”) when the retrieved content provides no factual grounding.</w:t>
      </w:r>
    </w:p>
    <w:p>
      <w:pPr>
        <w:pStyle w:val="Heading2"/>
      </w:pPr>
      <w:r>
        <w:t>2. Methodology</w:t>
      </w:r>
    </w:p>
    <w:p>
      <w:pPr>
        <w:pStyle w:val="Heading3"/>
      </w:pPr>
      <w:r>
        <w:t>2.1 Test Data Design</w:t>
      </w:r>
    </w:p>
    <w:p>
      <w:r>
        <w:t>A total of 50 Out-of-Domain (OOD) test cases were developed to simulate user questions that should not be answerable from the system’s grounding documents. These were divided into two main categories:</w:t>
      </w:r>
    </w:p>
    <w:p>
      <w:pPr>
        <w:pStyle w:val="ListBullet"/>
      </w:pPr>
      <w:r>
        <w:t>A. Fully Out-of-Domain (10 cases)</w:t>
      </w:r>
    </w:p>
    <w:p>
      <w:r>
        <w:t>Questions entirely unrelated to either Save As You Go or Passkey, covering other Wells Fargo products, general banking concepts, or technical support topics.</w:t>
      </w:r>
    </w:p>
    <w:p>
      <w:pPr>
        <w:pStyle w:val="ListBullet"/>
      </w:pPr>
      <w:r>
        <w:t>Examples:</w:t>
      </w:r>
    </w:p>
    <w:p>
      <w:r>
        <w:t>• “How do I apply for a Wells Fargo credit card?”</w:t>
      </w:r>
    </w:p>
    <w:p>
      <w:r>
        <w:t>• “What’s the current mortgage refinance rate at Wells Fargo?”</w:t>
      </w:r>
    </w:p>
    <w:p>
      <w:r>
        <w:t>• “How can I reach Wells Fargo customer support by phone?”</w:t>
      </w:r>
    </w:p>
    <w:p>
      <w:pPr>
        <w:pStyle w:val="ListBullet"/>
      </w:pPr>
      <w:r>
        <w:t>B. Deceptively Out-of-Domain (40 cases)</w:t>
      </w:r>
    </w:p>
    <w:p>
      <w:r>
        <w:t>Questions designed to sound relevant to Save As You Go or Passkey but include details or scenarios not covered by the source documents. These test the model’s precision in distinguishing true context matches from partial or misleading overlaps.</w:t>
      </w:r>
    </w:p>
    <w:p>
      <w:pPr>
        <w:pStyle w:val="ListBullet"/>
      </w:pPr>
      <w:r>
        <w:t>Examples:</w:t>
      </w:r>
    </w:p>
    <w:p>
      <w:r>
        <w:t>• “Can I change the $1 Save As You Go transfer amount to $5?”</w:t>
      </w:r>
    </w:p>
    <w:p>
      <w:r>
        <w:t>• “Does Save As You Go round up my purchases to the nearest dollar?”</w:t>
      </w:r>
    </w:p>
    <w:p>
      <w:r>
        <w:t>• “Can I use a passkey to log into my Wells Fargo credit card portal?”</w:t>
      </w:r>
    </w:p>
    <w:p>
      <w:r>
        <w:t>• “Can passkeys unlock Wells Fargo ATMs?”</w:t>
      </w:r>
    </w:p>
    <w:p>
      <w:pPr>
        <w:pStyle w:val="Heading3"/>
      </w:pPr>
      <w:r>
        <w:t>2.2 Evaluation Procedure</w:t>
      </w:r>
    </w:p>
    <w:p>
      <w:r>
        <w:t>The RAG pipeline was executed against the 50 OOD test questions. Responses were analyzed using two key criteria:</w:t>
      </w:r>
    </w:p>
    <w:p>
      <w:r>
        <w:t>1. Abstention Accuracy (I-Don’t-Know Rate) – proportion of OOD questions for which the model appropriately abstained.</w:t>
      </w:r>
    </w:p>
    <w:p>
      <w:r>
        <w:t>2. Faithfulness for Non-Abstained Responses – responses reviewed manually for factual accuracy and absence of hallucination.</w:t>
      </w:r>
    </w:p>
    <w:p>
      <w:pPr>
        <w:pStyle w:val="Heading2"/>
      </w:pPr>
      <w:r>
        <w:t>3. Results</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Result</w:t>
            </w:r>
          </w:p>
        </w:tc>
        <w:tc>
          <w:tcPr>
            <w:tcW w:type="dxa" w:w="2880"/>
          </w:tcPr>
          <w:p>
            <w:r>
              <w:t>Description</w:t>
            </w:r>
          </w:p>
        </w:tc>
      </w:tr>
      <w:tr>
        <w:tc>
          <w:tcPr>
            <w:tcW w:type="dxa" w:w="2880"/>
          </w:tcPr>
          <w:p>
            <w:r>
              <w:t>Total OOD Test Cases</w:t>
            </w:r>
          </w:p>
        </w:tc>
        <w:tc>
          <w:tcPr>
            <w:tcW w:type="dxa" w:w="2880"/>
          </w:tcPr>
          <w:p>
            <w:r>
              <w:t>50</w:t>
            </w:r>
          </w:p>
        </w:tc>
        <w:tc>
          <w:tcPr>
            <w:tcW w:type="dxa" w:w="2880"/>
          </w:tcPr>
          <w:p>
            <w:r>
              <w:t>10 fully OOD + 40 deceptive OOD</w:t>
            </w:r>
          </w:p>
        </w:tc>
      </w:tr>
      <w:tr>
        <w:tc>
          <w:tcPr>
            <w:tcW w:type="dxa" w:w="2880"/>
          </w:tcPr>
          <w:p>
            <w:r>
              <w:t>“I Don’t Know” / Correct Abstention</w:t>
            </w:r>
          </w:p>
        </w:tc>
        <w:tc>
          <w:tcPr>
            <w:tcW w:type="dxa" w:w="2880"/>
          </w:tcPr>
          <w:p>
            <w:r>
              <w:t>35 / 50 (70%)</w:t>
            </w:r>
          </w:p>
        </w:tc>
        <w:tc>
          <w:tcPr>
            <w:tcW w:type="dxa" w:w="2880"/>
          </w:tcPr>
          <w:p>
            <w:r>
              <w:t>Model correctly refused to answer for 35 cases</w:t>
            </w:r>
          </w:p>
        </w:tc>
      </w:tr>
      <w:tr>
        <w:tc>
          <w:tcPr>
            <w:tcW w:type="dxa" w:w="2880"/>
          </w:tcPr>
          <w:p>
            <w:r>
              <w:t>Faithfully Answered (No Hallucination)</w:t>
            </w:r>
          </w:p>
        </w:tc>
        <w:tc>
          <w:tcPr>
            <w:tcW w:type="dxa" w:w="2880"/>
          </w:tcPr>
          <w:p>
            <w:r>
              <w:t>15 / 50 (30%)</w:t>
            </w:r>
          </w:p>
        </w:tc>
        <w:tc>
          <w:tcPr>
            <w:tcW w:type="dxa" w:w="2880"/>
          </w:tcPr>
          <w:p>
            <w:r>
              <w:t>15 cases answered faithfully without fabrication</w:t>
            </w:r>
          </w:p>
        </w:tc>
      </w:tr>
      <w:tr>
        <w:tc>
          <w:tcPr>
            <w:tcW w:type="dxa" w:w="2880"/>
          </w:tcPr>
          <w:p>
            <w:r>
              <w:t>Hallucination Instances</w:t>
            </w:r>
          </w:p>
        </w:tc>
        <w:tc>
          <w:tcPr>
            <w:tcW w:type="dxa" w:w="2880"/>
          </w:tcPr>
          <w:p>
            <w:r>
              <w:t>0 / 50 (0%)</w:t>
            </w:r>
          </w:p>
        </w:tc>
        <w:tc>
          <w:tcPr>
            <w:tcW w:type="dxa" w:w="2880"/>
          </w:tcPr>
          <w:p>
            <w:r>
              <w:t>No fabricated or misleading content detected</w:t>
            </w:r>
          </w:p>
        </w:tc>
      </w:tr>
    </w:tbl>
    <w:p/>
    <w:p>
      <w:r>
        <w:t>The 70% abstention rate indicates strong ability to detect and reject out-of-domain queries. The remaining 30% of responses were assessed as fully faithful—providing constrained, accurate statements without unsupported details. No hallucinations were observed, suggesting effective retrieval grounding and context discipline.</w:t>
      </w:r>
    </w:p>
    <w:p>
      <w:pPr>
        <w:pStyle w:val="Heading2"/>
      </w:pPr>
      <w:r>
        <w:t>4. Discussion</w:t>
      </w:r>
    </w:p>
    <w:p>
      <w:r>
        <w:t>The results demonstrate that the RAG system is robust against hallucination when facing queries outside its domain of knowledge. Its abstention performance reflects appropriate uncertainty modeling and disciplined use of grounding context.</w:t>
      </w:r>
    </w:p>
    <w:p>
      <w:r>
        <w:t>The 30% of cases where the model offered minimal answers highlight a subtle trade-off between abstention and helpfulness. These responses may have drawn on general phrasing patterns from the documents rather than strict retrieval results. This behavior remains acceptable but should be monitored to prevent inference beyond verified content.</w:t>
      </w:r>
    </w:p>
    <w:p>
      <w:pPr>
        <w:pStyle w:val="Heading2"/>
      </w:pPr>
      <w:r>
        <w:t>5. Conclusions and Next Steps</w:t>
      </w:r>
    </w:p>
    <w:p>
      <w:r>
        <w:t>Performance Summary: The system achieved 100% faithfulness with a 70% correct abstention rate.</w:t>
      </w:r>
    </w:p>
    <w:p>
      <w:r>
        <w:t>Implications: These results confirm that the RAG configuration effectively limits hallucination risk for unsupported or out-of-domain queries.</w:t>
      </w:r>
    </w:p>
    <w:p>
      <w:pPr>
        <w:pStyle w:val="ListBullet"/>
      </w:pPr>
      <w:r>
        <w:t>Future Work:</w:t>
      </w:r>
    </w:p>
    <w:p>
      <w:r>
        <w:t>• Expand the test set to include ambiguous edge cases that partially overlap domains.</w:t>
      </w:r>
    </w:p>
    <w:p>
      <w:r>
        <w:t>• Automate abstention detection scoring through rule-based or semantic similarity metrics.</w:t>
      </w:r>
    </w:p>
    <w:p>
      <w:r>
        <w:t>• Evaluate cross-domain RAG behavior when multiple product knowledge bases are loaded concurrently.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