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OBSTETRIC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LMP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3"/>
              </w:rPr>
              <w:t>{{clinical_details}}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Type of study: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Growth assessment and biophysical profile only.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Route: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Trans abdominal.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Foetus: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Single live foetus with cephalic presentation.</w:t>
            </w:r>
          </w:p>
        </w:tc>
      </w:tr>
    </w:tbl>
    <w:p>
      <w:pPr>
        <w:keepNext/>
        <w:spacing w:before="200" w:after="60"/>
      </w:pPr>
      <w:r>
        <w:rPr>
          <w:b/>
          <w:sz w:val="26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{{aua_weeks}} weeks {{aua_days}}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BIOMETRIC 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059"/>
        <w:gridCol w:w="2808"/>
        <w:gridCol w:w="2529"/>
      </w:tblGrid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Parameter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Value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Parameter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Value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BPD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{{bpd}}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HC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{{hc}} cm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AC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{{ac}}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FL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{{fl}} cm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EFW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{{efw}} g +/- {{efw_error}} g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Foetal heart rate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{{fhr}} BPM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AFI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{{afi}} cm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</w:r>
          </w:p>
        </w:tc>
        <w:tc>
          <w:tcPr>
            <w:tcW w:type="dxa" w:w="2530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Biophysical profile: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Foetal maturity: femoral ossification centre noted and tibial appearing.</w:t>
            </w:r>
          </w:p>
          <w:p>
            <w:pPr>
              <w:spacing w:before="20" w:after="20"/>
            </w:pPr>
            <w:r>
              <w:rPr>
                <w:b w:val="0"/>
                <w:sz w:val="26"/>
              </w:rPr>
              <w:t>Foetal tone and movements are good.</w:t>
            </w:r>
          </w:p>
          <w:p>
            <w:pPr>
              <w:spacing w:before="20" w:after="20"/>
            </w:pPr>
            <w:r>
              <w:rPr>
                <w:b w:val="0"/>
                <w:sz w:val="26"/>
              </w:rPr>
              <w:t>Foetal breathing movements good.</w:t>
            </w:r>
          </w:p>
          <w:p>
            <w:pPr>
              <w:spacing w:before="20" w:after="20"/>
            </w:pPr>
            <w:r>
              <w:rPr>
                <w:b w:val="0"/>
                <w:sz w:val="26"/>
              </w:rPr>
              <w:t>Foetal cardiac activity good. FHR: {{fhr}} BPM.</w:t>
            </w:r>
          </w:p>
          <w:p>
            <w:pPr>
              <w:spacing w:before="20" w:after="20"/>
            </w:pPr>
            <w:r>
              <w:rPr>
                <w:b w:val="0"/>
                <w:sz w:val="26"/>
              </w:rPr>
              <w:t>U/S biophysical scoring 8/8.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Liquor: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AFI: {{afi}}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Placenta: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Located in posterior, grade 3. Lower limit of placenta situated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Visualized cervix measuring {{cervix_length}}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Umbilical cord: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 E/O cord around the neck noted at the time of scanning.</w:t>
            </w:r>
          </w:p>
        </w:tc>
      </w:tr>
    </w:tbl>
    <w:p>
      <w:pPr>
        <w:keepNext/>
        <w:spacing w:before="200" w:after="60"/>
      </w:pPr>
      <w:r>
        <w:rPr>
          <w:b/>
          <w:sz w:val="26"/>
        </w:rPr>
        <w:t>DOPPLER STUDY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{{doppler_left_pi}}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Umbilical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{{doppler_umbilical_pi}}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MCA flow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{{doppler_mca_pi}}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CPR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{{cpr}}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by scan and {{ga_lmp_weeks}} weeks {{ga_lmp_days}} days by LMP.</w:t>
      </w:r>
    </w:p>
    <w:p>
      <w:pPr>
        <w:pStyle w:val="ListBullet"/>
      </w:pPr>
      <w:r>
        <w:rPr>
          <w:b/>
        </w:rPr>
        <w:t>Doppler study was normal at present scan.</w:t>
      </w:r>
    </w:p>
    <w:p>
      <w:pPr>
        <w:spacing w:before="160"/>
      </w:pPr>
      <w:r>
        <w:rPr>
          <w:b/>
          <w:sz w:val="20"/>
        </w:rPr>
        <w:t>Note:</w:t>
      </w:r>
      <w:r>
        <w:br/>
      </w:r>
      <w:r>
        <w:rPr>
          <w:sz w:val="20"/>
        </w:rPr>
        <w:t>Foetal anatomy (limbs, spine, cardiac, etc.) can't be made out in detail at this stage due to advanced gestational age and unaccommodating foetal position; the ideal time to study the foetal anatomy is 20 to 22 weeks. This has been explained to the patient and attendant.</w:t>
      </w:r>
      <w:r>
        <w:br/>
      </w:r>
      <w:r>
        <w:rPr>
          <w:sz w:val="20"/>
        </w:rPr>
        <w:t># All congenital anomalies can't be detected by antenatal ultrasound.</w:t>
      </w:r>
    </w:p>
    <w:p>
      <w:pPr>
        <w:keepNext/>
        <w:spacing w:before="200"/>
      </w:pPr>
      <w:r>
        <w:rPr>
          <w:b/>
          <w:sz w:val="20"/>
        </w:rPr>
        <w:t>DECLARATION OF DOCTOR/PERSON CONDUCTING ULTRASONOGRAPHY / IMAGE SCANNING</w:t>
      </w:r>
    </w:p>
    <w:p>
      <w:pPr>
        <w:keepNext/>
        <w:jc w:val="both"/>
      </w:pPr>
      <w:r>
        <w:rPr>
          <w:sz w:val="20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