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8"/>
          <w:u w:val="single"/>
        </w:rPr>
        <w:t>ABDOMINO-PELVIC ULTRASOUND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528"/>
        <w:gridCol w:w="1655"/>
        <w:gridCol w:w="2692"/>
      </w:tblGrid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{{patient_name}}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{{date}}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Age / Sex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{{age}} Y / M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ID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{{patient_id}}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Referred by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{{ref_by}}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Clinical details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sz w:val="21"/>
              </w:rPr>
              <w:t>{{clinical_data}}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FINDINGS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28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Liver: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 ({{liver_size}} cm), with normal parenchymal echogenicity, however not obscuring peri-portal or diaphragmatic echogenicity. Biliary radicles are not dilated. No obvious focal lesions seen. Portal vein is normal.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Gall bladder: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Distended, wall appears normal. CBD is normal.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Pancreas: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Head appears normal, body and tail obscured.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Spleen: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Appears normal ({{spleen_size}} cm) in size and echotexture. No focal lesion seen.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Right kidney: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size, measuring {{right_kidney_size}} cm, shape, position and echogenicity. No calculus seen. Pelvicalyceal system is not dilated.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Left kidney: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size, measuring {{left_kidney_size}} cm, shape, position and echogenicity. No calculus seen. Pelvicalyceal system is not dilated.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Urinary bladder: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Distended.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Prostate: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 and echotexture, measuring {{prostate_size}}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Free fluid: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 free fluid noted at the time of scan.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Bowel loops: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Visualized bowel loops show peristalsis.</w:t>
            </w:r>
          </w:p>
        </w:tc>
      </w:tr>
    </w:tbl>
    <w:p>
      <w:pPr>
        <w:keepNext/>
        <w:spacing w:before="200" w:after="60"/>
      </w:pPr>
      <w:r>
        <w:rPr>
          <w:b/>
          <w:sz w:val="22"/>
        </w:rPr>
        <w:t>IMPRESSION</w:t>
      </w:r>
    </w:p>
    <w:p>
      <w:pPr>
        <w:pStyle w:val="ListBullet"/>
      </w:pPr>
      <w:r>
        <w:rPr>
          <w:b/>
        </w:rPr>
      </w:r>
    </w:p>
    <w:p>
      <w:pPr>
        <w:spacing w:before="160"/>
      </w:pPr>
      <w:r>
        <w:rPr>
          <w:b/>
          <w:sz w:val="18"/>
        </w:rPr>
        <w:t xml:space="preserve">Note: </w:t>
      </w:r>
      <w:r>
        <w:br/>
      </w:r>
      <w:r>
        <w:rPr>
          <w:sz w:val="18"/>
        </w:rPr>
        <w:t>This is only a radiological impression and not a diagnosis and has its limitations. Therefore, it should be interpreted in correlation with clinical and/or pathological findings.</w:t>
      </w:r>
    </w:p>
    <w:p>
      <w:pPr>
        <w:keepNext/>
        <w:spacing w:before="720"/>
        <w:jc w:val="right"/>
      </w:pPr>
      <w:r>
        <w:rPr>
          <w:b/>
        </w:rPr>
        <w:t>{{doctor_name}}</w:t>
      </w:r>
    </w:p>
    <w:p>
      <w:pPr>
        <w:jc w:val="right"/>
      </w:pPr>
      <w:r>
        <w:t>{{doctor_qual}}</w:t>
      </w:r>
    </w:p>
    <w:sectPr w:rsidR="00FC693F" w:rsidRPr="0006063C" w:rsidSect="00034616">
      <w:footerReference w:type="default" r:id="rId9"/>
      <w:pgSz w:w="11909" w:h="16834"/>
      <w:pgMar w:top="2160" w:right="1080" w:bottom="2664" w:left="1080" w:header="720" w:footer="21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{{patient_name}}   |  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