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bbs8dztazw" w:id="0"/>
      <w:bookmarkEnd w:id="0"/>
      <w:r w:rsidDel="00000000" w:rsidR="00000000" w:rsidRPr="00000000">
        <w:rPr>
          <w:b w:val="1"/>
          <w:bCs w:val="1"/>
          <w:sz w:val="46"/>
          <w:szCs w:val="46"/>
          <w:rtl w:val="0"/>
        </w:rPr>
        <w:t xml:space="preserve">THREAT INTELLIGENCE BRIEF</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n6jgti3ipo" w:id="1"/>
      <w:bookmarkEnd w:id="1"/>
      <w:r w:rsidDel="00000000" w:rsidR="00000000" w:rsidRPr="00000000">
        <w:rPr>
          <w:b w:val="1"/>
          <w:bCs w:val="1"/>
          <w:sz w:val="34"/>
          <w:szCs w:val="34"/>
          <w:rtl w:val="0"/>
        </w:rPr>
        <w:t xml:space="preserve">CVE-2026-82078 — PaperCut NG/MF Unsafe Reflection Vulnerability</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02 September 2026</w:t>
        <w:br w:type="textWrapping"/>
      </w:r>
      <w:r w:rsidDel="00000000" w:rsidR="00000000" w:rsidRPr="00000000">
        <w:rPr>
          <w:b w:val="1"/>
          <w:bCs w:val="1"/>
          <w:rtl w:val="0"/>
        </w:rPr>
        <w:t xml:space="preserve">Severity:</w:t>
      </w:r>
      <w:r w:rsidDel="00000000" w:rsidR="00000000" w:rsidRPr="00000000">
        <w:rPr>
          <w:rtl w:val="0"/>
        </w:rPr>
        <w:t xml:space="preserve"> Critical | </w:t>
      </w:r>
      <w:r w:rsidDel="00000000" w:rsidR="00000000" w:rsidRPr="00000000">
        <w:rPr>
          <w:b w:val="1"/>
          <w:bCs w:val="1"/>
          <w:rtl w:val="0"/>
        </w:rPr>
        <w:t xml:space="preserve">CVSS 4.0:</w:t>
      </w:r>
      <w:r w:rsidDel="00000000" w:rsidR="00000000" w:rsidRPr="00000000">
        <w:rPr>
          <w:rtl w:val="0"/>
        </w:rPr>
        <w:t xml:space="preserve"> 9.4</w:t>
        <w:br w:type="textWrapping"/>
      </w:r>
      <w:r w:rsidDel="00000000" w:rsidR="00000000" w:rsidRPr="00000000">
        <w:rPr>
          <w:b w:val="1"/>
          <w:bCs w:val="1"/>
          <w:rtl w:val="0"/>
        </w:rPr>
        <w:t xml:space="preserve">Vendor:</w:t>
      </w:r>
      <w:r w:rsidDel="00000000" w:rsidR="00000000" w:rsidRPr="00000000">
        <w:rPr>
          <w:rtl w:val="0"/>
        </w:rPr>
        <w:t xml:space="preserve"> PaperCut Software Pty Ltd</w:t>
        <w:br w:type="textWrapping"/>
      </w:r>
      <w:r w:rsidDel="00000000" w:rsidR="00000000" w:rsidRPr="00000000">
        <w:rPr>
          <w:b w:val="1"/>
          <w:bCs w:val="1"/>
          <w:rtl w:val="0"/>
        </w:rPr>
        <w:t xml:space="preserve">Product:</w:t>
      </w:r>
      <w:r w:rsidDel="00000000" w:rsidR="00000000" w:rsidRPr="00000000">
        <w:rPr>
          <w:rtl w:val="0"/>
        </w:rPr>
        <w:t xml:space="preserve"> PaperCut NG/MF</w:t>
        <w:br w:type="textWrapping"/>
      </w:r>
      <w:r w:rsidDel="00000000" w:rsidR="00000000" w:rsidRPr="00000000">
        <w:rPr>
          <w:b w:val="1"/>
          <w:bCs w:val="1"/>
          <w:rtl w:val="0"/>
        </w:rPr>
        <w:t xml:space="preserve">CWE:</w:t>
      </w:r>
      <w:r w:rsidDel="00000000" w:rsidR="00000000" w:rsidRPr="00000000">
        <w:rPr>
          <w:rtl w:val="0"/>
        </w:rPr>
        <w:t xml:space="preserve"> CWE-470 — Use of Externally-Controlled Input to Select Classes or Code</w:t>
      </w:r>
    </w:p>
    <w:p w:rsidR="00000000" w:rsidDel="00000000" w:rsidP="00000000" w:rsidRDefault="00000000" w:rsidRPr="00000000" w14:paraId="00000004">
      <w:pPr>
        <w:pStyle w:val="Heading3"/>
        <w:keepNext w:val="0"/>
        <w:keepLines w:val="0"/>
        <w:spacing w:before="280" w:lineRule="auto"/>
        <w:rPr>
          <w:b w:val="1"/>
          <w:bCs w:val="1"/>
          <w:color w:val="000000"/>
          <w:u w:val="single"/>
        </w:rPr>
      </w:pPr>
      <w:bookmarkStart w:colFirst="0" w:colLast="0" w:name="_yd6h6qw17bp4" w:id="2"/>
      <w:bookmarkEnd w:id="2"/>
      <w:r w:rsidDel="00000000" w:rsidR="00000000" w:rsidRPr="00000000">
        <w:rPr>
          <w:b w:val="1"/>
          <w:bCs w:val="1"/>
          <w:color w:val="000000"/>
          <w:u w:val="single"/>
          <w:rtl w:val="0"/>
        </w:rPr>
        <w:t xml:space="preserve">Executive Summary</w:t>
      </w:r>
    </w:p>
    <w:p w:rsidR="00000000" w:rsidDel="00000000" w:rsidP="00000000" w:rsidRDefault="00000000" w:rsidRPr="00000000" w14:paraId="00000005">
      <w:pPr>
        <w:spacing w:after="240" w:before="240" w:lineRule="auto"/>
        <w:rPr/>
      </w:pPr>
      <w:r w:rsidDel="00000000" w:rsidR="00000000" w:rsidRPr="00000000">
        <w:rPr>
          <w:rtl w:val="0"/>
        </w:rPr>
        <w:t xml:space="preserve">   </w:t>
      </w:r>
      <w:r w:rsidDel="00000000" w:rsidR="00000000" w:rsidRPr="00000000">
        <w:rPr>
          <w:rtl w:val="0"/>
        </w:rPr>
        <w:t xml:space="preserve">CVE-2026-82078 is a </w:t>
      </w:r>
      <w:r w:rsidDel="00000000" w:rsidR="00000000" w:rsidRPr="00000000">
        <w:rPr>
          <w:b w:val="1"/>
          <w:bCs w:val="1"/>
          <w:rtl w:val="0"/>
        </w:rPr>
        <w:t xml:space="preserve">critical unsafe reflection / unsafe dynamic class loading vulnerability</w:t>
      </w:r>
      <w:r w:rsidDel="00000000" w:rsidR="00000000" w:rsidRPr="00000000">
        <w:rPr>
          <w:rtl w:val="0"/>
        </w:rPr>
        <w:t xml:space="preserve"> affecting PaperCut NG/MF. An attacker who can manipulate system configuration parameters may cause the application to load and execute arbitrary Java bytecode from the application classpath under the security context of the PaperCut server process. The vulnerability can also be chained with </w:t>
      </w:r>
      <w:r w:rsidDel="00000000" w:rsidR="00000000" w:rsidRPr="00000000">
        <w:rPr>
          <w:b w:val="1"/>
          <w:bCs w:val="1"/>
          <w:rtl w:val="0"/>
        </w:rPr>
        <w:t xml:space="preserve">CVE-2026-81578</w:t>
      </w:r>
      <w:r w:rsidDel="00000000" w:rsidR="00000000" w:rsidRPr="00000000">
        <w:rPr>
          <w:rtl w:val="0"/>
        </w:rPr>
        <w:t xml:space="preserve">, increasing the potential attack impact.</w:t>
      </w:r>
    </w:p>
    <w:p w:rsidR="00000000" w:rsidDel="00000000" w:rsidP="00000000" w:rsidRDefault="00000000" w:rsidRPr="00000000" w14:paraId="00000006">
      <w:pPr>
        <w:pStyle w:val="Heading3"/>
        <w:keepNext w:val="0"/>
        <w:keepLines w:val="0"/>
        <w:spacing w:before="280" w:lineRule="auto"/>
        <w:rPr>
          <w:b w:val="1"/>
          <w:bCs w:val="1"/>
          <w:color w:val="000000"/>
          <w:sz w:val="30"/>
          <w:szCs w:val="30"/>
          <w:u w:val="single"/>
        </w:rPr>
      </w:pPr>
      <w:bookmarkStart w:colFirst="0" w:colLast="0" w:name="_mm9x4ecib6cw" w:id="3"/>
      <w:bookmarkEnd w:id="3"/>
      <w:r w:rsidDel="00000000" w:rsidR="00000000" w:rsidRPr="00000000">
        <w:rPr>
          <w:b w:val="1"/>
          <w:bCs w:val="1"/>
          <w:color w:val="000000"/>
          <w:sz w:val="30"/>
          <w:szCs w:val="30"/>
          <w:u w:val="single"/>
          <w:rtl w:val="0"/>
        </w:rPr>
        <w:t xml:space="preserve">Technical Details</w:t>
      </w:r>
    </w:p>
    <w:tbl>
      <w:tblPr>
        <w:tblStyle w:val="Table1"/>
        <w:tblW w:w="73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90"/>
        <w:gridCol w:w="3615"/>
        <w:tblGridChange w:id="0">
          <w:tblGrid>
            <w:gridCol w:w="3690"/>
            <w:gridCol w:w="3615"/>
          </w:tblGrid>
        </w:tblGridChange>
      </w:tblGrid>
      <w:tr>
        <w:trPr>
          <w:cantSplit w:val="0"/>
          <w:trHeight w:val="590.92529296875" w:hRule="atLeast"/>
          <w:tblHeader w:val="0"/>
        </w:trPr>
        <w:tc>
          <w:tcPr/>
          <w:p w:rsidR="00000000" w:rsidDel="00000000" w:rsidP="00000000" w:rsidRDefault="00000000" w:rsidRPr="00000000" w14:paraId="00000007">
            <w:pPr>
              <w:jc w:val="center"/>
              <w:rPr/>
            </w:pPr>
            <w:r w:rsidDel="00000000" w:rsidR="00000000" w:rsidRPr="00000000">
              <w:rPr>
                <w:b w:val="1"/>
                <w:bCs w:val="1"/>
                <w:rtl w:val="0"/>
              </w:rPr>
              <w:t xml:space="preserve">Field</w:t>
            </w:r>
            <w:r w:rsidDel="00000000" w:rsidR="00000000" w:rsidRPr="00000000">
              <w:rPr>
                <w:rtl w:val="0"/>
              </w:rPr>
            </w:r>
          </w:p>
        </w:tc>
        <w:tc>
          <w:tcPr/>
          <w:p w:rsidR="00000000" w:rsidDel="00000000" w:rsidP="00000000" w:rsidRDefault="00000000" w:rsidRPr="00000000" w14:paraId="00000008">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09">
            <w:pPr>
              <w:rPr/>
            </w:pPr>
            <w:r w:rsidDel="00000000" w:rsidR="00000000" w:rsidRPr="00000000">
              <w:rPr>
                <w:b w:val="1"/>
                <w:bCs w:val="1"/>
                <w:rtl w:val="0"/>
              </w:rPr>
              <w:t xml:space="preserve">CVE ID</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CVE-2026-82078</w:t>
            </w:r>
          </w:p>
        </w:tc>
      </w:tr>
      <w:tr>
        <w:trPr>
          <w:cantSplit w:val="0"/>
          <w:trHeight w:val="500" w:hRule="atLeast"/>
          <w:tblHeader w:val="0"/>
        </w:trPr>
        <w:tc>
          <w:tcPr/>
          <w:p w:rsidR="00000000" w:rsidDel="00000000" w:rsidP="00000000" w:rsidRDefault="00000000" w:rsidRPr="00000000" w14:paraId="0000000B">
            <w:pPr>
              <w:rPr/>
            </w:pPr>
            <w:r w:rsidDel="00000000" w:rsidR="00000000" w:rsidRPr="00000000">
              <w:rPr>
                <w:b w:val="1"/>
                <w:bCs w:val="1"/>
                <w:rtl w:val="0"/>
              </w:rPr>
              <w:t xml:space="preserve">Vulnerability Type</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Unsafe Reflection / Dynamic Class Loading</w:t>
            </w:r>
          </w:p>
        </w:tc>
      </w:tr>
      <w:tr>
        <w:trPr>
          <w:cantSplit w:val="0"/>
          <w:trHeight w:val="500" w:hRule="atLeast"/>
          <w:tblHeader w:val="0"/>
        </w:trPr>
        <w:tc>
          <w:tcPr/>
          <w:p w:rsidR="00000000" w:rsidDel="00000000" w:rsidP="00000000" w:rsidRDefault="00000000" w:rsidRPr="00000000" w14:paraId="0000000D">
            <w:pPr>
              <w:rPr/>
            </w:pPr>
            <w:r w:rsidDel="00000000" w:rsidR="00000000" w:rsidRPr="00000000">
              <w:rPr>
                <w:b w:val="1"/>
                <w:bCs w:val="1"/>
                <w:rtl w:val="0"/>
              </w:rPr>
              <w:t xml:space="preserve">CWE</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CWE-470</w:t>
            </w:r>
          </w:p>
        </w:tc>
      </w:tr>
      <w:tr>
        <w:trPr>
          <w:cantSplit w:val="0"/>
          <w:trHeight w:val="500" w:hRule="atLeast"/>
          <w:tblHeader w:val="0"/>
        </w:trPr>
        <w:tc>
          <w:tcPr/>
          <w:p w:rsidR="00000000" w:rsidDel="00000000" w:rsidP="00000000" w:rsidRDefault="00000000" w:rsidRPr="00000000" w14:paraId="0000000F">
            <w:pPr>
              <w:rPr/>
            </w:pPr>
            <w:r w:rsidDel="00000000" w:rsidR="00000000" w:rsidRPr="00000000">
              <w:rPr>
                <w:b w:val="1"/>
                <w:bCs w:val="1"/>
                <w:rtl w:val="0"/>
              </w:rPr>
              <w:t xml:space="preserve">CVSS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9.4 Critical</w:t>
            </w:r>
          </w:p>
        </w:tc>
      </w:tr>
      <w:tr>
        <w:trPr>
          <w:cantSplit w:val="0"/>
          <w:trHeight w:val="500" w:hRule="atLeast"/>
          <w:tblHeader w:val="0"/>
        </w:trPr>
        <w:tc>
          <w:tcPr/>
          <w:p w:rsidR="00000000" w:rsidDel="00000000" w:rsidP="00000000" w:rsidRDefault="00000000" w:rsidRPr="00000000" w14:paraId="00000011">
            <w:pPr>
              <w:rPr/>
            </w:pPr>
            <w:r w:rsidDel="00000000" w:rsidR="00000000" w:rsidRPr="00000000">
              <w:rPr>
                <w:b w:val="1"/>
                <w:bCs w:val="1"/>
                <w:rtl w:val="0"/>
              </w:rPr>
              <w:t xml:space="preserve">Affected Product</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PaperCut NG/MF</w:t>
            </w:r>
          </w:p>
        </w:tc>
      </w:tr>
      <w:tr>
        <w:trPr>
          <w:cantSplit w:val="0"/>
          <w:trHeight w:val="500" w:hRule="atLeast"/>
          <w:tblHeader w:val="0"/>
        </w:trPr>
        <w:tc>
          <w:tcPr/>
          <w:p w:rsidR="00000000" w:rsidDel="00000000" w:rsidP="00000000" w:rsidRDefault="00000000" w:rsidRPr="00000000" w14:paraId="00000013">
            <w:pPr>
              <w:rPr/>
            </w:pPr>
            <w:r w:rsidDel="00000000" w:rsidR="00000000" w:rsidRPr="00000000">
              <w:rPr>
                <w:b w:val="1"/>
                <w:bCs w:val="1"/>
                <w:rtl w:val="0"/>
              </w:rPr>
              <w:t xml:space="preserve">Affected Versions</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Before 24.1.10, 25.0.13 and 26.0.5</w:t>
            </w:r>
          </w:p>
        </w:tc>
      </w:tr>
      <w:tr>
        <w:trPr>
          <w:cantSplit w:val="0"/>
          <w:trHeight w:val="500" w:hRule="atLeast"/>
          <w:tblHeader w:val="0"/>
        </w:trPr>
        <w:tc>
          <w:tcPr/>
          <w:p w:rsidR="00000000" w:rsidDel="00000000" w:rsidP="00000000" w:rsidRDefault="00000000" w:rsidRPr="00000000" w14:paraId="00000015">
            <w:pPr>
              <w:rPr/>
            </w:pPr>
            <w:r w:rsidDel="00000000" w:rsidR="00000000" w:rsidRPr="00000000">
              <w:rPr>
                <w:b w:val="1"/>
                <w:bCs w:val="1"/>
                <w:rtl w:val="0"/>
              </w:rPr>
              <w:t xml:space="preserve">Published</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28 August 2026</w:t>
            </w:r>
          </w:p>
        </w:tc>
      </w:tr>
      <w:tr>
        <w:trPr>
          <w:cantSplit w:val="0"/>
          <w:trHeight w:val="500" w:hRule="atLeast"/>
          <w:tblHeader w:val="0"/>
        </w:trPr>
        <w:tc>
          <w:tcPr/>
          <w:p w:rsidR="00000000" w:rsidDel="00000000" w:rsidP="00000000" w:rsidRDefault="00000000" w:rsidRPr="00000000" w14:paraId="00000017">
            <w:pPr>
              <w:rPr/>
            </w:pPr>
            <w:r w:rsidDel="00000000" w:rsidR="00000000" w:rsidRPr="00000000">
              <w:rPr>
                <w:b w:val="1"/>
                <w:bCs w:val="1"/>
                <w:rtl w:val="0"/>
              </w:rPr>
              <w:t xml:space="preserve">CISA KEV</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Yes</w:t>
            </w:r>
          </w:p>
        </w:tc>
      </w:tr>
      <w:tr>
        <w:trPr>
          <w:cantSplit w:val="0"/>
          <w:trHeight w:val="500" w:hRule="atLeast"/>
          <w:tblHeader w:val="0"/>
        </w:trPr>
        <w:tc>
          <w:tcPr/>
          <w:p w:rsidR="00000000" w:rsidDel="00000000" w:rsidP="00000000" w:rsidRDefault="00000000" w:rsidRPr="00000000" w14:paraId="00000019">
            <w:pPr>
              <w:rPr/>
            </w:pPr>
            <w:r w:rsidDel="00000000" w:rsidR="00000000" w:rsidRPr="00000000">
              <w:rPr>
                <w:b w:val="1"/>
                <w:bCs w:val="1"/>
                <w:rtl w:val="0"/>
              </w:rPr>
              <w:t xml:space="preserve">CISA Date Added</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31 August 2026</w:t>
            </w:r>
          </w:p>
        </w:tc>
      </w:tr>
      <w:tr>
        <w:trPr>
          <w:cantSplit w:val="0"/>
          <w:trHeight w:val="500" w:hRule="atLeast"/>
          <w:tblHeader w:val="0"/>
        </w:trPr>
        <w:tc>
          <w:tcPr/>
          <w:p w:rsidR="00000000" w:rsidDel="00000000" w:rsidP="00000000" w:rsidRDefault="00000000" w:rsidRPr="00000000" w14:paraId="0000001B">
            <w:pPr>
              <w:rPr/>
            </w:pPr>
            <w:r w:rsidDel="00000000" w:rsidR="00000000" w:rsidRPr="00000000">
              <w:rPr>
                <w:b w:val="1"/>
                <w:bCs w:val="1"/>
                <w:rtl w:val="0"/>
              </w:rPr>
              <w:t xml:space="preserve">CISA Due Date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14 September 2026</w:t>
            </w:r>
          </w:p>
        </w:tc>
      </w:tr>
      <w:tr>
        <w:trPr>
          <w:cantSplit w:val="0"/>
          <w:trHeight w:val="500" w:hRule="atLeast"/>
          <w:tblHeader w:val="0"/>
        </w:trPr>
        <w:tc>
          <w:tcPr/>
          <w:p w:rsidR="00000000" w:rsidDel="00000000" w:rsidP="00000000" w:rsidRDefault="00000000" w:rsidRPr="00000000" w14:paraId="0000001D">
            <w:pPr>
              <w:rPr/>
            </w:pPr>
            <w:r w:rsidDel="00000000" w:rsidR="00000000" w:rsidRPr="00000000">
              <w:rPr>
                <w:b w:val="1"/>
                <w:bCs w:val="1"/>
                <w:rtl w:val="0"/>
              </w:rPr>
              <w:t xml:space="preserve">Ransomware Campaigns</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Unknown</w:t>
            </w:r>
          </w:p>
        </w:tc>
      </w:tr>
      <w:tr>
        <w:trPr>
          <w:cantSplit w:val="0"/>
          <w:trHeight w:val="500" w:hRule="atLeast"/>
          <w:tblHeader w:val="0"/>
        </w:trPr>
        <w:tc>
          <w:tcPr/>
          <w:p w:rsidR="00000000" w:rsidDel="00000000" w:rsidP="00000000" w:rsidRDefault="00000000" w:rsidRPr="00000000" w14:paraId="0000001F">
            <w:pPr>
              <w:rPr/>
            </w:pPr>
            <w:r w:rsidDel="00000000" w:rsidR="00000000" w:rsidRPr="00000000">
              <w:rPr>
                <w:b w:val="1"/>
                <w:bCs w:val="1"/>
                <w:rtl w:val="0"/>
              </w:rPr>
              <w:t xml:space="preserve">Forensic Triage Required</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No</w:t>
            </w:r>
          </w:p>
        </w:tc>
      </w:tr>
    </w:tbl>
    <w:p w:rsidR="00000000" w:rsidDel="00000000" w:rsidP="00000000" w:rsidRDefault="00000000" w:rsidRPr="00000000" w14:paraId="00000021">
      <w:pPr>
        <w:pStyle w:val="Heading3"/>
        <w:keepNext w:val="0"/>
        <w:keepLines w:val="0"/>
        <w:spacing w:before="280" w:lineRule="auto"/>
        <w:rPr>
          <w:b w:val="1"/>
          <w:bCs w:val="1"/>
          <w:color w:val="000000"/>
          <w:sz w:val="32"/>
          <w:szCs w:val="32"/>
          <w:u w:val="single"/>
        </w:rPr>
      </w:pPr>
      <w:bookmarkStart w:colFirst="0" w:colLast="0" w:name="_ed6dwkzh8rar" w:id="4"/>
      <w:bookmarkEnd w:id="4"/>
      <w:r w:rsidDel="00000000" w:rsidR="00000000" w:rsidRPr="00000000">
        <w:rPr>
          <w:b w:val="1"/>
          <w:bCs w:val="1"/>
          <w:color w:val="000000"/>
          <w:sz w:val="32"/>
          <w:szCs w:val="32"/>
          <w:u w:val="single"/>
          <w:rtl w:val="0"/>
        </w:rPr>
        <w:t xml:space="preserve">Attack &amp; Impact</w:t>
      </w:r>
    </w:p>
    <w:p w:rsidR="00000000" w:rsidDel="00000000" w:rsidP="00000000" w:rsidRDefault="00000000" w:rsidRPr="00000000" w14:paraId="00000022">
      <w:pPr>
        <w:spacing w:after="240" w:before="240" w:lineRule="auto"/>
        <w:rPr/>
      </w:pPr>
      <w:r w:rsidDel="00000000" w:rsidR="00000000" w:rsidRPr="00000000">
        <w:rPr>
          <w:rtl w:val="0"/>
        </w:rPr>
        <w:t xml:space="preserve">Successful exploitation can allow an attacker to execute arbitrary Java bytecode with the privileges of the PaperCut server process. This may lead to </w:t>
      </w:r>
      <w:r w:rsidDel="00000000" w:rsidR="00000000" w:rsidRPr="00000000">
        <w:rPr>
          <w:b w:val="1"/>
          <w:bCs w:val="1"/>
          <w:rtl w:val="0"/>
        </w:rPr>
        <w:t xml:space="preserve">unauthorized code execution, data compromise, system modification and loss of availability</w:t>
      </w:r>
      <w:r w:rsidDel="00000000" w:rsidR="00000000" w:rsidRPr="00000000">
        <w:rPr>
          <w:rtl w:val="0"/>
        </w:rPr>
        <w:t xml:space="preserve">. The vulnerability is particularly significant for internet-facing PaperCut Application Servers.</w:t>
      </w:r>
    </w:p>
    <w:p w:rsidR="00000000" w:rsidDel="00000000" w:rsidP="00000000" w:rsidRDefault="00000000" w:rsidRPr="00000000" w14:paraId="00000023">
      <w:pPr>
        <w:pStyle w:val="Heading3"/>
        <w:keepNext w:val="0"/>
        <w:keepLines w:val="0"/>
        <w:spacing w:before="280" w:lineRule="auto"/>
        <w:rPr>
          <w:b w:val="1"/>
          <w:bCs w:val="1"/>
          <w:color w:val="000000"/>
          <w:u w:val="single"/>
        </w:rPr>
      </w:pPr>
      <w:bookmarkStart w:colFirst="0" w:colLast="0" w:name="_sxt5p47wxe0i" w:id="5"/>
      <w:bookmarkEnd w:id="5"/>
      <w:r w:rsidDel="00000000" w:rsidR="00000000" w:rsidRPr="00000000">
        <w:rPr>
          <w:b w:val="1"/>
          <w:bCs w:val="1"/>
          <w:color w:val="000000"/>
          <w:u w:val="single"/>
          <w:rtl w:val="0"/>
        </w:rPr>
        <w:t xml:space="preserve">Threat Intelligence Assessment</w:t>
      </w:r>
    </w:p>
    <w:p w:rsidR="00000000" w:rsidDel="00000000" w:rsidP="00000000" w:rsidRDefault="00000000" w:rsidRPr="00000000" w14:paraId="00000024">
      <w:pPr>
        <w:spacing w:after="240" w:before="240" w:lineRule="auto"/>
        <w:rPr/>
      </w:pPr>
      <w:r w:rsidDel="00000000" w:rsidR="00000000" w:rsidRPr="00000000">
        <w:rPr>
          <w:rtl w:val="0"/>
        </w:rPr>
        <w:t xml:space="preserve">CVE-2026-82078 has been added to </w:t>
      </w:r>
      <w:r w:rsidDel="00000000" w:rsidR="00000000" w:rsidRPr="00000000">
        <w:rPr>
          <w:b w:val="1"/>
          <w:bCs w:val="1"/>
          <w:rtl w:val="0"/>
        </w:rPr>
        <w:t xml:space="preserve">CISA's Known Exploited Vulnerabilities (KEV) Catalog</w:t>
      </w:r>
      <w:r w:rsidDel="00000000" w:rsidR="00000000" w:rsidRPr="00000000">
        <w:rPr>
          <w:rtl w:val="0"/>
        </w:rPr>
        <w:t xml:space="preserve">, indicating that exploitation has been observed in the wild. Therefore, organizations using PaperCut NG/MF should treat this vulnerability as </w:t>
      </w:r>
      <w:r w:rsidDel="00000000" w:rsidR="00000000" w:rsidRPr="00000000">
        <w:rPr>
          <w:b w:val="1"/>
          <w:bCs w:val="1"/>
          <w:rtl w:val="0"/>
        </w:rPr>
        <w:t xml:space="preserve">high priority</w:t>
      </w:r>
      <w:r w:rsidDel="00000000" w:rsidR="00000000" w:rsidRPr="00000000">
        <w:rPr>
          <w:rtl w:val="0"/>
        </w:rPr>
        <w:t xml:space="preserve"> and verify exposure immediately.</w:t>
      </w:r>
    </w:p>
    <w:p w:rsidR="00000000" w:rsidDel="00000000" w:rsidP="00000000" w:rsidRDefault="00000000" w:rsidRPr="00000000" w14:paraId="00000025">
      <w:pPr>
        <w:pStyle w:val="Heading3"/>
        <w:keepNext w:val="0"/>
        <w:keepLines w:val="0"/>
        <w:spacing w:before="280" w:lineRule="auto"/>
        <w:rPr>
          <w:b w:val="1"/>
          <w:bCs w:val="1"/>
          <w:color w:val="000000"/>
          <w:u w:val="single"/>
        </w:rPr>
      </w:pPr>
      <w:bookmarkStart w:colFirst="0" w:colLast="0" w:name="_4seupqtzm6pm" w:id="6"/>
      <w:bookmarkEnd w:id="6"/>
      <w:r w:rsidDel="00000000" w:rsidR="00000000" w:rsidRPr="00000000">
        <w:rPr>
          <w:b w:val="1"/>
          <w:bCs w:val="1"/>
          <w:color w:val="000000"/>
          <w:u w:val="single"/>
          <w:rtl w:val="0"/>
        </w:rPr>
        <w:t xml:space="preserve">Detection &amp; Hunting</w:t>
      </w:r>
    </w:p>
    <w:p w:rsidR="00000000" w:rsidDel="00000000" w:rsidP="00000000" w:rsidRDefault="00000000" w:rsidRPr="00000000" w14:paraId="00000026">
      <w:pPr>
        <w:spacing w:after="240" w:before="240" w:lineRule="auto"/>
        <w:rPr/>
      </w:pPr>
      <w:r w:rsidDel="00000000" w:rsidR="00000000" w:rsidRPr="00000000">
        <w:rPr>
          <w:rtl w:val="0"/>
        </w:rPr>
        <w:t xml:space="preserve">Security teams should monitor PaperCut Application Server logs and systems for:</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Unexpected or suspicious child processes launched by the PaperCut server.</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Unusual Java class files or command files appearing in PaperCut directories.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Suspicious configuration changes to database connection parameters.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Missing, truncated or deleted PaperCut server logs.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Unexpected command execution from the PaperCut application process.</w:t>
      </w:r>
    </w:p>
    <w:p w:rsidR="00000000" w:rsidDel="00000000" w:rsidP="00000000" w:rsidRDefault="00000000" w:rsidRPr="00000000" w14:paraId="0000002C">
      <w:pPr>
        <w:pStyle w:val="Heading3"/>
        <w:keepNext w:val="0"/>
        <w:keepLines w:val="0"/>
        <w:spacing w:before="280" w:lineRule="auto"/>
        <w:rPr>
          <w:b w:val="1"/>
          <w:bCs w:val="1"/>
          <w:color w:val="000000"/>
          <w:sz w:val="30"/>
          <w:szCs w:val="30"/>
          <w:u w:val="single"/>
        </w:rPr>
      </w:pPr>
      <w:bookmarkStart w:colFirst="0" w:colLast="0" w:name="_86ctvmfh5ihe" w:id="7"/>
      <w:bookmarkEnd w:id="7"/>
      <w:r w:rsidDel="00000000" w:rsidR="00000000" w:rsidRPr="00000000">
        <w:rPr>
          <w:b w:val="1"/>
          <w:bCs w:val="1"/>
          <w:color w:val="000000"/>
          <w:sz w:val="30"/>
          <w:szCs w:val="30"/>
          <w:u w:val="single"/>
          <w:rtl w:val="0"/>
        </w:rPr>
        <w:t xml:space="preserve">Mitigation</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Upgrade PaperCut NG/MF</w:t>
      </w:r>
      <w:r w:rsidDel="00000000" w:rsidR="00000000" w:rsidRPr="00000000">
        <w:rPr>
          <w:rtl w:val="0"/>
        </w:rPr>
        <w:t xml:space="preserve"> to a fixed version: </w:t>
      </w:r>
      <w:r w:rsidDel="00000000" w:rsidR="00000000" w:rsidRPr="00000000">
        <w:rPr>
          <w:b w:val="1"/>
          <w:bCs w:val="1"/>
          <w:rtl w:val="0"/>
        </w:rPr>
        <w:t xml:space="preserve">24.1.10, 25.0.13 or 26.0.5, or later</w:t>
      </w:r>
      <w:r w:rsidDel="00000000" w:rsidR="00000000" w:rsidRPr="00000000">
        <w:rPr>
          <w:rtl w:val="0"/>
        </w:rPr>
        <w:t xml:space="preserve">.</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Restrict access to internet-facing PaperCut Application Servers to trusted networks/IP addresses.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Review system and PaperCut logs for indicators of compromise.</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Investigate suspicious configuration changes and unexpected process execution.</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Follow CISA </w:t>
      </w:r>
      <w:r w:rsidDel="00000000" w:rsidR="00000000" w:rsidRPr="00000000">
        <w:rPr>
          <w:b w:val="1"/>
          <w:bCs w:val="1"/>
          <w:rtl w:val="0"/>
        </w:rPr>
        <w:t xml:space="preserve">BOD 26-04</w:t>
      </w:r>
      <w:r w:rsidDel="00000000" w:rsidR="00000000" w:rsidRPr="00000000">
        <w:rPr>
          <w:rtl w:val="0"/>
        </w:rPr>
        <w:t xml:space="preserve"> patching requirements and vendor security guidance.</w:t>
      </w:r>
    </w:p>
    <w:p w:rsidR="00000000" w:rsidDel="00000000" w:rsidP="00000000" w:rsidRDefault="00000000" w:rsidRPr="00000000" w14:paraId="00000032">
      <w:pPr>
        <w:pStyle w:val="Heading3"/>
        <w:keepNext w:val="0"/>
        <w:keepLines w:val="0"/>
        <w:spacing w:before="280" w:lineRule="auto"/>
        <w:rPr>
          <w:b w:val="1"/>
          <w:bCs w:val="1"/>
          <w:color w:val="000000"/>
          <w:u w:val="single"/>
        </w:rPr>
      </w:pPr>
      <w:bookmarkStart w:colFirst="0" w:colLast="0" w:name="_kbkvbwsulsj4" w:id="8"/>
      <w:bookmarkEnd w:id="8"/>
      <w:r w:rsidDel="00000000" w:rsidR="00000000" w:rsidRPr="00000000">
        <w:rPr>
          <w:b w:val="1"/>
          <w:bCs w:val="1"/>
          <w:color w:val="000000"/>
          <w:u w:val="single"/>
          <w:rtl w:val="0"/>
        </w:rPr>
        <w:t xml:space="preserve">Analyst Assessment</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Risk Level: CRITICAL.</w:t>
        <w:br w:type="textWrapping"/>
      </w:r>
      <w:r w:rsidDel="00000000" w:rsidR="00000000" w:rsidRPr="00000000">
        <w:rPr>
          <w:rtl w:val="0"/>
        </w:rPr>
        <w:t xml:space="preserve">The combination of a </w:t>
      </w:r>
      <w:r w:rsidDel="00000000" w:rsidR="00000000" w:rsidRPr="00000000">
        <w:rPr>
          <w:b w:val="1"/>
          <w:bCs w:val="1"/>
          <w:rtl w:val="0"/>
        </w:rPr>
        <w:t xml:space="preserve">9.4 CVSS score</w:t>
      </w:r>
      <w:r w:rsidDel="00000000" w:rsidR="00000000" w:rsidRPr="00000000">
        <w:rPr>
          <w:rtl w:val="0"/>
        </w:rPr>
        <w:t xml:space="preserve">, arbitrary code execution potential and inclusion in the </w:t>
      </w:r>
      <w:r w:rsidDel="00000000" w:rsidR="00000000" w:rsidRPr="00000000">
        <w:rPr>
          <w:b w:val="1"/>
          <w:bCs w:val="1"/>
          <w:rtl w:val="0"/>
        </w:rPr>
        <w:t xml:space="preserve">CISA KEV Catalog</w:t>
      </w:r>
      <w:r w:rsidDel="00000000" w:rsidR="00000000" w:rsidRPr="00000000">
        <w:rPr>
          <w:rtl w:val="0"/>
        </w:rPr>
        <w:t xml:space="preserve"> makes CVE-2026-82078 an immediate remediation priority. Organizations should patch affected PaperCut systems and perform post-exploitation/historical log review where exposure or suspicious activity is identified.</w:t>
      </w:r>
    </w:p>
    <w:p w:rsidR="00000000" w:rsidDel="00000000" w:rsidP="00000000" w:rsidRDefault="00000000" w:rsidRPr="00000000" w14:paraId="00000034">
      <w:pPr>
        <w:pStyle w:val="Heading3"/>
        <w:keepNext w:val="0"/>
        <w:keepLines w:val="0"/>
        <w:spacing w:before="280" w:lineRule="auto"/>
        <w:rPr>
          <w:b w:val="1"/>
          <w:bCs w:val="1"/>
          <w:color w:val="000000"/>
          <w:sz w:val="30"/>
          <w:szCs w:val="30"/>
          <w:u w:val="single"/>
        </w:rPr>
      </w:pPr>
      <w:bookmarkStart w:colFirst="0" w:colLast="0" w:name="_tqlh17o4ez39" w:id="9"/>
      <w:bookmarkEnd w:id="9"/>
      <w:r w:rsidDel="00000000" w:rsidR="00000000" w:rsidRPr="00000000">
        <w:rPr>
          <w:b w:val="1"/>
          <w:bCs w:val="1"/>
          <w:color w:val="000000"/>
          <w:sz w:val="30"/>
          <w:szCs w:val="30"/>
          <w:u w:val="single"/>
          <w:rtl w:val="0"/>
        </w:rPr>
        <w:t xml:space="preserve">Sources</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rtl w:val="0"/>
        </w:rPr>
        <w:t xml:space="preserve">CISA Known Exploited Vulnerabilities (KEV) Catalog :</w:t>
      </w:r>
      <w:hyperlink r:id="rId6">
        <w:r w:rsidDel="00000000" w:rsidR="00000000" w:rsidRPr="00000000">
          <w:rPr>
            <w:color w:val="1155cc"/>
            <w:u w:val="single"/>
            <w:rtl w:val="0"/>
          </w:rPr>
          <w:t xml:space="preserve">https://www.cisa.gov/known-exploited-vulnerabilities-catalog</w:t>
        </w:r>
      </w:hyperlink>
      <w:r w:rsidDel="00000000" w:rsidR="00000000" w:rsidRPr="00000000">
        <w:rPr>
          <w:rtl w:val="0"/>
        </w:rPr>
      </w:r>
    </w:p>
    <w:p w:rsidR="00000000" w:rsidDel="00000000" w:rsidP="00000000" w:rsidRDefault="00000000" w:rsidRPr="00000000" w14:paraId="00000036">
      <w:pPr>
        <w:numPr>
          <w:ilvl w:val="0"/>
          <w:numId w:val="3"/>
        </w:numPr>
        <w:spacing w:after="240" w:before="0" w:beforeAutospacing="0" w:lineRule="auto"/>
        <w:ind w:left="720" w:hanging="360"/>
        <w:rPr>
          <w:u w:val="none"/>
        </w:rPr>
      </w:pPr>
      <w:r w:rsidDel="00000000" w:rsidR="00000000" w:rsidRPr="00000000">
        <w:rPr>
          <w:rtl w:val="0"/>
        </w:rPr>
        <w:t xml:space="preserve">CVE.org : </w:t>
      </w:r>
      <w:hyperlink r:id="rId7">
        <w:r w:rsidDel="00000000" w:rsidR="00000000" w:rsidRPr="00000000">
          <w:rPr>
            <w:color w:val="1155cc"/>
            <w:u w:val="single"/>
            <w:rtl w:val="0"/>
          </w:rPr>
          <w:t xml:space="preserve">https://www.cve.org/CVERecord?id=CVE-2026-82078</w:t>
        </w:r>
      </w:hyperlink>
      <w:r w:rsidDel="00000000" w:rsidR="00000000" w:rsidRPr="00000000">
        <w:rPr>
          <w:b w:val="1"/>
          <w:bCs w:val="1"/>
          <w:sz w:val="30"/>
          <w:szCs w:val="30"/>
          <w:rtl w:val="0"/>
        </w:rPr>
        <w:t xml:space="preserve">        </w:t>
      </w:r>
    </w:p>
    <w:p w:rsidR="00000000" w:rsidDel="00000000" w:rsidP="00000000" w:rsidRDefault="00000000" w:rsidRPr="00000000" w14:paraId="00000037">
      <w:pPr>
        <w:spacing w:after="240" w:before="240" w:lineRule="auto"/>
        <w:ind w:left="720" w:firstLine="0"/>
        <w:rPr/>
      </w:pPr>
      <w:r w:rsidDel="00000000" w:rsidR="00000000" w:rsidRPr="00000000">
        <w:rPr>
          <w:b w:val="1"/>
          <w:bCs w:val="1"/>
          <w:sz w:val="30"/>
          <w:szCs w:val="30"/>
          <w:rtl w:val="0"/>
        </w:rPr>
        <w:t xml:space="preserve">Screenshot</w:t>
      </w:r>
      <w:r w:rsidDel="00000000" w:rsidR="00000000" w:rsidRPr="00000000">
        <w:rPr>
          <w:b w:val="1"/>
          <w:bCs w:val="1"/>
          <w:sz w:val="30"/>
          <w:szCs w:val="30"/>
        </w:rPr>
        <w:drawing>
          <wp:inline distB="114300" distT="114300" distL="114300" distR="114300">
            <wp:extent cx="5943600" cy="2882209"/>
            <wp:effectExtent b="0" l="0" r="0" t="0"/>
            <wp:docPr id="1" name="image2.png"/>
            <a:graphic>
              <a:graphicData uri="http://schemas.openxmlformats.org/drawingml/2006/picture">
                <pic:pic>
                  <pic:nvPicPr>
                    <pic:cNvPr id="0" name="image2.png"/>
                    <pic:cNvPicPr preferRelativeResize="0"/>
                  </pic:nvPicPr>
                  <pic:blipFill>
                    <a:blip r:embed="rId8"/>
                    <a:srcRect b="8673" l="801" r="-801" t="5013"/>
                    <a:stretch>
                      <a:fillRect/>
                    </a:stretch>
                  </pic:blipFill>
                  <pic:spPr>
                    <a:xfrm>
                      <a:off x="0" y="0"/>
                      <a:ext cx="5943600" cy="2882209"/>
                    </a:xfrm>
                    <a:prstGeom prst="rect"/>
                    <a:ln/>
                  </pic:spPr>
                </pic:pic>
              </a:graphicData>
            </a:graphic>
          </wp:inline>
        </w:drawing>
      </w:r>
      <w:r w:rsidDel="00000000" w:rsidR="00000000" w:rsidRPr="00000000">
        <w:rPr/>
        <w:drawing>
          <wp:inline distB="114300" distT="114300" distL="114300" distR="114300">
            <wp:extent cx="5943600" cy="2997011"/>
            <wp:effectExtent b="0" l="0" r="0" t="0"/>
            <wp:docPr id="2" name="image1.png"/>
            <a:graphic>
              <a:graphicData uri="http://schemas.openxmlformats.org/drawingml/2006/picture">
                <pic:pic>
                  <pic:nvPicPr>
                    <pic:cNvPr id="0" name="image1.png"/>
                    <pic:cNvPicPr preferRelativeResize="0"/>
                  </pic:nvPicPr>
                  <pic:blipFill>
                    <a:blip r:embed="rId9"/>
                    <a:srcRect b="5520" l="0" r="0" t="4743"/>
                    <a:stretch>
                      <a:fillRect/>
                    </a:stretch>
                  </pic:blipFill>
                  <pic:spPr>
                    <a:xfrm>
                      <a:off x="0" y="0"/>
                      <a:ext cx="5943600" cy="299701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cisa.gov/known-exploited-vulnerabilities-catalog" TargetMode="External"/><Relationship Id="rId7" Type="http://schemas.openxmlformats.org/officeDocument/2006/relationships/hyperlink" Target="https://www.cve.org/CVERecord?id=CVE-2026-82078"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