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MITRE ATT&amp;CK 101 – A Practical Guide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Cybersecurity teams need a common way to understand how attackers operate. Different threat actors may use different tools and malware, but their activities can often be described using common attacker behaviors.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MITRE ATT&amp;CK is a globally used knowledge base that organizes known adversary behaviors. It helps security teams understand, document, detect, and respond to cyber threats.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ATT&amp;CK stands for </w:t>
      </w:r>
      <w:r w:rsidDel="00000000" w:rsidR="00000000" w:rsidRPr="00000000">
        <w:rPr>
          <w:b w:val="1"/>
          <w:bCs w:val="1"/>
          <w:rtl w:val="0"/>
        </w:rPr>
        <w:t xml:space="preserve">Adversarial Tactics, Techniques, and Common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The framework provides a structured way to describe an attack from the attacker's point of view. It includes tactics, techniques, and sub-techniques that represent different stages and methods of adversary activity.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1. Understanding the MITRE ATT&amp;CK Structure</w:t>
      </w:r>
    </w:p>
    <w:p w:rsidR="00000000" w:rsidDel="00000000" w:rsidP="00000000" w:rsidRDefault="00000000" w:rsidRPr="00000000" w14:paraId="000000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structure of ATT&amp;CK can be understood through three important concepts: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Techniques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Sub-techniques</w:t>
      </w:r>
    </w:p>
    <w:p w:rsidR="00000000" w:rsidDel="00000000" w:rsidP="00000000" w:rsidRDefault="00000000" w:rsidRPr="00000000" w14:paraId="0000000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three levels help analysts describe an attack in a consistent format.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2. Tactics</w:t>
      </w:r>
    </w:p>
    <w:p w:rsidR="00000000" w:rsidDel="00000000" w:rsidP="00000000" w:rsidRDefault="00000000" w:rsidRPr="00000000" w14:paraId="0000001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</w:t>
      </w:r>
      <w:r w:rsidDel="00000000" w:rsidR="00000000" w:rsidRPr="00000000">
        <w:rPr>
          <w:sz w:val="26"/>
          <w:szCs w:val="26"/>
          <w:rtl w:val="0"/>
        </w:rPr>
        <w:t xml:space="preserve"> represents the attacker's goal or objective.</w:t>
      </w:r>
    </w:p>
    <w:p w:rsidR="00000000" w:rsidDel="00000000" w:rsidP="00000000" w:rsidRDefault="00000000" w:rsidRPr="00000000" w14:paraId="0000001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 = Why is the attacker doing something?</w:t>
      </w:r>
    </w:p>
    <w:p w:rsidR="00000000" w:rsidDel="00000000" w:rsidP="00000000" w:rsidRDefault="00000000" w:rsidRPr="00000000" w14:paraId="0000001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 of attacker objectives include: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Gaining initial access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Executing malicious code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Maintaining persistence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Stealing credentials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Discovering information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Moving through a network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Collecting data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Exfiltrating data</w:t>
      </w:r>
    </w:p>
    <w:p w:rsidR="00000000" w:rsidDel="00000000" w:rsidP="00000000" w:rsidRDefault="00000000" w:rsidRPr="00000000" w14:paraId="0000001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For example, if an attacker wants to obtain usernames and passwords, the activity can belong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Credential Access</w:t>
      </w:r>
      <w:r w:rsidDel="00000000" w:rsidR="00000000" w:rsidRPr="00000000">
        <w:rPr>
          <w:sz w:val="26"/>
          <w:szCs w:val="26"/>
          <w:rtl w:val="0"/>
        </w:rPr>
        <w:t xml:space="preserve"> tactic.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3. Techniques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 explains the method used by an attacker to achieve a particular objective.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 = How does the attacker achieve the goal?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For example, under the Credential Access tactic, an attacker may use techniques designed to obtain credentials from systems.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Another example is </w:t>
      </w:r>
      <w:r w:rsidDel="00000000" w:rsidR="00000000" w:rsidRPr="00000000">
        <w:rPr>
          <w:b w:val="1"/>
          <w:bCs w:val="1"/>
          <w:rtl w:val="0"/>
        </w:rPr>
        <w:t xml:space="preserve">Command and Scripting Interpreter</w:t>
      </w:r>
      <w:r w:rsidDel="00000000" w:rsidR="00000000" w:rsidRPr="00000000">
        <w:rPr>
          <w:rtl w:val="0"/>
        </w:rPr>
        <w:t xml:space="preserve">, where an attacker uses command or scripting mechanisms to execute actions on a system.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4. Sub-Techniques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A sub-technique provides a more specific description of a technique.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Sub-technique = Which specific method was used?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Execution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Command and Scripting Interpreter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Sub-technique:</w:t>
      </w:r>
      <w:r w:rsidDel="00000000" w:rsidR="00000000" w:rsidRPr="00000000">
        <w:rPr>
          <w:rtl w:val="0"/>
        </w:rPr>
        <w:t xml:space="preserve"> PowerShell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This provides more detail than simply saying that command execution occurred.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Sub-techniques make ATT&amp;CK mapping more precise and useful for threat intelligence and detection engineering.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5. Why MITRE ATT&amp;CK is Useful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MITRE ATT&amp;CK is useful for several cybersecurity activities.</w:t>
      </w:r>
    </w:p>
    <w:p w:rsidR="00000000" w:rsidDel="00000000" w:rsidP="00000000" w:rsidRDefault="00000000" w:rsidRPr="00000000" w14:paraId="00000030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Threat Intelligence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Threat intelligence analysts can map observed attacker behavior to ATT&amp;CK techniques.</w:t>
      </w:r>
    </w:p>
    <w:p w:rsidR="00000000" w:rsidDel="00000000" w:rsidP="00000000" w:rsidRDefault="00000000" w:rsidRPr="00000000" w14:paraId="00000032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Detection Engineering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teams can identify which techniques should be detected using SIEM, EDR, IDS, or other security tools.</w:t>
      </w:r>
    </w:p>
    <w:p w:rsidR="00000000" w:rsidDel="00000000" w:rsidP="00000000" w:rsidRDefault="00000000" w:rsidRPr="00000000" w14:paraId="00000034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Incident Response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During an incident, analysts can map observed attacker actions to ATT&amp;CK techniques and understand the attack chain.</w:t>
      </w:r>
    </w:p>
    <w:p w:rsidR="00000000" w:rsidDel="00000000" w:rsidP="00000000" w:rsidRDefault="00000000" w:rsidRPr="00000000" w14:paraId="00000036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Threat Hunting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teams can use ATT&amp;CK techniques to create threat-hunting hypotheses.</w:t>
      </w:r>
    </w:p>
    <w:p w:rsidR="00000000" w:rsidDel="00000000" w:rsidP="00000000" w:rsidRDefault="00000000" w:rsidRPr="00000000" w14:paraId="00000038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Security Assessment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Organizations can identify gaps in their security controls by checking which attacker techniques are not adequately detected or prevented.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6. Practical Example of ATT&amp;CK Mapping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To understand ATT&amp;CK practically, consider a simple attack scenario.</w:t>
      </w:r>
    </w:p>
    <w:p w:rsidR="00000000" w:rsidDel="00000000" w:rsidP="00000000" w:rsidRDefault="00000000" w:rsidRPr="00000000" w14:paraId="0000003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An attacker sends a phishing email containing a malicious attachment.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The victim opens the attachment and malicious code executes.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The attacker then uses PowerShell to perform additional activities on the system.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The attacker attempts to obtain credentials and later moves to another system.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This activity can be mapped to different ATT&amp;CK tactics and techniques.</w:t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Mapping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595"/>
        <w:tblGridChange w:id="0">
          <w:tblGrid>
            <w:gridCol w:w="3510"/>
            <w:gridCol w:w="55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Attack Activity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ATT&amp;CK Concept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Phishing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Malicious attachment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Phishing / malicious file technique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execution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PowerShell execution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Command and Scripting Interpreter: PowerShell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Credential theft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Movement to another system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This demonstrates how a real-world attack can be converted into a structured ATT&amp;CK representation.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7. Example: PowerShell Mapping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Consider the following activity: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An attacker obtains access to a Windows machine and executes a PowerShell command.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The mapping can be represented as: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Tactic:</w:t>
      </w:r>
      <w:r w:rsidDel="00000000" w:rsidR="00000000" w:rsidRPr="00000000">
        <w:rPr>
          <w:rtl w:val="0"/>
        </w:rPr>
        <w:t xml:space="preserve"> Execution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Command and Scripting Interpreter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Sub-technique:</w:t>
      </w:r>
      <w:r w:rsidDel="00000000" w:rsidR="00000000" w:rsidRPr="00000000">
        <w:rPr>
          <w:rtl w:val="0"/>
        </w:rPr>
        <w:t xml:space="preserve"> PowerShell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This mapping tells a security analyst that the attacker used PowerShell as an execution mechanism.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 SOC team could then investigate PowerShell activity using Windows event logs, PowerShell logging, EDR telemetry, or SIEM queries.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8. Example Attack Chain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A simplified attack chain can be represented as:</w:t>
      </w:r>
    </w:p>
    <w:p w:rsidR="00000000" w:rsidDel="00000000" w:rsidP="00000000" w:rsidRDefault="00000000" w:rsidRPr="00000000" w14:paraId="0000006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Phishing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Access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PowerShell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Access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Lateral Movement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Exfiltration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This shows how multiple ATT&amp;CK techniques can be connected to describe an adversary's activity.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It is important to understand that not every real-world attack follows exactly the same sequence. ATT&amp;CK is used to describe observed or known adversary behaviors rather than providing one fixed attack path.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 MITRE ATT&amp;CK Navigator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ATT&amp;CK Navigator</w:t>
      </w:r>
      <w:r w:rsidDel="00000000" w:rsidR="00000000" w:rsidRPr="00000000">
        <w:rPr>
          <w:rtl w:val="0"/>
        </w:rPr>
        <w:t xml:space="preserve"> is a visualization tool that allows analysts to create layers over the ATT&amp;CK matrix.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It can be used to: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techniques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Highlight techniques used by a threat actor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threat actor profiles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Compare groups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Visualize attack behavior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threat intelligence research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A Navigator layer can therefore provide a visual representation of the techniques associated with a particular threat actor.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MITRE's own training material demonstrates creating an APT29 layer and selecting techniques used by APT29.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10. Practical Threat Actor Example – APT29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For this practical example, </w:t>
      </w:r>
      <w:r w:rsidDel="00000000" w:rsidR="00000000" w:rsidRPr="00000000">
        <w:rPr>
          <w:b w:val="1"/>
          <w:bCs w:val="1"/>
          <w:rtl w:val="0"/>
        </w:rPr>
        <w:t xml:space="preserve">APT29</w:t>
      </w:r>
      <w:r w:rsidDel="00000000" w:rsidR="00000000" w:rsidRPr="00000000">
        <w:rPr>
          <w:rtl w:val="0"/>
        </w:rPr>
        <w:t xml:space="preserve"> is selected as the threat actor.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APT29 is a well-known threat group tracked in MITRE ATT&amp;CK. Its activities have been documented using multiple ATT&amp;CK techniques and sub-techniques.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The purpose of this example is not to reproduce an entire threat actor profile, but to demonstrate how ATT&amp;CK can be used to organize adversary behavior.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Example categories include: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MITRE training material provides an APT29 technique matrix with techniques and sub-techniques organized across ATT&amp;CK tactics.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11. Practical Mapping Table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simplified table demonstrates how attacker behavior can be mapped to ATT&amp;CK.</w:t>
      </w:r>
    </w:p>
    <w:tbl>
      <w:tblPr>
        <w:tblStyle w:val="Table2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263.1641791044776"/>
        <w:gridCol w:w="2849.910447761194"/>
        <w:gridCol w:w="4246.925373134328"/>
        <w:tblGridChange w:id="0">
          <w:tblGrid>
            <w:gridCol w:w="2263.1641791044776"/>
            <w:gridCol w:w="2849.910447761194"/>
            <w:gridCol w:w="4246.925373134328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Tactic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Technique / Sub-technique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Activity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Malicious email used to target a victim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Command and Scripting Interpreter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Commands executed on the system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PowerShell used for execution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Account Manipulation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Existing account modified for continued access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Obfuscated/Compressed Files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 disguised to avoid detection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Credential Dumping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Credentials targeted from a system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 Information Discovery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Information about the system collected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Remote Services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Remote access used to move between systems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from Local System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files or information collected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Command and Control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Layer Protocol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Network communication used for C2</w:t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This table is a simplified educational example. In a real investigation, each technique should be mapped only when there is sufficient evidence supporting the behavior.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12. Benefits of ATT&amp;CK Mapping</w:t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  <w:t xml:space="preserve">ATT&amp;CK mapping provides several advantages to cybersecurity teams.</w:t>
      </w:r>
    </w:p>
    <w:p w:rsidR="00000000" w:rsidDel="00000000" w:rsidP="00000000" w:rsidRDefault="00000000" w:rsidRPr="00000000" w14:paraId="000000B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Standardization</w:t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  <w:t xml:space="preserve">It provides a common language for describing adversary behavior.</w:t>
      </w:r>
    </w:p>
    <w:p w:rsidR="00000000" w:rsidDel="00000000" w:rsidP="00000000" w:rsidRDefault="00000000" w:rsidRPr="00000000" w14:paraId="000000B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Threat Intelligence</w:t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  <w:t xml:space="preserve">Analysts can convert raw threat intelligence into structured information.</w:t>
      </w:r>
    </w:p>
    <w:p w:rsidR="00000000" w:rsidDel="00000000" w:rsidP="00000000" w:rsidRDefault="00000000" w:rsidRPr="00000000" w14:paraId="000000B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Detection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teams can identify techniques that require detection rules.</w:t>
      </w:r>
    </w:p>
    <w:p w:rsidR="00000000" w:rsidDel="00000000" w:rsidP="00000000" w:rsidRDefault="00000000" w:rsidRPr="00000000" w14:paraId="000000C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Easier Communication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  <w:t xml:space="preserve">Analysts, incident responders, threat hunters, and management teams can use the same framework to discuss attacker behavior.</w:t>
      </w:r>
    </w:p>
    <w:p w:rsidR="00000000" w:rsidDel="00000000" w:rsidP="00000000" w:rsidRDefault="00000000" w:rsidRPr="00000000" w14:paraId="000000C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 Identification</w:t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Organizations can identify techniques where their existing security controls or monitoring capabilities may be weak.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13. ATT&amp;CK Mapping in a SOC</w:t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  <w:t xml:space="preserve">A Security Operations Center can use ATT&amp;CK mapping during incident investigations.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For example, if an analyst observes suspicious PowerShell execution, the activity can be mapped to:</w:t>
      </w:r>
    </w:p>
    <w:p w:rsidR="00000000" w:rsidDel="00000000" w:rsidP="00000000" w:rsidRDefault="00000000" w:rsidRPr="00000000" w14:paraId="000000C8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→ Command and Scripting Interpreter → PowerShell</w:t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  <w:t xml:space="preserve">The analyst can then investigate related events such as: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Process creation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PowerShell logs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Script Block Logging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 connections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Parent-child process relationships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  <w:t xml:space="preserve">This makes investigation more structured.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14. Practical Workflow</w:t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  <w:t xml:space="preserve">A simple ATT&amp;CK mapping workflow is: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Collect evidence.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Identify the attacker's behavior.</w:t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Determine the attacker's objective.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Identify the relevant tactic.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Identify the relevant technique.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Identify the sub-technique if applicable.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Record the evidence supporting the mapping.</w:t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Visualize the techniques using ATT&amp;CK Navigator.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  <w:t xml:space="preserve">This workflow can help threat intelligence analysts create consistent and evidence-based mappings.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15. Day 1 Practical Exercise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  <w:t xml:space="preserve">   For the practical exercise, the following attack scenario was selected: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An attacker sends a phishing email to a user. The user opens the malicious attachment. The attacker executes PowerShell commands and attempts to obtain credentials.</w:t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tl w:val="0"/>
        </w:rPr>
        <w:t xml:space="preserve">The activity can be mapped as:</w:t>
      </w:r>
    </w:p>
    <w:p w:rsidR="00000000" w:rsidDel="00000000" w:rsidP="00000000" w:rsidRDefault="00000000" w:rsidRPr="00000000" w14:paraId="000000E2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Initial Access → Phishing</w:t>
      </w:r>
    </w:p>
    <w:p w:rsidR="00000000" w:rsidDel="00000000" w:rsidP="00000000" w:rsidRDefault="00000000" w:rsidRPr="00000000" w14:paraId="000000E3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→ Command and Scripting Interpreter</w:t>
      </w:r>
    </w:p>
    <w:p w:rsidR="00000000" w:rsidDel="00000000" w:rsidP="00000000" w:rsidRDefault="00000000" w:rsidRPr="00000000" w14:paraId="000000E4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→ PowerShell</w:t>
      </w:r>
    </w:p>
    <w:p w:rsidR="00000000" w:rsidDel="00000000" w:rsidP="00000000" w:rsidRDefault="00000000" w:rsidRPr="00000000" w14:paraId="000000E5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Credential Access → Credential-related technique</w:t>
      </w:r>
    </w:p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This demonstrates how a real-world scenario can be translated into the MITRE ATT&amp;CK structure.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16. Day 2 – ATT&amp;CK Navigator Practical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tl w:val="0"/>
        </w:rPr>
        <w:t xml:space="preserve">For Day 2, the ATT&amp;CK Navigator can be used to create a visual layer for APT29.</w:t>
      </w:r>
    </w:p>
    <w:p w:rsidR="00000000" w:rsidDel="00000000" w:rsidP="00000000" w:rsidRDefault="00000000" w:rsidRPr="00000000" w14:paraId="000000EA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MITRE ATT&amp;CK Navigator.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layer.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appropriate ATT&amp;CK Enterprise version.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the threat group/technique selection options.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APT29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techniques associated with APT29.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relevant techniques.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or export the Navigator layer.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Capture a screenshot of the completed matrix.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the screenshot to the final report.</w:t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tl w:val="0"/>
        </w:rPr>
        <w:t xml:space="preserve">     </w:t>
        <w:tab/>
        <w:t xml:space="preserve">MITRE's Navigator training documentation specifically demonstrates creating a new layer and selecting APT29 techniques.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17. Conclusion</w:t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MITRE ATT&amp;CK provides a structured way to understand and document adversary behavior.</w:t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tl w:val="0"/>
        </w:rPr>
        <w:t xml:space="preserve">The three important concepts are:</w:t>
      </w:r>
    </w:p>
    <w:p w:rsidR="00000000" w:rsidDel="00000000" w:rsidP="00000000" w:rsidRDefault="00000000" w:rsidRPr="00000000" w14:paraId="000000F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Tactics = Why</w:t>
      </w:r>
    </w:p>
    <w:p w:rsidR="00000000" w:rsidDel="00000000" w:rsidP="00000000" w:rsidRDefault="00000000" w:rsidRPr="00000000" w14:paraId="000000F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 = How</w:t>
      </w:r>
    </w:p>
    <w:p w:rsidR="00000000" w:rsidDel="00000000" w:rsidP="00000000" w:rsidRDefault="00000000" w:rsidRPr="00000000" w14:paraId="000000F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Sub-techniques = Specific method</w:t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By mapping attacker activities to ATT&amp;CK, cybersecurity professionals can improve threat intelligence, detection engineering, threat hunting, incident response, and security assessments.</w:t>
      </w:r>
    </w:p>
    <w:p w:rsidR="00000000" w:rsidDel="00000000" w:rsidP="00000000" w:rsidRDefault="00000000" w:rsidRPr="00000000" w14:paraId="000000FE">
      <w:pPr>
        <w:spacing w:after="16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The ATT&amp;CK Navigator further improves this process by providing a visual matrix of techniques used by a threat actor.</w:t>
      </w:r>
    </w:p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In practical cybersecurity work, ATT&amp;CK mapping should always be based on available evidence. Correct mapping helps analysts understand attacker behavior and identify opportunities to improve defensive controls.</w:t>
      </w:r>
    </w:p>
    <w:p w:rsidR="00000000" w:rsidDel="00000000" w:rsidP="00000000" w:rsidRDefault="00000000" w:rsidRPr="00000000" w14:paraId="0000010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MITRE ATT&amp;CK therefore serves as an important framework for translating real-world cyber attacks into structured, actionable threat intelligence.</w:t>
      </w:r>
    </w:p>
    <w:p w:rsidR="00000000" w:rsidDel="00000000" w:rsidP="00000000" w:rsidRDefault="00000000" w:rsidRPr="00000000" w14:paraId="000001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MITRE ATT&amp;CK – Enterprise ATT&amp;CK: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https://attack.mitre.org/matrices/enterprise/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Rule="auto"/>
        <w:ind w:left="36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626100" cy="27432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Poweshell     : 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https://attack.mitre.org/techniques/T1059/001/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740400" cy="2743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MITRE ATT&amp;CK Navigator:  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https://documentation.wazuh.com/current/getting-started/use-cases/threat-hunting.html?gad_source=1&amp;gad_campaignid=24227590513&amp;gbraid=0AAAAADOevajBN3rnOC9bhxwu55m2A0FuU&amp;gclid=CjwKCAjwtp7VBhBjEiwAJfpV-5uYRFrbo5SL-HbSMYFg9Z0eFibIObOzsdvM08m_Ipp0ZJ4rybZfDBoCKJcQAvD_BwE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Rule="auto"/>
        <w:ind w:left="1080" w:hanging="360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32"/>
          <w:szCs w:val="32"/>
          <w:rtl w:val="0"/>
        </w:rPr>
        <w:t xml:space="preserve">APT29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https://attack.mitre.org/groups/G0016/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Rule="auto"/>
        <w:ind w:left="360" w:firstLine="0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color w:val="1155cc"/>
          <w:sz w:val="32"/>
          <w:szCs w:val="32"/>
          <w:u w:val="single"/>
        </w:rPr>
        <w:drawing>
          <wp:inline distB="114300" distT="114300" distL="114300" distR="114300">
            <wp:extent cx="5943600" cy="3276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Rule="auto"/>
        <w:ind w:left="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https://attack.mitre.org/techniques/T1059/001/" TargetMode="External"/><Relationship Id="rId13" Type="http://schemas.openxmlformats.org/officeDocument/2006/relationships/hyperlink" Target="https://documentation.wazuh.com/current/getting-started/use-cases/threat-hunting.html?gad_source=1&amp;gad_campaignid=24227590513&amp;gbraid=0AAAAADOevajBN3rnOC9bhxwu55m2A0FuU&amp;gclid=CjwKCAjwtp7VBhBjEiwAJfpV-5uYRFrbo5SL-HbSMYFg9Z0eFibIObOzsdvM08m_Ipp0ZJ4rybZfDBoCKJcQAvD_BwE" TargetMode="External"/><Relationship Id="rId12" Type="http://schemas.openxmlformats.org/officeDocument/2006/relationships/hyperlink" Target="https://documentation.wazuh.com/current/getting-started/use-cases/threat-hunting.html?gad_source=1&amp;gad_campaignid=24227590513&amp;gbraid=0AAAAADOevajBN3rnOC9bhxwu55m2A0FuU&amp;gclid=CjwKCAjwtp7VBhBjEiwAJfpV-5uYRFrbo5SL-HbSMYFg9Z0eFibIObOzsdvM08m_Ipp0ZJ4rybZfDBoCKJcQAvD_Bw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tack.mitre.org/techniques/T1059/001/" TargetMode="External"/><Relationship Id="rId15" Type="http://schemas.openxmlformats.org/officeDocument/2006/relationships/hyperlink" Target="https://attack.mitre.org/groups/G0016/" TargetMode="External"/><Relationship Id="rId14" Type="http://schemas.openxmlformats.org/officeDocument/2006/relationships/image" Target="media/image1.jpg"/><Relationship Id="rId17" Type="http://schemas.openxmlformats.org/officeDocument/2006/relationships/image" Target="media/image2.jpg"/><Relationship Id="rId16" Type="http://schemas.openxmlformats.org/officeDocument/2006/relationships/hyperlink" Target="https://attack.mitre.org/groups/G0016/" TargetMode="External"/><Relationship Id="rId5" Type="http://schemas.openxmlformats.org/officeDocument/2006/relationships/styles" Target="styles.xml"/><Relationship Id="rId6" Type="http://schemas.openxmlformats.org/officeDocument/2006/relationships/hyperlink" Target="https://attack.mitre.org/matrices/enterprise/" TargetMode="External"/><Relationship Id="rId7" Type="http://schemas.openxmlformats.org/officeDocument/2006/relationships/hyperlink" Target="https://attack.mitre.org/matrices/enterprise/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