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20181116a</w:t>
      </w:r>
      <w:r>
        <w:t xml:space="preserve"> </w:t>
      </w:r>
      <w:r>
        <w:t xml:space="preserve">Lists</w:t>
      </w:r>
      <w:r>
        <w:t xml:space="preserve"> </w:t>
      </w:r>
      <w:r>
        <w:t xml:space="preserve">of</w:t>
      </w:r>
      <w:r>
        <w:t xml:space="preserve"> </w:t>
      </w:r>
      <w:r>
        <w:t xml:space="preserve">drugs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getting-the-lists-of-l-type-calcium-channel-antagonists"/>
      <w:bookmarkEnd w:id="21"/>
      <w:r>
        <w:t xml:space="preserve">Getting the lists of</w:t>
      </w:r>
      <w:r>
        <w:t xml:space="preserve"> </w:t>
      </w:r>
      <w:r>
        <w:t xml:space="preserve">‘</w:t>
      </w:r>
      <w:r>
        <w:t xml:space="preserve">L-type Calcium channel antagonists</w:t>
      </w:r>
      <w:r>
        <w:t xml:space="preserve">’</w:t>
      </w:r>
    </w:p>
    <w:p>
      <w:pPr>
        <w:pStyle w:val="FirstParagraph"/>
      </w:pPr>
      <w:r>
        <w:t xml:space="preserve">From the paper:</w:t>
      </w:r>
      <w:r>
        <w:t xml:space="preserve"> </w:t>
      </w:r>
      <w:r>
        <w:t xml:space="preserve">‘</w:t>
      </w:r>
      <w:r>
        <w:t xml:space="preserve">Targeting the schizophrenia genome: a fast track strategy from GWAS to clinic</w:t>
      </w:r>
      <w:r>
        <w:t xml:space="preserve">’</w:t>
      </w:r>
      <w:r>
        <w:t xml:space="preserve">, the gene of interest would be CACNA1C and CACNB2 (grouped together as they encode component subunits of the same channel)</w:t>
      </w:r>
    </w:p>
    <w:p>
      <w:pPr>
        <w:pStyle w:val="BodyText"/>
      </w:pPr>
      <w:r>
        <w:t xml:space="preserve">CACNA1C: Voltage-dependent L-type calcium channel subunit alpha-1C</w:t>
      </w:r>
      <w:r>
        <w:br w:type="textWrapping"/>
      </w:r>
      <w:r>
        <w:t xml:space="preserve">CACNB2: Voltage-dependent L-type calcium channel subunit beta-2</w:t>
      </w:r>
    </w:p>
    <w:p>
      <w:pPr>
        <w:pStyle w:val="BodyText"/>
      </w:pPr>
      <w:r>
        <w:t xml:space="preserve">We extracted the data table from the drug bank.</w:t>
      </w:r>
    </w:p>
    <w:p>
      <w:pPr>
        <w:pStyle w:val="BodyText"/>
      </w:pPr>
      <w:r>
        <w:t xml:space="preserve">For CACNA1C:</w:t>
      </w:r>
      <w:r>
        <w:br w:type="textWrapping"/>
      </w:r>
      <w:r>
        <w:t xml:space="preserve">There are 25 entries in total</w:t>
      </w:r>
      <w:r>
        <w:br w:type="textWrapping"/>
      </w:r>
      <w:r>
        <w:t xml:space="preserve">8 removed because of unknown / no pharmacological actions</w:t>
      </w:r>
      <w:r>
        <w:br w:type="textWrapping"/>
      </w:r>
      <w:r>
        <w:t xml:space="preserve">‘</w:t>
      </w:r>
      <w:r>
        <w:t xml:space="preserve">Ibutilide</w:t>
      </w:r>
      <w:r>
        <w:t xml:space="preserve">’</w:t>
      </w:r>
      <w:r>
        <w:t xml:space="preserve"> </w:t>
      </w:r>
      <w:r>
        <w:t xml:space="preserve">removed as it is known to be an activator</w:t>
      </w:r>
      <w:r>
        <w:br w:type="textWrapping"/>
      </w:r>
      <w:r>
        <w:t xml:space="preserve">‘</w:t>
      </w:r>
      <w:r>
        <w:t xml:space="preserve">Calcium</w:t>
      </w:r>
      <w:r>
        <w:t xml:space="preserve">’</w:t>
      </w:r>
      <w:r>
        <w:t xml:space="preserve"> </w:t>
      </w:r>
      <w:r>
        <w:t xml:space="preserve">removed as it is known to be a ligand</w:t>
      </w:r>
      <w:r>
        <w:br w:type="textWrapping"/>
      </w:r>
      <w:r>
        <w:t xml:space="preserve">15 drugs left</w:t>
      </w:r>
    </w:p>
    <w:p>
      <w:pPr>
        <w:pStyle w:val="BodyText"/>
      </w:pPr>
      <w:r>
        <w:t xml:space="preserve">For CACNB2:</w:t>
      </w:r>
      <w:r>
        <w:br w:type="textWrapping"/>
      </w:r>
      <w:r>
        <w:t xml:space="preserve">There are 13 entries in total</w:t>
      </w:r>
      <w:r>
        <w:br w:type="textWrapping"/>
      </w:r>
      <w:r>
        <w:t xml:space="preserve">2 removed because of unknown / no pharmacological actions</w:t>
      </w:r>
      <w:r>
        <w:br w:type="textWrapping"/>
      </w:r>
      <w:r>
        <w:t xml:space="preserve">11 drugs left</w:t>
      </w:r>
    </w:p>
    <w:p>
      <w:pPr>
        <w:pStyle w:val="Heading3"/>
      </w:pPr>
      <w:bookmarkStart w:id="22" w:name="combining-the-two-tables-for-overlaps"/>
      <w:bookmarkEnd w:id="22"/>
      <w:r>
        <w:t xml:space="preserve">Combining the two tables (for overlaps)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L_type_calcium_channel_combined_pre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"L-type calcium channel combined pre.xlsx"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L_type_calcium_channel_combined_pre</w:t>
      </w:r>
    </w:p>
    <w:p>
      <w:pPr>
        <w:pStyle w:val="SourceCode"/>
      </w:pPr>
      <w:r>
        <w:rPr>
          <w:rStyle w:val="NormalTok"/>
        </w:rPr>
        <w:t xml:space="preserve">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(post)</w:t>
      </w:r>
    </w:p>
    <w:p>
      <w:pPr>
        <w:pStyle w:val="SourceCode"/>
      </w:pPr>
      <w:r>
        <w:rPr>
          <w:rStyle w:val="VerbatimChar"/>
        </w:rPr>
        <w:t xml:space="preserve">## [1] 15  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(post)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DB00622 Nicardipine `approved, investigational` yes   inhibitor</w:t>
      </w:r>
      <w:r>
        <w:br w:type="textWrapping"/>
      </w:r>
      <w:r>
        <w:rPr>
          <w:rStyle w:val="VerbatimChar"/>
        </w:rPr>
        <w:t xml:space="preserve">##   &lt;chr&gt;   &lt;chr&gt;       &lt;chr&gt;                       &lt;chr&gt; &lt;chr&gt;    </w:t>
      </w:r>
      <w:r>
        <w:br w:type="textWrapping"/>
      </w:r>
      <w:r>
        <w:rPr>
          <w:rStyle w:val="VerbatimChar"/>
        </w:rPr>
        <w:t xml:space="preserve">## 1 DB01388 Mibefradil  investigational, withdrawn  yes   inhibitor</w:t>
      </w:r>
      <w:r>
        <w:br w:type="textWrapping"/>
      </w:r>
      <w:r>
        <w:rPr>
          <w:rStyle w:val="VerbatimChar"/>
        </w:rPr>
        <w:t xml:space="preserve">## 2 DB00270 Isradipine  approved, investigational   yes   inhibitor</w:t>
      </w:r>
      <w:r>
        <w:br w:type="textWrapping"/>
      </w:r>
      <w:r>
        <w:rPr>
          <w:rStyle w:val="VerbatimChar"/>
        </w:rPr>
        <w:t xml:space="preserve">## 3 DB00661 Verapamil   approved                    yes   inhibitor</w:t>
      </w:r>
      <w:r>
        <w:br w:type="textWrapping"/>
      </w:r>
      <w:r>
        <w:rPr>
          <w:rStyle w:val="VerbatimChar"/>
        </w:rPr>
        <w:t xml:space="preserve">## 4 DB00381 Amlodipine  approved                    yes   inhibitor</w:t>
      </w:r>
      <w:r>
        <w:br w:type="textWrapping"/>
      </w:r>
      <w:r>
        <w:rPr>
          <w:rStyle w:val="VerbatimChar"/>
        </w:rPr>
        <w:t xml:space="preserve">## 5 DB01023 Felodipine  approved, investigational   yes   inhibitor</w:t>
      </w:r>
      <w:r>
        <w:br w:type="textWrapping"/>
      </w:r>
      <w:r>
        <w:rPr>
          <w:rStyle w:val="VerbatimChar"/>
        </w:rPr>
        <w:t xml:space="preserve">## 6 DB01115 Nifedipine  approved                    yes   inhibitor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(post)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'Known_action'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'Mechanism'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(post, </w:t>
      </w:r>
      <w:r>
        <w:rPr>
          <w:rStyle w:val="StringTok"/>
        </w:rPr>
        <w:t xml:space="preserve">'L-type calcium channel combined post.csv'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228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20181116a Lists of drugs</dc:title>
  <dc:creator>cheungngo</dc:creator>
  <dcterms:created xsi:type="dcterms:W3CDTF">2018-11-16T09:45:57Z</dcterms:created>
  <dcterms:modified xsi:type="dcterms:W3CDTF">2018-11-16T09:45:57Z</dcterms:modified>
</cp:coreProperties>
</file>