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60" w:type="dxa"/>
        <w:tblLook w:val="04A0" w:firstRow="1" w:lastRow="0" w:firstColumn="1" w:lastColumn="0" w:noHBand="0" w:noVBand="1"/>
      </w:tblPr>
      <w:tblGrid>
        <w:gridCol w:w="3191"/>
        <w:gridCol w:w="1683"/>
        <w:gridCol w:w="2534"/>
        <w:gridCol w:w="1417"/>
        <w:gridCol w:w="1458"/>
        <w:gridCol w:w="1458"/>
        <w:gridCol w:w="1520"/>
        <w:gridCol w:w="5499"/>
      </w:tblGrid>
      <w:tr w:rsidR="00E37543" w:rsidRPr="00E37543" w14:paraId="77142742" w14:textId="77777777" w:rsidTr="00E37543">
        <w:trPr>
          <w:trHeight w:val="132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E0A4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Strain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CE51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Abbreviation herein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D1FE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Assembly accession</w:t>
            </w: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(public database)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CB92" w14:textId="42201C95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Protein</w:t>
            </w:r>
            <w:r w:rsidR="00E976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</w:t>
            </w: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encoding genes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991F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COG-Q annotated genes (%)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287C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SMCOG annotated genes (%)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D7F0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antiSMASH regions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D098C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Previously described secondary metabolites</w:t>
            </w:r>
            <w:r w:rsidRPr="00E3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(known functions) [reference]</w:t>
            </w:r>
          </w:p>
        </w:tc>
      </w:tr>
      <w:tr w:rsidR="00E37543" w:rsidRPr="00E37543" w14:paraId="11DFD1F2" w14:textId="77777777" w:rsidTr="00E37543">
        <w:trPr>
          <w:trHeight w:val="2232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024A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Bacillus cereus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UW85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BBFB3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Bc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28AB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Ga0417192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(JGI-IMG/M)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FE83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1FC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142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(2.3%)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AE0E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433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(7.0%)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0C27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F0F6F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7543">
              <w:rPr>
                <w:rFonts w:ascii="Arial" w:eastAsia="Times New Roman" w:hAnsi="Arial" w:cs="Arial"/>
                <w:color w:val="000000"/>
              </w:rPr>
              <w:t>Zwittermicin (antibiotic) [33, 42]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Kanosamine (antibiotic) [33]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Petrobactin (siderophore) [34]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Bacillibactin (siderophore) [34, 41]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Pulcherriminic acid (siderophore) [43]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Bacillithiol (redox balance/resistance) [39, 40]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Kurstakin (antibiotic/antifungal) [44]</w:t>
            </w:r>
          </w:p>
        </w:tc>
      </w:tr>
      <w:tr w:rsidR="00E37543" w:rsidRPr="00E37543" w14:paraId="4EB81096" w14:textId="77777777" w:rsidTr="00E37543">
        <w:trPr>
          <w:trHeight w:val="876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E25E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Flavobacterium johnsoniae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UW101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057D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Fj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F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18858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GCA_000016645.1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(NCBI-GenBank)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5C3B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091E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105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(2.0%)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59AE3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215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(4.1%)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F23F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376C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7543">
              <w:rPr>
                <w:rFonts w:ascii="Arial" w:eastAsia="Times New Roman" w:hAnsi="Arial" w:cs="Arial"/>
                <w:color w:val="000000"/>
              </w:rPr>
              <w:t>Flexirubin (antioxidant) [35]</w:t>
            </w:r>
          </w:p>
        </w:tc>
      </w:tr>
      <w:tr w:rsidR="00E37543" w:rsidRPr="00E37543" w14:paraId="3AD9DD38" w14:textId="77777777" w:rsidTr="00E37543">
        <w:trPr>
          <w:trHeight w:val="126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28FB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Pseudomonas koreensis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CI12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DA88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Pk.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K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79D6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Ga0417193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(JGI-IMG/M)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C5D6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53F9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163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(2.8%)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37E5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272</w:t>
            </w: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(4.6%)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2E20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375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A44AF" w14:textId="77777777" w:rsidR="00E37543" w:rsidRPr="00E37543" w:rsidRDefault="00E37543" w:rsidP="00E375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7543">
              <w:rPr>
                <w:rFonts w:ascii="Arial" w:eastAsia="Times New Roman" w:hAnsi="Arial" w:cs="Arial"/>
                <w:color w:val="000000"/>
              </w:rPr>
              <w:t>N-acetylglutaminylglutamine amide (osmotic stress) [50]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Lokisin (antibiotic/antifungal) [36, 49]</w:t>
            </w:r>
            <w:r w:rsidRPr="00E37543">
              <w:rPr>
                <w:rFonts w:ascii="Arial" w:eastAsia="Times New Roman" w:hAnsi="Arial" w:cs="Arial"/>
                <w:color w:val="000000"/>
              </w:rPr>
              <w:br/>
              <w:t>Koreenceine (antibiotic) [37]</w:t>
            </w:r>
          </w:p>
        </w:tc>
      </w:tr>
    </w:tbl>
    <w:p w14:paraId="263B305A" w14:textId="77777777" w:rsidR="00933F06" w:rsidRDefault="00933F06"/>
    <w:sectPr w:rsidR="00933F06" w:rsidSect="00E37543">
      <w:pgSz w:w="25909" w:h="17291" w:orient="landscape" w:code="28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3"/>
    <w:rsid w:val="00933F06"/>
    <w:rsid w:val="00E37543"/>
    <w:rsid w:val="00E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83B"/>
  <w15:chartTrackingRefBased/>
  <w15:docId w15:val="{4450810C-F96F-422A-9793-390C909C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2022-07-27T16:01:00Z</dcterms:created>
  <dcterms:modified xsi:type="dcterms:W3CDTF">2022-07-30T20:34:00Z</dcterms:modified>
</cp:coreProperties>
</file>