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A903" w14:textId="77777777" w:rsidR="004C5C83" w:rsidRPr="004C5C83" w:rsidRDefault="00BD51F4" w:rsidP="004C5C83">
      <w:pPr>
        <w:pStyle w:val="Title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4C5C83">
        <w:rPr>
          <w:rFonts w:ascii="Times New Roman" w:hAnsi="Times New Roman" w:cs="Times New Roman"/>
          <w:color w:val="auto"/>
          <w:sz w:val="40"/>
          <w:szCs w:val="40"/>
        </w:rPr>
        <w:t>Wafer Map Defect Classification Using WM-811K</w:t>
      </w:r>
    </w:p>
    <w:p w14:paraId="32B5822B" w14:textId="21CA3E1D" w:rsidR="0022516B" w:rsidRPr="004C5C83" w:rsidRDefault="00BD51F4" w:rsidP="004C5C83">
      <w:pPr>
        <w:pStyle w:val="Title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4C5C83">
        <w:rPr>
          <w:rFonts w:ascii="Times New Roman" w:hAnsi="Times New Roman" w:cs="Times New Roman"/>
          <w:color w:val="auto"/>
          <w:sz w:val="30"/>
          <w:szCs w:val="30"/>
        </w:rPr>
        <w:t>Team T07 | Track E1 | Project Proposal</w:t>
      </w:r>
    </w:p>
    <w:p w14:paraId="784F6C82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b/>
          <w:sz w:val="30"/>
          <w:szCs w:val="30"/>
        </w:rPr>
        <w:t xml:space="preserve">Members: </w:t>
      </w:r>
      <w:r w:rsidRPr="004C5C83">
        <w:rPr>
          <w:rFonts w:ascii="Times New Roman" w:hAnsi="Times New Roman" w:cs="Times New Roman"/>
          <w:sz w:val="30"/>
          <w:szCs w:val="30"/>
        </w:rPr>
        <w:t>G.S. Akshaya (BL.SC.U4AIE24016); S. Bhumika (BL.SC.U4AIE24066); C. Sireesha (BL.SC.U4AIE24067).</w:t>
      </w:r>
    </w:p>
    <w:p w14:paraId="1A029C9B" w14:textId="77777777" w:rsidR="0022516B" w:rsidRPr="004C5C83" w:rsidRDefault="00BD51F4" w:rsidP="004C5C83">
      <w:pPr>
        <w:pStyle w:val="Heading1"/>
        <w:spacing w:line="276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4C5C83">
        <w:rPr>
          <w:rFonts w:ascii="Times New Roman" w:hAnsi="Times New Roman" w:cs="Times New Roman"/>
          <w:color w:val="auto"/>
          <w:sz w:val="36"/>
          <w:szCs w:val="36"/>
        </w:rPr>
        <w:t>1. Problem Statement and Motivation</w:t>
      </w:r>
    </w:p>
    <w:p w14:paraId="713EB701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Wafer maps represent the pass/fail status of dies on semiconductor wafers. Spatial patterns of failing dies can help engineers identify recurring manufacturing problems, but manual inspection is time-consuming and inconsistent at scale. This project studies automatic single-label classification of wafer-map patterns, with an E1 focus on rare defect categories. The task covers eight defect classes plus “None”; mixed-defect classification is outside scope.</w:t>
      </w:r>
    </w:p>
    <w:p w14:paraId="0DFF9342" w14:textId="77777777" w:rsidR="0022516B" w:rsidRPr="004C5C83" w:rsidRDefault="00BD51F4" w:rsidP="004C5C83">
      <w:pPr>
        <w:pStyle w:val="Heading1"/>
        <w:spacing w:line="276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4C5C83">
        <w:rPr>
          <w:rFonts w:ascii="Times New Roman" w:hAnsi="Times New Roman" w:cs="Times New Roman"/>
          <w:color w:val="auto"/>
          <w:sz w:val="36"/>
          <w:szCs w:val="36"/>
        </w:rPr>
        <w:t>2. Dataset and E1 Challenge</w:t>
      </w:r>
    </w:p>
    <w:p w14:paraId="20C1020D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WM-811K contains 811,457 real wafer maps from 46,293 production lots. Of these, 172,950 are labelled and 638,507 are unlabelled. Only 25,519 labelled maps contain a defect; the remaining labelled examples are “None.” Near-Full has only 149 labelled examples, compared with 147,431 “None” examples. The MIR Lab archive transfer was 344,542,743 bytes; the retained Python pickle was approximately 1.88 GiB. Unlabelled records must be identified correctly because their label may be stored as a two-element zero arr</w:t>
      </w:r>
      <w:r w:rsidRPr="004C5C83">
        <w:rPr>
          <w:rFonts w:ascii="Times New Roman" w:hAnsi="Times New Roman" w:cs="Times New Roman"/>
          <w:sz w:val="30"/>
          <w:szCs w:val="30"/>
        </w:rPr>
        <w:t>ay rather than an empty value.</w:t>
      </w:r>
    </w:p>
    <w:p w14:paraId="2778739B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E1 uses the built-in split. It is lot-disjoint (5,809 training lots and 4,953 test lots, with no lot overlap), supporting evaluation on unseen lots. It is also test-heavy and distribution-shifted: 54,355 training wafers versus 118,595 test wafers; approximately 32% of labelled training wafers have a defect compared with 7% in test, and wafer-size distributions differ. These facts will be reported when interpreting results.</w:t>
      </w:r>
    </w:p>
    <w:p w14:paraId="52F7D4B4" w14:textId="77777777" w:rsidR="0022516B" w:rsidRPr="004C5C83" w:rsidRDefault="00BD51F4" w:rsidP="004C5C83">
      <w:pPr>
        <w:pStyle w:val="Heading1"/>
        <w:spacing w:line="276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4C5C83">
        <w:rPr>
          <w:rFonts w:ascii="Times New Roman" w:hAnsi="Times New Roman" w:cs="Times New Roman"/>
          <w:color w:val="auto"/>
          <w:sz w:val="36"/>
          <w:szCs w:val="36"/>
        </w:rPr>
        <w:t>3. Objectives and Methodology</w:t>
      </w:r>
    </w:p>
    <w:p w14:paraId="08A7DD9A" w14:textId="77777777" w:rsidR="0022516B" w:rsidRPr="004C5C83" w:rsidRDefault="00BD51F4" w:rsidP="004C5C83">
      <w:pPr>
        <w:pStyle w:val="ListBullet"/>
        <w:spacing w:after="0" w:line="276" w:lineRule="auto"/>
        <w:ind w:left="245" w:hanging="144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Prepare labelled samples correctly and preserve the instructor-provided built-in train/validation/test split; do not move wafers between partitions.</w:t>
      </w:r>
    </w:p>
    <w:p w14:paraId="2AED191D" w14:textId="77777777" w:rsidR="0022516B" w:rsidRPr="004C5C83" w:rsidRDefault="00BD51F4" w:rsidP="004C5C83">
      <w:pPr>
        <w:pStyle w:val="ListBullet"/>
        <w:spacing w:after="0" w:line="276" w:lineRule="auto"/>
        <w:ind w:left="245" w:hanging="144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Perform EDA on class frequencies, wafer-map dimensions and representative defect patterns.</w:t>
      </w:r>
    </w:p>
    <w:p w14:paraId="64E941E7" w14:textId="77777777" w:rsidR="0022516B" w:rsidRPr="004C5C83" w:rsidRDefault="00BD51F4" w:rsidP="004C5C83">
      <w:pPr>
        <w:pStyle w:val="ListBullet"/>
        <w:spacing w:after="0" w:line="276" w:lineRule="auto"/>
        <w:ind w:left="245" w:hanging="144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Establish the required classical baseline using geometric and radial features with Random Forest.</w:t>
      </w:r>
    </w:p>
    <w:p w14:paraId="639228FC" w14:textId="77777777" w:rsidR="0022516B" w:rsidRPr="004C5C83" w:rsidRDefault="00BD51F4" w:rsidP="004C5C83">
      <w:pPr>
        <w:pStyle w:val="ListBullet"/>
        <w:spacing w:after="0" w:line="276" w:lineRule="auto"/>
        <w:ind w:left="245" w:hanging="144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Develop and compare a 1-D CNN over radial/angular profiles and a 2-D CNN using a justified 64×64 wafer-map representation; investigate a spatial-attention variant, an ablation, and feature/model fusion where feasible.</w:t>
      </w:r>
    </w:p>
    <w:p w14:paraId="793B453A" w14:textId="77777777" w:rsidR="0022516B" w:rsidRPr="004C5C83" w:rsidRDefault="00BD51F4" w:rsidP="004C5C83">
      <w:pPr>
        <w:pStyle w:val="ListBullet"/>
        <w:spacing w:after="0" w:line="276" w:lineRule="auto"/>
        <w:ind w:left="245" w:hanging="144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lastRenderedPageBreak/>
        <w:t>Investigate targeted rare-class augmentation using label-preserving rotations/reflections; report class-specific effects instead of assuming augmentation helps.</w:t>
      </w:r>
    </w:p>
    <w:p w14:paraId="71DBC1AC" w14:textId="77777777" w:rsidR="0022516B" w:rsidRPr="004C5C83" w:rsidRDefault="00BD51F4" w:rsidP="004C5C83">
      <w:pPr>
        <w:pStyle w:val="ListBullet"/>
        <w:spacing w:after="0" w:line="276" w:lineRule="auto"/>
        <w:ind w:left="245" w:hanging="144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Because map values are categorical (outside wafer, good die, bad die), use justified resizing/padding that does not invent meaningless interpolated values.</w:t>
      </w:r>
    </w:p>
    <w:p w14:paraId="16A1CA37" w14:textId="77777777" w:rsidR="0022516B" w:rsidRPr="004C5C83" w:rsidRDefault="00BD51F4" w:rsidP="004C5C83">
      <w:pPr>
        <w:pStyle w:val="Heading1"/>
        <w:spacing w:line="276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4C5C83">
        <w:rPr>
          <w:rFonts w:ascii="Times New Roman" w:hAnsi="Times New Roman" w:cs="Times New Roman"/>
          <w:color w:val="auto"/>
          <w:sz w:val="36"/>
          <w:szCs w:val="36"/>
        </w:rPr>
        <w:t>4. Evaluation Plan</w:t>
      </w:r>
    </w:p>
    <w:p w14:paraId="57D754A7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Evaluate with macro-F1, balanced accuracy, per-class recall and a confusion matrix. Report accuracy only as a secondary measure because “None” dominates the test set. Examine rare-class recall, especially for Near-Full, against training frequency. Use training/validation data for model selection and report test metrics only for the final selected model.</w:t>
      </w:r>
    </w:p>
    <w:p w14:paraId="7AD77F1A" w14:textId="77777777" w:rsidR="0022516B" w:rsidRPr="004C5C83" w:rsidRDefault="00BD51F4" w:rsidP="004C5C83">
      <w:pPr>
        <w:pStyle w:val="Heading1"/>
        <w:spacing w:line="276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4C5C83">
        <w:rPr>
          <w:rFonts w:ascii="Times New Roman" w:hAnsi="Times New Roman" w:cs="Times New Roman"/>
          <w:color w:val="auto"/>
          <w:sz w:val="36"/>
          <w:szCs w:val="36"/>
        </w:rPr>
        <w:t>5. Preliminary Baseline Results</w:t>
      </w:r>
    </w:p>
    <w:p w14:paraId="383412FD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A preliminary Random Forest was trained using 12 simple wafer-map summary features. On 11,047 validation samples it achieved accuracy = 0.9138 (91.38%), macro-F1 = 0.6680, balanced accuracy = 0.6713, and training time = 1.9925 seconds. The gap between accuracy and class-balanced metrics suggests uneven performance across classes.</w:t>
      </w:r>
    </w:p>
    <w:p w14:paraId="40C94834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b/>
          <w:sz w:val="36"/>
          <w:szCs w:val="36"/>
        </w:rPr>
        <w:t>Baseline status note:</w:t>
      </w:r>
      <w:r w:rsidRPr="004C5C83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4C5C83">
        <w:rPr>
          <w:rFonts w:ascii="Times New Roman" w:hAnsi="Times New Roman" w:cs="Times New Roman"/>
          <w:sz w:val="30"/>
          <w:szCs w:val="30"/>
        </w:rPr>
        <w:t>These are the results actually measured by the current implementation. Because this run used 12 simple summary features, it is preliminary and does not yet establish the E1 card-specified geometric/radial-feature + Random Forest baseline. That feature set must be implemented and evaluated before claiming the required baseline is complete. No final test-set metrics or CNN results are claimed.</w:t>
      </w:r>
    </w:p>
    <w:p w14:paraId="04E3D9FF" w14:textId="77777777" w:rsidR="0022516B" w:rsidRPr="004C5C83" w:rsidRDefault="00BD51F4" w:rsidP="004C5C83">
      <w:pPr>
        <w:pStyle w:val="Heading1"/>
        <w:spacing w:line="276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4C5C83">
        <w:rPr>
          <w:rFonts w:ascii="Times New Roman" w:hAnsi="Times New Roman" w:cs="Times New Roman"/>
          <w:color w:val="auto"/>
          <w:sz w:val="36"/>
          <w:szCs w:val="36"/>
        </w:rPr>
        <w:t>6. Expected Contribution and Team Statement</w:t>
      </w:r>
    </w:p>
    <w:p w14:paraId="342EBCB7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The project will compare the required feature-based classical baseline with 1-D and 2-D CNN approaches, and examine attention/fusion variants under the prescribed lot-disjoint split. The analysis emphasizes rare-defect recall, class imbalance, categorical map preprocessing, and limitations from the shifted test distribution.</w:t>
      </w:r>
    </w:p>
    <w:p w14:paraId="000A915A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b/>
          <w:sz w:val="36"/>
          <w:szCs w:val="36"/>
        </w:rPr>
        <w:t>Joint Track E contribution:</w:t>
      </w:r>
      <w:r w:rsidRPr="004C5C83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4C5C83">
        <w:rPr>
          <w:rFonts w:ascii="Times New Roman" w:hAnsi="Times New Roman" w:cs="Times New Roman"/>
          <w:sz w:val="30"/>
          <w:szCs w:val="30"/>
        </w:rPr>
        <w:t>G.S. Akshaya contributed to dataset exploration and EDA, S. Bhumika contributed to data preprocessing and feature preparation, and C. Sireesha contributed to the preliminary Random Forest baseline and its evaluation.</w:t>
      </w:r>
    </w:p>
    <w:p w14:paraId="3076C725" w14:textId="77777777" w:rsidR="0022516B" w:rsidRPr="004C5C83" w:rsidRDefault="00BD51F4">
      <w:pPr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br w:type="page"/>
      </w:r>
    </w:p>
    <w:p w14:paraId="57C298AE" w14:textId="77777777" w:rsidR="0022516B" w:rsidRPr="004C5C83" w:rsidRDefault="00BD51F4" w:rsidP="004C5C83">
      <w:pPr>
        <w:pStyle w:val="Title"/>
        <w:spacing w:line="276" w:lineRule="auto"/>
        <w:jc w:val="center"/>
        <w:rPr>
          <w:rFonts w:ascii="Times New Roman" w:hAnsi="Times New Roman" w:cs="Times New Roman"/>
          <w:color w:val="auto"/>
          <w:sz w:val="30"/>
          <w:szCs w:val="30"/>
        </w:rPr>
      </w:pPr>
      <w:r w:rsidRPr="004C5C83">
        <w:rPr>
          <w:rFonts w:ascii="Times New Roman" w:hAnsi="Times New Roman" w:cs="Times New Roman"/>
          <w:color w:val="auto"/>
          <w:sz w:val="30"/>
          <w:szCs w:val="30"/>
        </w:rPr>
        <w:lastRenderedPageBreak/>
        <w:t>References</w:t>
      </w:r>
    </w:p>
    <w:p w14:paraId="5F682233" w14:textId="77777777" w:rsidR="0022516B" w:rsidRPr="004C5C83" w:rsidRDefault="00BD51F4" w:rsidP="004C5C83">
      <w:pPr>
        <w:spacing w:after="40"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Domain-specific, non-deep-learning papers are marked [D].</w:t>
      </w:r>
    </w:p>
    <w:p w14:paraId="38F4FA4F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[1] [D] M.-J. Wu, J.-S. R. Jang, and J.-L. Chen, “Wafer Map Failure Pattern Recognition and Similarity Ranking for Large-Scale Data Sets,” IEEE Transactions on Semiconductor Manufacturing, 28(1), 1–12, 2015. doi:10.1109/TSM.2014.2364237.</w:t>
      </w:r>
    </w:p>
    <w:p w14:paraId="2933853D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[2] [D] M. Piao, C. H. Jin, J. Y. Lee, and J.-Y. Byun, “Decision Tree Ensemble-Based Wafer Map Failure Pattern Recognition Based on Radon Transform-Based Features,” IEEE Transactions on Semiconductor Manufacturing, 31(2), 250–257, 2018. doi:10.1109/TSM.2018.2806931.</w:t>
      </w:r>
    </w:p>
    <w:p w14:paraId="388B3526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[3] [D] Y.-S. Jeong, S.-J. Kim, and M. K. Jeong, “Automatic Identification of Defect Patterns in Semiconductor Wafer Maps Using Spatial Correlogram and Dynamic Time Warping,” IEEE Transactions on Semiconductor Manufacturing, 21(4), 625–637, 2008. doi:10.1109/TSM.2008.2005375.</w:t>
      </w:r>
    </w:p>
    <w:p w14:paraId="4F82D14A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[4] [D] J. Yu and X. Lu, “Wafer Map Defect Detection and Recognition Using Joint Local and Nonlocal Linear Discriminant Analysis,” IEEE Transactions on Semiconductor Manufacturing, 29(1), 33–43, 2016. doi:10.1109/TSM.2015.2497264.</w:t>
      </w:r>
    </w:p>
    <w:p w14:paraId="68A3DF98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 xml:space="preserve">[5] [D] T.-S. Li and C.-L. Huang, “Defect Spatial Pattern Recognition Using a Hybrid SOM–SVM Approach in Semiconductor Manufacturing,” Expert Systems with Applications, 36(1), 374–385, 2009. </w:t>
      </w:r>
      <w:proofErr w:type="gramStart"/>
      <w:r w:rsidRPr="004C5C83">
        <w:rPr>
          <w:rFonts w:ascii="Times New Roman" w:hAnsi="Times New Roman" w:cs="Times New Roman"/>
          <w:sz w:val="30"/>
          <w:szCs w:val="30"/>
        </w:rPr>
        <w:t>doi:10.1016/j.eswa</w:t>
      </w:r>
      <w:proofErr w:type="gramEnd"/>
      <w:r w:rsidRPr="004C5C83">
        <w:rPr>
          <w:rFonts w:ascii="Times New Roman" w:hAnsi="Times New Roman" w:cs="Times New Roman"/>
          <w:sz w:val="30"/>
          <w:szCs w:val="30"/>
        </w:rPr>
        <w:t>.2007.09.023.</w:t>
      </w:r>
    </w:p>
    <w:p w14:paraId="71C5B0A5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[6] [D] M. Saqlain, B. Jargalsaikhan, and J. Y. Lee, “A Voting Ensemble Classifier for Wafer Map Defect Patterns Identification in Semiconductor Manufacturing,” IEEE Transactions on Semiconductor Manufacturing, 32(2), 171–182, 2019. doi:10.1109/TSM.2019.2904306.</w:t>
      </w:r>
    </w:p>
    <w:p w14:paraId="48168F65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 xml:space="preserve">[7] [D] S. Chen et al., “A Self-Adaptive DBSCAN-Based Method for Wafer Bin Map Defect Pattern Classification,” Microelectronics Reliability, 123, 114183, 2021. </w:t>
      </w:r>
      <w:proofErr w:type="gramStart"/>
      <w:r w:rsidRPr="004C5C83">
        <w:rPr>
          <w:rFonts w:ascii="Times New Roman" w:hAnsi="Times New Roman" w:cs="Times New Roman"/>
          <w:sz w:val="30"/>
          <w:szCs w:val="30"/>
        </w:rPr>
        <w:t>doi:10.1016/j.microrel</w:t>
      </w:r>
      <w:proofErr w:type="gramEnd"/>
      <w:r w:rsidRPr="004C5C83">
        <w:rPr>
          <w:rFonts w:ascii="Times New Roman" w:hAnsi="Times New Roman" w:cs="Times New Roman"/>
          <w:sz w:val="30"/>
          <w:szCs w:val="30"/>
        </w:rPr>
        <w:t>.2021.114183.</w:t>
      </w:r>
    </w:p>
    <w:p w14:paraId="00CF453F" w14:textId="77777777" w:rsidR="00423A4F" w:rsidRPr="00423A4F" w:rsidRDefault="00423A4F" w:rsidP="00423A4F">
      <w:pPr>
        <w:spacing w:line="276" w:lineRule="auto"/>
        <w:rPr>
          <w:rFonts w:ascii="Times New Roman" w:hAnsi="Times New Roman" w:cs="Times New Roman"/>
          <w:sz w:val="30"/>
          <w:szCs w:val="30"/>
          <w:lang w:val="en-IN"/>
        </w:rPr>
      </w:pPr>
      <w:r w:rsidRPr="00423A4F">
        <w:rPr>
          <w:rFonts w:ascii="Times New Roman" w:hAnsi="Times New Roman" w:cs="Times New Roman"/>
          <w:sz w:val="30"/>
          <w:szCs w:val="30"/>
          <w:lang w:val="en-IN"/>
        </w:rPr>
        <w:t xml:space="preserve">[8] S.-C. Hsu and C.-F. Chien, “Hybrid Data Mining Approach for Pattern Extraction from Wafer Bin Map to Improve Yield in Semiconductor Manufacturing,” </w:t>
      </w:r>
      <w:r w:rsidRPr="00423A4F">
        <w:rPr>
          <w:rFonts w:ascii="Times New Roman" w:hAnsi="Times New Roman" w:cs="Times New Roman"/>
          <w:i/>
          <w:iCs/>
          <w:sz w:val="30"/>
          <w:szCs w:val="30"/>
          <w:lang w:val="en-IN"/>
        </w:rPr>
        <w:t>International Journal of Production Economics</w:t>
      </w:r>
      <w:r w:rsidRPr="00423A4F">
        <w:rPr>
          <w:rFonts w:ascii="Times New Roman" w:hAnsi="Times New Roman" w:cs="Times New Roman"/>
          <w:sz w:val="30"/>
          <w:szCs w:val="30"/>
          <w:lang w:val="en-IN"/>
        </w:rPr>
        <w:t xml:space="preserve">, vol. 107, no. 1, pp. 88–103, 2007. </w:t>
      </w:r>
      <w:proofErr w:type="spellStart"/>
      <w:r w:rsidRPr="00423A4F">
        <w:rPr>
          <w:rFonts w:ascii="Times New Roman" w:hAnsi="Times New Roman" w:cs="Times New Roman"/>
          <w:sz w:val="30"/>
          <w:szCs w:val="30"/>
          <w:lang w:val="en-IN"/>
        </w:rPr>
        <w:t>doi</w:t>
      </w:r>
      <w:proofErr w:type="spellEnd"/>
      <w:r w:rsidRPr="00423A4F">
        <w:rPr>
          <w:rFonts w:ascii="Times New Roman" w:hAnsi="Times New Roman" w:cs="Times New Roman"/>
          <w:sz w:val="30"/>
          <w:szCs w:val="30"/>
          <w:lang w:val="en-IN"/>
        </w:rPr>
        <w:t>: 10.1016/j.ijpe.2006.05.015.</w:t>
      </w:r>
    </w:p>
    <w:p w14:paraId="0DAC89B4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[9] L. Breiman, “Random Forests,” Machine Learning, 45, 5–32, 2001. doi:10.1023/A:1010933404324.</w:t>
      </w:r>
    </w:p>
    <w:p w14:paraId="2F2B71B8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 xml:space="preserve">[10] M. Sokolova and G. Lapalme, “A Systematic Analysis of Performance Measures for Classification Tasks,” Information Processing &amp; Management, 45(4), 427–437, 2009. </w:t>
      </w:r>
      <w:proofErr w:type="gramStart"/>
      <w:r w:rsidRPr="004C5C83">
        <w:rPr>
          <w:rFonts w:ascii="Times New Roman" w:hAnsi="Times New Roman" w:cs="Times New Roman"/>
          <w:sz w:val="30"/>
          <w:szCs w:val="30"/>
        </w:rPr>
        <w:t>doi:10.1016/j.ipm</w:t>
      </w:r>
      <w:proofErr w:type="gramEnd"/>
      <w:r w:rsidRPr="004C5C83">
        <w:rPr>
          <w:rFonts w:ascii="Times New Roman" w:hAnsi="Times New Roman" w:cs="Times New Roman"/>
          <w:sz w:val="30"/>
          <w:szCs w:val="30"/>
        </w:rPr>
        <w:t>.2009.03.002.</w:t>
      </w:r>
    </w:p>
    <w:p w14:paraId="30B66395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lastRenderedPageBreak/>
        <w:t>[11] N. V. Chawla, K. W. Bowyer, L. O. Hall, and W. P. Kegelmeyer, “SMOTE: Synthetic Minority Over-sampling Technique,” Journal of Artificial Intelligence Research, 16, 321–357, 2002. doi:10.1613/jair.953.</w:t>
      </w:r>
    </w:p>
    <w:p w14:paraId="60170665" w14:textId="77777777" w:rsidR="0022516B" w:rsidRPr="004C5C83" w:rsidRDefault="00BD51F4" w:rsidP="004C5C83">
      <w:p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4C5C83">
        <w:rPr>
          <w:rFonts w:ascii="Times New Roman" w:hAnsi="Times New Roman" w:cs="Times New Roman"/>
          <w:sz w:val="30"/>
          <w:szCs w:val="30"/>
        </w:rPr>
        <w:t>[12] Y. LeCun, L. Bottou, Y. Bengio, and P. Haffner, “Gradient-Based Learning Applied to Document Recognition,” Proceedings of the IEEE, 86(11), 2278–2324, 1998. doi:10.1109/5.726791.</w:t>
      </w:r>
    </w:p>
    <w:sectPr w:rsidR="0022516B" w:rsidRPr="004C5C83" w:rsidSect="00034616">
      <w:footerReference w:type="default" r:id="rId8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D7E17" w14:textId="77777777" w:rsidR="00BD51F4" w:rsidRDefault="00BD51F4">
      <w:pPr>
        <w:spacing w:after="0" w:line="240" w:lineRule="auto"/>
      </w:pPr>
      <w:r>
        <w:separator/>
      </w:r>
    </w:p>
  </w:endnote>
  <w:endnote w:type="continuationSeparator" w:id="0">
    <w:p w14:paraId="39A47981" w14:textId="77777777" w:rsidR="00BD51F4" w:rsidRDefault="00BD5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0F1E" w14:textId="77777777" w:rsidR="0022516B" w:rsidRDefault="00BD51F4">
    <w:pPr>
      <w:pStyle w:val="Footer"/>
      <w:jc w:val="center"/>
    </w:pPr>
    <w:r>
      <w:rPr>
        <w:sz w:val="14"/>
      </w:rPr>
      <w:t>Team T07 | Track E1 | WM-811K Proposal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885F6" w14:textId="77777777" w:rsidR="00BD51F4" w:rsidRDefault="00BD51F4">
      <w:pPr>
        <w:spacing w:after="0" w:line="240" w:lineRule="auto"/>
      </w:pPr>
      <w:r>
        <w:separator/>
      </w:r>
    </w:p>
  </w:footnote>
  <w:footnote w:type="continuationSeparator" w:id="0">
    <w:p w14:paraId="26E9F597" w14:textId="77777777" w:rsidR="00BD51F4" w:rsidRDefault="00BD5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75610">
    <w:abstractNumId w:val="8"/>
  </w:num>
  <w:num w:numId="2" w16cid:durableId="1232349247">
    <w:abstractNumId w:val="6"/>
  </w:num>
  <w:num w:numId="3" w16cid:durableId="1078526105">
    <w:abstractNumId w:val="5"/>
  </w:num>
  <w:num w:numId="4" w16cid:durableId="1838500343">
    <w:abstractNumId w:val="4"/>
  </w:num>
  <w:num w:numId="5" w16cid:durableId="1227255339">
    <w:abstractNumId w:val="7"/>
  </w:num>
  <w:num w:numId="6" w16cid:durableId="1469399754">
    <w:abstractNumId w:val="3"/>
  </w:num>
  <w:num w:numId="7" w16cid:durableId="1644846902">
    <w:abstractNumId w:val="2"/>
  </w:num>
  <w:num w:numId="8" w16cid:durableId="549729045">
    <w:abstractNumId w:val="1"/>
  </w:num>
  <w:num w:numId="9" w16cid:durableId="936248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16B"/>
    <w:rsid w:val="0029639D"/>
    <w:rsid w:val="00326F90"/>
    <w:rsid w:val="00423A4F"/>
    <w:rsid w:val="004C5C83"/>
    <w:rsid w:val="009D6800"/>
    <w:rsid w:val="00AA1D8D"/>
    <w:rsid w:val="00B47730"/>
    <w:rsid w:val="00BD51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600D6"/>
  <w14:defaultImageDpi w14:val="300"/>
  <w15:docId w15:val="{F5F0C144-442C-4EDC-ABD6-2C9D8A8B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28" w:lineRule="auto"/>
    </w:pPr>
    <w:rPr>
      <w:rFonts w:ascii="Arial" w:eastAsia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6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Sireesha Chevuri</cp:lastModifiedBy>
  <cp:revision>2</cp:revision>
  <cp:lastPrinted>2026-10-15T07:12:00Z</cp:lastPrinted>
  <dcterms:created xsi:type="dcterms:W3CDTF">2026-10-15T07:12:00Z</dcterms:created>
  <dcterms:modified xsi:type="dcterms:W3CDTF">2026-10-15T07:12:00Z</dcterms:modified>
  <cp:category/>
</cp:coreProperties>
</file>