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4" w:anchor="57eacaa2478e9f8de477650df3c4a120b229c96b" w:history="1">
        <w:r w:rsidRPr="00657BBB">
          <w:rPr>
            <w:rFonts w:ascii="Segoe UI" w:eastAsia="Times New Roman" w:hAnsi="Segoe UI" w:cs="Segoe UI"/>
            <w:color w:val="0000FF"/>
            <w:sz w:val="21"/>
            <w:szCs w:val="21"/>
          </w:rPr>
          <w:t> </w:t>
        </w:r>
        <w:proofErr w:type="spellStart"/>
        <w:r w:rsidRPr="00657BBB">
          <w:rPr>
            <w:rFonts w:ascii="Segoe UI" w:eastAsia="Times New Roman" w:hAnsi="Segoe UI" w:cs="Segoe UI"/>
            <w:b/>
            <w:bCs/>
            <w:color w:val="0000FF"/>
            <w:sz w:val="21"/>
            <w:szCs w:val="21"/>
          </w:rPr>
          <w:t>scaffoldAnalyticsJCIM.tex</w:t>
        </w:r>
        <w:proofErr w:type="spellEnd"/>
        <w:r w:rsidRPr="00657BBB">
          <w:rPr>
            <w:rFonts w:ascii="Segoe UI" w:eastAsia="Times New Roman" w:hAnsi="Segoe UI" w:cs="Segoe UI"/>
            <w:b/>
            <w:bCs/>
            <w:color w:val="0000FF"/>
            <w:sz w:val="21"/>
            <w:szCs w:val="21"/>
          </w:rPr>
          <w:t> </w:t>
        </w:r>
      </w:hyperlink>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5" w:history="1">
        <w:r w:rsidRPr="00657BBB">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-4,7 +4,7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 The document class accepts </w:t>
            </w:r>
            <w:proofErr w:type="spellStart"/>
            <w:r w:rsidRPr="00657BBB">
              <w:rPr>
                <w:rFonts w:ascii="Consolas" w:eastAsia="Times New Roman" w:hAnsi="Consolas" w:cs="Times New Roman"/>
                <w:i/>
                <w:iCs/>
                <w:color w:val="999988"/>
                <w:sz w:val="18"/>
                <w:szCs w:val="18"/>
              </w:rPr>
              <w:t>keyval</w:t>
            </w:r>
            <w:proofErr w:type="spellEnd"/>
            <w:r w:rsidRPr="00657BBB">
              <w:rPr>
                <w:rFonts w:ascii="Consolas" w:eastAsia="Times New Roman" w:hAnsi="Consolas" w:cs="Times New Roman"/>
                <w:i/>
                <w:iCs/>
                <w:color w:val="999988"/>
                <w:sz w:val="18"/>
                <w:szCs w:val="18"/>
              </w:rPr>
              <w:t xml:space="preserve"> options, which should include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the target journal and optionally the manuscript type.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documentclass</w:t>
            </w:r>
            <w:proofErr w:type="spellEnd"/>
            <w:r w:rsidRPr="00657BBB">
              <w:rPr>
                <w:rFonts w:ascii="Consolas" w:eastAsia="Times New Roman" w:hAnsi="Consolas" w:cs="Times New Roman"/>
                <w:color w:val="008080"/>
                <w:sz w:val="18"/>
                <w:szCs w:val="18"/>
              </w:rPr>
              <w:t>[journal=</w:t>
            </w:r>
            <w:proofErr w:type="spellStart"/>
            <w:proofErr w:type="gramStart"/>
            <w:r w:rsidRPr="00657BBB">
              <w:rPr>
                <w:rFonts w:ascii="Consolas" w:eastAsia="Times New Roman" w:hAnsi="Consolas" w:cs="Times New Roman"/>
                <w:color w:val="008080"/>
                <w:sz w:val="18"/>
                <w:szCs w:val="18"/>
              </w:rPr>
              <w:t>jacsat,manuscript</w:t>
            </w:r>
            <w:proofErr w:type="spellEnd"/>
            <w:proofErr w:type="gramEnd"/>
            <w:r w:rsidRPr="00657BBB">
              <w:rPr>
                <w:rFonts w:ascii="Consolas" w:eastAsia="Times New Roman" w:hAnsi="Consolas" w:cs="Times New Roman"/>
                <w:color w:val="008080"/>
                <w:sz w:val="18"/>
                <w:szCs w:val="18"/>
              </w:rPr>
              <w:t>=article]</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achemso</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\documentclass</w:t>
            </w:r>
            <w:r w:rsidRPr="00657BBB">
              <w:rPr>
                <w:rFonts w:ascii="Consolas" w:eastAsia="Times New Roman" w:hAnsi="Consolas" w:cs="Times New Roman"/>
                <w:color w:val="008080"/>
                <w:sz w:val="18"/>
                <w:szCs w:val="18"/>
              </w:rPr>
              <w:t>[journal=</w:t>
            </w:r>
            <w:proofErr w:type="gramStart"/>
            <w:r w:rsidRPr="00657BBB">
              <w:rPr>
                <w:rFonts w:ascii="Consolas" w:eastAsia="Times New Roman" w:hAnsi="Consolas" w:cs="Times New Roman"/>
                <w:color w:val="008080"/>
                <w:sz w:val="18"/>
                <w:szCs w:val="18"/>
              </w:rPr>
              <w:t>jacsat,</w:t>
            </w:r>
            <w:r w:rsidRPr="00657BBB">
              <w:rPr>
                <w:rFonts w:ascii="Consolas" w:eastAsia="Times New Roman" w:hAnsi="Consolas" w:cs="Times New Roman"/>
                <w:color w:val="008080"/>
                <w:sz w:val="18"/>
                <w:szCs w:val="18"/>
                <w:shd w:val="clear" w:color="auto" w:fill="C7F0D2"/>
              </w:rPr>
              <w:t>biochem</w:t>
            </w:r>
            <w:proofErr w:type="gramEnd"/>
            <w:r w:rsidRPr="00657BBB">
              <w:rPr>
                <w:rFonts w:ascii="Consolas" w:eastAsia="Times New Roman" w:hAnsi="Consolas" w:cs="Times New Roman"/>
                <w:color w:val="008080"/>
                <w:sz w:val="18"/>
                <w:szCs w:val="18"/>
                <w:shd w:val="clear" w:color="auto" w:fill="C7F0D2"/>
              </w:rPr>
              <w:t>,</w:t>
            </w:r>
            <w:r w:rsidRPr="00657BBB">
              <w:rPr>
                <w:rFonts w:ascii="Consolas" w:eastAsia="Times New Roman" w:hAnsi="Consolas" w:cs="Times New Roman"/>
                <w:color w:val="008080"/>
                <w:sz w:val="18"/>
                <w:szCs w:val="18"/>
              </w:rPr>
              <w:t>manuscript=article]</w:t>
            </w:r>
            <w:r w:rsidRPr="00657BBB">
              <w:rPr>
                <w:rFonts w:ascii="Consolas" w:eastAsia="Times New Roman" w:hAnsi="Consolas" w:cs="Times New Roman"/>
                <w:sz w:val="18"/>
                <w:szCs w:val="18"/>
              </w:rPr>
              <w:t xml:space="preserve">{achemso}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Place any additional packages needed here. Only include packages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-14,6 +14,7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servers.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usepackage</w:t>
            </w:r>
            <w:proofErr w:type="spellEnd"/>
            <w:r w:rsidRPr="00657BBB">
              <w:rPr>
                <w:rFonts w:ascii="Consolas" w:eastAsia="Times New Roman" w:hAnsi="Consolas" w:cs="Times New Roman"/>
                <w:i/>
                <w:iCs/>
                <w:color w:val="999988"/>
                <w:sz w:val="18"/>
                <w:szCs w:val="18"/>
              </w:rPr>
              <w:t>[version=</w:t>
            </w:r>
            <w:proofErr w:type="gramStart"/>
            <w:r w:rsidRPr="00657BBB">
              <w:rPr>
                <w:rFonts w:ascii="Consolas" w:eastAsia="Times New Roman" w:hAnsi="Consolas" w:cs="Times New Roman"/>
                <w:i/>
                <w:iCs/>
                <w:color w:val="999988"/>
                <w:sz w:val="18"/>
                <w:szCs w:val="18"/>
              </w:rPr>
              <w:t>3]{</w:t>
            </w:r>
            <w:proofErr w:type="spellStart"/>
            <w:proofErr w:type="gramEnd"/>
            <w:r w:rsidRPr="00657BBB">
              <w:rPr>
                <w:rFonts w:ascii="Consolas" w:eastAsia="Times New Roman" w:hAnsi="Consolas" w:cs="Times New Roman"/>
                <w:i/>
                <w:iCs/>
                <w:color w:val="999988"/>
                <w:sz w:val="18"/>
                <w:szCs w:val="18"/>
              </w:rPr>
              <w:t>mhchem</w:t>
            </w:r>
            <w:proofErr w:type="spellEnd"/>
            <w:r w:rsidRPr="00657BBB">
              <w:rPr>
                <w:rFonts w:ascii="Consolas" w:eastAsia="Times New Roman" w:hAnsi="Consolas" w:cs="Times New Roman"/>
                <w:i/>
                <w:iCs/>
                <w:color w:val="999988"/>
                <w:sz w:val="18"/>
                <w:szCs w:val="18"/>
              </w:rPr>
              <w:t>} % Formula subscripts using \</w:t>
            </w:r>
            <w:proofErr w:type="spellStart"/>
            <w:r w:rsidRPr="00657BBB">
              <w:rPr>
                <w:rFonts w:ascii="Consolas" w:eastAsia="Times New Roman" w:hAnsi="Consolas" w:cs="Times New Roman"/>
                <w:i/>
                <w:iCs/>
                <w:color w:val="999988"/>
                <w:sz w:val="18"/>
                <w:szCs w:val="18"/>
              </w:rPr>
              <w:t>ce</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mciteplus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color w:val="008080"/>
                <w:sz w:val="18"/>
                <w:szCs w:val="18"/>
              </w:rPr>
              <w:t>[T</w:t>
            </w:r>
            <w:proofErr w:type="gramStart"/>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fontenc</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Use modern font encodings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hyperref</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-238,7 +239,10 @@ removing molecules that contain them until a threshold is met,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yielding a set of disjoint frameworks. Other methods have used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multiple common substructure (MCS), first proposed for finding protein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structural similarity</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Koch1997MCSprot}, for example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citet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Quintus2009MCS} and the </w:t>
            </w:r>
            <w:proofErr w:type="spellStart"/>
            <w:r w:rsidRPr="00657BBB">
              <w:rPr>
                <w:rFonts w:ascii="Consolas" w:eastAsia="Times New Roman" w:hAnsi="Consolas" w:cs="Times New Roman"/>
                <w:sz w:val="18"/>
                <w:szCs w:val="18"/>
              </w:rPr>
              <w:t>ChemAxon</w:t>
            </w:r>
            <w:proofErr w:type="spellEnd"/>
            <w:r w:rsidRPr="00657BBB">
              <w:rPr>
                <w:rFonts w:ascii="Consolas" w:eastAsia="Times New Roman" w:hAnsi="Consolas" w:cs="Times New Roman"/>
                <w:sz w:val="18"/>
                <w:szCs w:val="18"/>
              </w:rPr>
              <w:t xml:space="preserve"> product </w:t>
            </w:r>
            <w:proofErr w:type="spellStart"/>
            <w:r w:rsidRPr="00657BBB">
              <w:rPr>
                <w:rFonts w:ascii="Consolas" w:eastAsia="Times New Roman" w:hAnsi="Consolas" w:cs="Times New Roman"/>
                <w:sz w:val="18"/>
                <w:szCs w:val="18"/>
              </w:rPr>
              <w:t>LibraryMCS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citet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Quintus2009MCS} and the </w:t>
            </w:r>
            <w:proofErr w:type="spellStart"/>
            <w:r w:rsidRPr="00657BBB">
              <w:rPr>
                <w:rFonts w:ascii="Consolas" w:eastAsia="Times New Roman" w:hAnsi="Consolas" w:cs="Times New Roman"/>
                <w:sz w:val="18"/>
                <w:szCs w:val="18"/>
              </w:rPr>
              <w:t>ChemAxon</w:t>
            </w:r>
            <w:proofErr w:type="spellEnd"/>
            <w:r w:rsidRPr="00657BBB">
              <w:rPr>
                <w:rFonts w:ascii="Consolas" w:eastAsia="Times New Roman" w:hAnsi="Consolas" w:cs="Times New Roman"/>
                <w:sz w:val="18"/>
                <w:szCs w:val="18"/>
              </w:rPr>
              <w:t xml:space="preserve"> product </w:t>
            </w:r>
            <w:proofErr w:type="spellStart"/>
            <w:r w:rsidRPr="00657BBB">
              <w:rPr>
                <w:rFonts w:ascii="Consolas" w:eastAsia="Times New Roman" w:hAnsi="Consolas" w:cs="Times New Roman"/>
                <w:sz w:val="18"/>
                <w:szCs w:val="18"/>
              </w:rPr>
              <w:t>LibraryMCS</w:t>
            </w:r>
            <w:proofErr w:type="spellEnd"/>
            <w:r w:rsidRPr="00657BBB">
              <w:rPr>
                <w:rFonts w:ascii="Consolas" w:eastAsia="Times New Roman" w:hAnsi="Consolas" w:cs="Times New Roman"/>
                <w:sz w:val="18"/>
                <w:szCs w:val="18"/>
              </w:rPr>
              <w:t xml:space="preserve">. Recent work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has leveraged the Graph Edit Distance to define the MCS</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SmallWorld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and calculated it on reduced graphs(</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GH2019GED},</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{Harper2004DDclus})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 more general way to define similarity and retrieve analogs.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To overcome the effect of small variations in heteroatoms (</w:t>
            </w:r>
            <w:proofErr w:type="spellStart"/>
            <w:r w:rsidRPr="00657BBB">
              <w:rPr>
                <w:rFonts w:ascii="Consolas" w:eastAsia="Times New Roman" w:hAnsi="Consolas" w:cs="Times New Roman"/>
                <w:i/>
                <w:iCs/>
                <w:color w:val="999988"/>
                <w:sz w:val="18"/>
                <w:szCs w:val="18"/>
              </w:rPr>
              <w:t>eg.</w:t>
            </w:r>
            <w:proofErr w:type="spellEnd"/>
            <w:r w:rsidRPr="00657BBB">
              <w:rPr>
                <w:rFonts w:ascii="Consolas" w:eastAsia="Times New Roman" w:hAnsi="Consolas" w:cs="Times New Roman"/>
                <w:i/>
                <w:iCs/>
                <w:color w:val="999988"/>
                <w:sz w:val="18"/>
                <w:szCs w:val="18"/>
              </w:rPr>
              <w:t xml:space="preserve"> O to 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mapping otherwise similar molecules to different scaffolds,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-267,8 +271,10 @@ reduces repeatability.</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Assigning each molecule to a single cluster partitions the dataset into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disparate, non-overlapping groups (also termed a hard clustering;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agglomerative fingerprint-based clustering methods such as sphere exclusion, single and complete linkage clustering</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Downs2003} work this way. On the other hand, a molecule could be assigned simultaneously to multiple clusters, depending on the structural features present. Traditional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disparate, non-overlapping groups, also termed a hard clustering;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agglomerative fingerprint-based clustering methods such as sphere exclusion, single and complete linkage clustering</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Downs2003} work this way. These methods tend to place structurally analogous molecules in different clusters where they would not be discovered as analogs of each other - see an example in Supplementary Material Section S8.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On the other hand, a molecule could be assigned simultaneously to multiple clusters, depending on the structural features present. Traditional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hard clustering methods will not allow this and will assign such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their own cluster, thus identifying them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singletons. Such a result can be observed in real chemical datasets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-276,6 +282,7 @@ as well -- for example, the complete-linkage clustering of the TCAMS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dataset</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Gamo2010,Calderon2011} has nearly 25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of the 2000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clusters identified with just one compound,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 xml:space="preserve">{platypus}.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contrast to hard clustering, the methods described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here rely on fuzzy clustering, where a molecule may be assigned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multiple clusters. Fuzzy clusters have rarely been used 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-310,13 +317,12 @@ assays: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A {</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full HTS} run in 2012 with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4564} {pIC50s} measured after screening 2 million compounds at a single concentration (10 </w:t>
            </w:r>
            <w:proofErr w:type="spellStart"/>
            <w:r w:rsidRPr="00657BBB">
              <w:rPr>
                <w:rFonts w:ascii="Consolas" w:eastAsia="Times New Roman" w:hAnsi="Consolas" w:cs="Times New Roman"/>
                <w:sz w:val="18"/>
                <w:szCs w:val="18"/>
              </w:rPr>
              <w:t>uM</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A {</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it</w:t>
            </w:r>
            <w:proofErr w:type="gramEnd"/>
            <w:r w:rsidRPr="00657BBB">
              <w:rPr>
                <w:rFonts w:ascii="Consolas" w:eastAsia="Times New Roman" w:hAnsi="Consolas" w:cs="Times New Roman"/>
                <w:sz w:val="18"/>
                <w:szCs w:val="18"/>
              </w:rPr>
              <w:t xml:space="preserve"> top-up HTS} run in 2014 with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3613} {pIC50s} from screening 350,000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fourth dataset comprises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824} virtual compounds selected from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ELT}, a DNA Encoded Library screen</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of 130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combinatorial libraries with billions of potential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fourth dataset comprises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824} so-called virtual compounds whose activity was inferred from {</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ELT}, a DNA Encoded Library screen</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of 130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combinatorial libraries comprising billions of potential molecules. Triaged ELT compounds are synthesized off-DNA to check if they are indeed active.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GSK Kinase dataset also contains </w:t>
            </w:r>
            <w:proofErr w:type="spellStart"/>
            <w:r w:rsidRPr="00657BBB">
              <w:rPr>
                <w:rFonts w:ascii="Consolas" w:eastAsia="Times New Roman" w:hAnsi="Consolas" w:cs="Times New Roman"/>
                <w:sz w:val="18"/>
                <w:szCs w:val="18"/>
              </w:rPr>
              <w:t>physico</w:t>
            </w:r>
            <w:proofErr w:type="spellEnd"/>
            <w:r w:rsidRPr="00657BBB">
              <w:rPr>
                <w:rFonts w:ascii="Consolas" w:eastAsia="Times New Roman" w:hAnsi="Consolas" w:cs="Times New Roman"/>
                <w:sz w:val="18"/>
                <w:szCs w:val="18"/>
              </w:rPr>
              <w:t xml:space="preserve">-chemical properties of interest for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developability, notably the Property Forecast Index (PFI</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Young2011}).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w:t>
            </w:r>
            <w:proofErr w:type="spellStart"/>
            <w:r w:rsidRPr="00657BBB">
              <w:rPr>
                <w:rFonts w:ascii="Consolas" w:eastAsia="Times New Roman" w:hAnsi="Consolas" w:cs="Times New Roman"/>
                <w:sz w:val="18"/>
                <w:szCs w:val="18"/>
              </w:rPr>
              <w:t>chose</w:t>
            </w:r>
            <w:r w:rsidRPr="00657BBB">
              <w:rPr>
                <w:rFonts w:ascii="Consolas" w:eastAsia="Times New Roman" w:hAnsi="Consolas" w:cs="Times New Roman"/>
                <w:sz w:val="18"/>
                <w:szCs w:val="18"/>
                <w:shd w:val="clear" w:color="auto" w:fill="FAC5CD"/>
              </w:rPr>
              <w:t>n</w:t>
            </w:r>
            <w:proofErr w:type="spellEnd"/>
            <w:r w:rsidRPr="00657BBB">
              <w:rPr>
                <w:rFonts w:ascii="Consolas" w:eastAsia="Times New Roman" w:hAnsi="Consolas" w:cs="Times New Roman"/>
                <w:sz w:val="18"/>
                <w:szCs w:val="18"/>
              </w:rPr>
              <w:t xml:space="preserve"> this dataset to illustrate the power of Scaffold Analytics in joining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chose this dataset to illustrate the power of Scaffold Analytics in joining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and merging datasets from multiple screens, combining their SAR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design hybrid molecules, and making inferences about unknown activity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one screen based on known activity in another screen.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-346,7 +352,7 @@ created a simple workflow in Pipeline Pilot\</w:t>
            </w:r>
            <w:proofErr w:type="gramStart"/>
            <w:r w:rsidRPr="00657BBB">
              <w:rPr>
                <w:rFonts w:ascii="Consolas" w:eastAsia="Times New Roman" w:hAnsi="Consolas" w:cs="Times New Roman"/>
                <w:sz w:val="18"/>
                <w:szCs w:val="18"/>
              </w:rPr>
              <w:t>cite{</w:t>
            </w:r>
            <w:proofErr w:type="spellStart"/>
            <w:proofErr w:type="gramEnd"/>
            <w:r w:rsidRPr="00657BBB">
              <w:rPr>
                <w:rFonts w:ascii="Consolas" w:eastAsia="Times New Roman" w:hAnsi="Consolas" w:cs="Times New Roman"/>
                <w:sz w:val="18"/>
                <w:szCs w:val="18"/>
              </w:rPr>
              <w:t>PPilot</w:t>
            </w:r>
            <w:proofErr w:type="spellEnd"/>
            <w:r w:rsidRPr="00657BBB">
              <w:rPr>
                <w:rFonts w:ascii="Consolas" w:eastAsia="Times New Roman" w:hAnsi="Consolas" w:cs="Times New Roman"/>
                <w:sz w:val="18"/>
                <w:szCs w:val="18"/>
              </w:rPr>
              <w:t>}, but this can also be d</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via standard cheminformatics toolkits such as </w:t>
            </w:r>
            <w:proofErr w:type="spellStart"/>
            <w:r w:rsidRPr="00657BBB">
              <w:rPr>
                <w:rFonts w:ascii="Consolas" w:eastAsia="Times New Roman" w:hAnsi="Consolas" w:cs="Times New Roman"/>
                <w:sz w:val="18"/>
                <w:szCs w:val="18"/>
              </w:rPr>
              <w:t>JChem</w:t>
            </w:r>
            <w:proofErr w:type="spellEnd"/>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JChem</w:t>
            </w:r>
            <w:proofErr w:type="spellEnd"/>
            <w:r w:rsidRPr="00657BBB">
              <w:rPr>
                <w:rFonts w:ascii="Consolas" w:eastAsia="Times New Roman" w:hAnsi="Consolas" w:cs="Times New Roman"/>
                <w:sz w:val="18"/>
                <w:szCs w:val="18"/>
              </w:rPr>
              <w:t xml:space="preserve">} or </w:t>
            </w:r>
            <w:proofErr w:type="spellStart"/>
            <w:r w:rsidRPr="00657BBB">
              <w:rPr>
                <w:rFonts w:ascii="Consolas" w:eastAsia="Times New Roman" w:hAnsi="Consolas" w:cs="Times New Roman"/>
                <w:sz w:val="18"/>
                <w:szCs w:val="18"/>
              </w:rPr>
              <w:t>RDKit</w:t>
            </w:r>
            <w:proofErr w:type="spellEnd"/>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RDKit</w:t>
            </w:r>
            <w:proofErr w:type="spellEnd"/>
            <w:r w:rsidRPr="00657BBB">
              <w:rPr>
                <w:rFonts w:ascii="Consolas" w:eastAsia="Times New Roman" w:hAnsi="Consolas" w:cs="Times New Roman"/>
                <w:sz w:val="18"/>
                <w:szCs w:val="18"/>
              </w:rPr>
              <w:t xml:space="preserve">}. Prior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SDF conversion, activity or property columns that are not to be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aggregated at the scaffold level should be deleted from the CSV file,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accelerate analysis and aggregation. Further quirks specific to </w:t>
            </w:r>
            <w:r w:rsidRPr="00657BBB">
              <w:rPr>
                <w:rFonts w:ascii="Consolas" w:eastAsia="Times New Roman" w:hAnsi="Consolas" w:cs="Times New Roman"/>
                <w:sz w:val="18"/>
                <w:szCs w:val="18"/>
                <w:shd w:val="clear" w:color="auto" w:fill="FAC5CD"/>
              </w:rPr>
              <w:t>the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accelerate analysis and aggregation. Further quirks specific to </w:t>
            </w:r>
            <w:r w:rsidRPr="00657BBB">
              <w:rPr>
                <w:rFonts w:ascii="Consolas" w:eastAsia="Times New Roman" w:hAnsi="Consolas" w:cs="Times New Roman"/>
                <w:sz w:val="18"/>
                <w:szCs w:val="18"/>
                <w:shd w:val="clear" w:color="auto" w:fill="C7F0D2"/>
              </w:rPr>
              <w:t>one of the methods, the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will be described in the Supplementary Material in section S3.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Partitioning Method: Complete Linkage Clustering}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-360,7 +366,7 @@ as \</w:t>
            </w:r>
            <w:proofErr w:type="spellStart"/>
            <w:proofErr w:type="gramStart"/>
            <w:r w:rsidRPr="00657BBB">
              <w:rPr>
                <w:rFonts w:ascii="Consolas" w:eastAsia="Times New Roman" w:hAnsi="Consolas" w:cs="Times New Roman"/>
                <w:sz w:val="18"/>
                <w:szCs w:val="18"/>
              </w:rPr>
              <w:t>citet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Jain2010,Downs2003}.</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Fragmentation Method: NCATS R-Group Tool}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sec:rgtool</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NCATS R-group analysis tool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url</w:t>
            </w:r>
            <w:proofErr w:type="spellEnd"/>
            <w:r w:rsidRPr="00657BBB">
              <w:rPr>
                <w:rFonts w:ascii="Consolas" w:eastAsia="Times New Roman" w:hAnsi="Consolas" w:cs="Times New Roman"/>
                <w:sz w:val="18"/>
                <w:szCs w:val="18"/>
              </w:rPr>
              <w:t xml:space="preserve">{https://tripod.nih.gov/?p=46})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NCATS R-group analysis tool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url</w:t>
            </w:r>
            <w:proofErr w:type="spellEnd"/>
            <w:r w:rsidRPr="00657BBB">
              <w:rPr>
                <w:rFonts w:ascii="Consolas" w:eastAsia="Times New Roman" w:hAnsi="Consolas" w:cs="Times New Roman"/>
                <w:sz w:val="18"/>
                <w:szCs w:val="18"/>
              </w:rPr>
              <w:t>{https://tripod.nih.gov/?p=46}</w:t>
            </w:r>
            <w:r w:rsidRPr="00657BBB">
              <w:rPr>
                <w:rFonts w:ascii="Consolas" w:eastAsia="Times New Roman" w:hAnsi="Consolas" w:cs="Times New Roman"/>
                <w:sz w:val="18"/>
                <w:szCs w:val="18"/>
                <w:shd w:val="clear" w:color="auto" w:fill="C7F0D2"/>
              </w:rPr>
              <w:t xml:space="preserve">, </w:t>
            </w:r>
            <w:r w:rsidRPr="00657BBB">
              <w:rPr>
                <w:rFonts w:ascii="Consolas" w:eastAsia="Times New Roman" w:hAnsi="Consolas" w:cs="Times New Roman"/>
                <w:b/>
                <w:bCs/>
                <w:sz w:val="18"/>
                <w:szCs w:val="18"/>
                <w:shd w:val="clear" w:color="auto" w:fill="C7F0D2"/>
              </w:rPr>
              <w:t>\</w:t>
            </w:r>
            <w:proofErr w:type="gramStart"/>
            <w:r w:rsidRPr="00657BBB">
              <w:rPr>
                <w:rFonts w:ascii="Consolas" w:eastAsia="Times New Roman" w:hAnsi="Consolas" w:cs="Times New Roman"/>
                <w:b/>
                <w:bCs/>
                <w:sz w:val="18"/>
                <w:szCs w:val="18"/>
                <w:shd w:val="clear" w:color="auto" w:fill="C7F0D2"/>
              </w:rPr>
              <w:t>cite</w:t>
            </w:r>
            <w:r w:rsidRPr="00657BBB">
              <w:rPr>
                <w:rFonts w:ascii="Consolas" w:eastAsia="Times New Roman" w:hAnsi="Consolas" w:cs="Times New Roman"/>
                <w:sz w:val="18"/>
                <w:szCs w:val="18"/>
                <w:shd w:val="clear" w:color="auto" w:fill="C7F0D2"/>
              </w:rPr>
              <w:t>{</w:t>
            </w:r>
            <w:proofErr w:type="spellStart"/>
            <w:proofErr w:type="gramEnd"/>
            <w:r w:rsidRPr="00657BBB">
              <w:rPr>
                <w:rFonts w:ascii="Consolas" w:eastAsia="Times New Roman" w:hAnsi="Consolas" w:cs="Times New Roman"/>
                <w:sz w:val="18"/>
                <w:szCs w:val="18"/>
                <w:shd w:val="clear" w:color="auto" w:fill="C7F0D2"/>
              </w:rPr>
              <w:t>RGTool</w:t>
            </w:r>
            <w:proofErr w:type="spellEnd"/>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was developed to automatically and exhaustively generate R-group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tables from a dataset using all scaffolds, defined as chemical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substructures shared by two or more molecules. The scaffolds are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-373,7 +379,7 @@ symmetry and additional constraints (\</w:t>
            </w:r>
            <w:proofErr w:type="spellStart"/>
            <w:r w:rsidRPr="00657BBB">
              <w:rPr>
                <w:rFonts w:ascii="Consolas" w:eastAsia="Times New Roman" w:hAnsi="Consolas" w:cs="Times New Roman"/>
                <w:sz w:val="18"/>
                <w:szCs w:val="18"/>
              </w:rPr>
              <w:t>eg</w:t>
            </w:r>
            <w:proofErr w:type="spellEnd"/>
            <w:r w:rsidRPr="00657BBB">
              <w:rPr>
                <w:rFonts w:ascii="Consolas" w:eastAsia="Times New Roman" w:hAnsi="Consolas" w:cs="Times New Roman"/>
                <w:sz w:val="18"/>
                <w:szCs w:val="18"/>
              </w:rPr>
              <w:t xml:space="preserve"> reactivity, synthetic</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accessibility). Briefly, the fragments are generated based on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following rules: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Generate Bemis-</w:t>
            </w:r>
            <w:proofErr w:type="spellStart"/>
            <w:r w:rsidRPr="00657BBB">
              <w:rPr>
                <w:rFonts w:ascii="Consolas" w:eastAsia="Times New Roman" w:hAnsi="Consolas" w:cs="Times New Roman"/>
                <w:sz w:val="18"/>
                <w:szCs w:val="18"/>
              </w:rPr>
              <w:t>Murcko</w:t>
            </w:r>
            <w:proofErr w:type="spellEnd"/>
            <w:r w:rsidRPr="00657BBB">
              <w:rPr>
                <w:rFonts w:ascii="Consolas" w:eastAsia="Times New Roman" w:hAnsi="Consolas" w:cs="Times New Roman"/>
                <w:sz w:val="18"/>
                <w:szCs w:val="18"/>
              </w:rPr>
              <w:t xml:space="preserve"> framework by iteratively pruning all </w:t>
            </w:r>
            <w:r w:rsidRPr="00657BBB">
              <w:rPr>
                <w:rFonts w:ascii="Consolas" w:eastAsia="Times New Roman" w:hAnsi="Consolas" w:cs="Times New Roman"/>
                <w:sz w:val="18"/>
                <w:szCs w:val="18"/>
                <w:shd w:val="clear" w:color="auto" w:fill="FAC5CD"/>
              </w:rPr>
              <w:t>foliage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Generate Bemis-</w:t>
            </w:r>
            <w:proofErr w:type="spellStart"/>
            <w:r w:rsidRPr="00657BBB">
              <w:rPr>
                <w:rFonts w:ascii="Consolas" w:eastAsia="Times New Roman" w:hAnsi="Consolas" w:cs="Times New Roman"/>
                <w:sz w:val="18"/>
                <w:szCs w:val="18"/>
              </w:rPr>
              <w:t>Murcko</w:t>
            </w:r>
            <w:proofErr w:type="spellEnd"/>
            <w:r w:rsidRPr="00657BBB">
              <w:rPr>
                <w:rFonts w:ascii="Consolas" w:eastAsia="Times New Roman" w:hAnsi="Consolas" w:cs="Times New Roman"/>
                <w:sz w:val="18"/>
                <w:szCs w:val="18"/>
              </w:rPr>
              <w:t xml:space="preserve"> framework by iteratively pruning all </w:t>
            </w:r>
            <w:r w:rsidRPr="00657BBB">
              <w:rPr>
                <w:rFonts w:ascii="Consolas" w:eastAsia="Times New Roman" w:hAnsi="Consolas" w:cs="Times New Roman"/>
                <w:sz w:val="18"/>
                <w:szCs w:val="18"/>
                <w:shd w:val="clear" w:color="auto" w:fill="C7F0D2"/>
              </w:rPr>
              <w:t>pendant atoms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except for carbonyl (or any terminal double bond).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Exhaustively enumerate all possible combinations of ring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system. This is achieved by iteratively breaking non-aromatic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-394,12 +400,12 @@ the TCAMS dataset.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%(d)\</w:t>
            </w:r>
            <w:proofErr w:type="spellStart"/>
            <w:r w:rsidRPr="00657BBB">
              <w:rPr>
                <w:rFonts w:ascii="Consolas" w:eastAsia="Times New Roman" w:hAnsi="Consolas" w:cs="Times New Roman"/>
                <w:i/>
                <w:iCs/>
                <w:color w:val="999988"/>
                <w:sz w:val="18"/>
                <w:szCs w:val="18"/>
              </w:rPr>
              <w:t>includegraphics</w:t>
            </w:r>
            <w:proofErr w:type="spellEnd"/>
            <w:r w:rsidRPr="00657BBB">
              <w:rPr>
                <w:rFonts w:ascii="Consolas" w:eastAsia="Times New Roman" w:hAnsi="Consolas" w:cs="Times New Roman"/>
                <w:i/>
                <w:iCs/>
                <w:color w:val="999988"/>
                <w:sz w:val="18"/>
                <w:szCs w:val="18"/>
              </w:rPr>
              <w:t>[width=3</w:t>
            </w:r>
            <w:proofErr w:type="gramStart"/>
            <w:r w:rsidRPr="00657BBB">
              <w:rPr>
                <w:rFonts w:ascii="Consolas" w:eastAsia="Times New Roman" w:hAnsi="Consolas" w:cs="Times New Roman"/>
                <w:i/>
                <w:iCs/>
                <w:color w:val="999988"/>
                <w:sz w:val="18"/>
                <w:szCs w:val="18"/>
              </w:rPr>
              <w:t>in]{</w:t>
            </w:r>
            <w:proofErr w:type="gramEnd"/>
            <w:r w:rsidRPr="00657BBB">
              <w:rPr>
                <w:rFonts w:ascii="Consolas" w:eastAsia="Times New Roman" w:hAnsi="Consolas" w:cs="Times New Roman"/>
                <w:i/>
                <w:iCs/>
                <w:color w:val="999988"/>
                <w:sz w:val="18"/>
                <w:szCs w:val="18"/>
              </w:rPr>
              <w:t>fig/tcam1_SNG3.png}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gramStart"/>
            <w:r w:rsidRPr="00657BBB">
              <w:rPr>
                <w:rFonts w:ascii="Consolas" w:eastAsia="Times New Roman" w:hAnsi="Consolas" w:cs="Times New Roman"/>
                <w:i/>
                <w:iCs/>
                <w:color w:val="999988"/>
                <w:sz w:val="18"/>
                <w:szCs w:val="18"/>
              </w:rPr>
              <w:t>caption{</w:t>
            </w:r>
            <w:proofErr w:type="gramEnd"/>
            <w:r w:rsidRPr="00657BBB">
              <w:rPr>
                <w:rFonts w:ascii="Consolas" w:eastAsia="Times New Roman" w:hAnsi="Consolas" w:cs="Times New Roman"/>
                <w:i/>
                <w:iCs/>
                <w:color w:val="999988"/>
                <w:sz w:val="18"/>
                <w:szCs w:val="18"/>
              </w:rPr>
              <w:t>Scaffold Decompositions for a molecule (a) from the TCAMS dataset with PubChem Compound ID 536182. (b) 5 scaffolds from NCATS R-Group Tool; (c) 24 frameworks -- first 21 Bemis-</w:t>
            </w:r>
            <w:proofErr w:type="spellStart"/>
            <w:r w:rsidRPr="00657BBB">
              <w:rPr>
                <w:rFonts w:ascii="Consolas" w:eastAsia="Times New Roman" w:hAnsi="Consolas" w:cs="Times New Roman"/>
                <w:i/>
                <w:iCs/>
                <w:color w:val="999988"/>
                <w:sz w:val="18"/>
                <w:szCs w:val="18"/>
              </w:rPr>
              <w:t>Murcko</w:t>
            </w:r>
            <w:proofErr w:type="spellEnd"/>
            <w:r w:rsidRPr="00657BBB">
              <w:rPr>
                <w:rFonts w:ascii="Consolas" w:eastAsia="Times New Roman" w:hAnsi="Consolas" w:cs="Times New Roman"/>
                <w:i/>
                <w:iCs/>
                <w:color w:val="999988"/>
                <w:sz w:val="18"/>
                <w:szCs w:val="18"/>
              </w:rPr>
              <w:t xml:space="preserve"> Like and last 3 in the bottom row RECAP. (d) Scaffold Network generated by SNG, starting from top-level scaffold with four rings down to </w:t>
            </w:r>
            <w:proofErr w:type="spellStart"/>
            <w:r w:rsidRPr="00657BBB">
              <w:rPr>
                <w:rFonts w:ascii="Consolas" w:eastAsia="Times New Roman" w:hAnsi="Consolas" w:cs="Times New Roman"/>
                <w:i/>
                <w:iCs/>
                <w:color w:val="999988"/>
                <w:sz w:val="18"/>
                <w:szCs w:val="18"/>
              </w:rPr>
              <w:t>to</w:t>
            </w:r>
            <w:proofErr w:type="spellEnd"/>
            <w:r w:rsidRPr="00657BBB">
              <w:rPr>
                <w:rFonts w:ascii="Consolas" w:eastAsia="Times New Roman" w:hAnsi="Consolas" w:cs="Times New Roman"/>
                <w:i/>
                <w:iCs/>
                <w:color w:val="999988"/>
                <w:sz w:val="18"/>
                <w:szCs w:val="18"/>
              </w:rPr>
              <w:t xml:space="preserve"> all </w:t>
            </w:r>
            <w:proofErr w:type="spellStart"/>
            <w:r w:rsidRPr="00657BBB">
              <w:rPr>
                <w:rFonts w:ascii="Consolas" w:eastAsia="Times New Roman" w:hAnsi="Consolas" w:cs="Times New Roman"/>
                <w:i/>
                <w:iCs/>
                <w:color w:val="999988"/>
                <w:sz w:val="18"/>
                <w:szCs w:val="18"/>
              </w:rPr>
              <w:t>subscaffolds</w:t>
            </w:r>
            <w:proofErr w:type="spellEnd"/>
            <w:r w:rsidRPr="00657BBB">
              <w:rPr>
                <w:rFonts w:ascii="Consolas" w:eastAsia="Times New Roman" w:hAnsi="Consolas" w:cs="Times New Roman"/>
                <w:i/>
                <w:iCs/>
                <w:color w:val="999988"/>
                <w:sz w:val="18"/>
                <w:szCs w:val="18"/>
              </w:rPr>
              <w:t xml:space="preserve"> with two rings.}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[width=3</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fig/tcam1_mol.png}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[width=3</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fig/tcam1_mol</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fig/tcam1_RGscaf.png}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fig/tcam1_RGscaf</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w:t>
            </w:r>
            <w:r w:rsidRPr="00657BBB">
              <w:rPr>
                <w:rFonts w:ascii="Consolas" w:eastAsia="Times New Roman" w:hAnsi="Consolas" w:cs="Times New Roman"/>
                <w:sz w:val="18"/>
                <w:szCs w:val="18"/>
                <w:shd w:val="clear" w:color="auto" w:fill="FAC5CD"/>
              </w:rPr>
              <w:t>GSKframes</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57BBB">
              <w:rPr>
                <w:rFonts w:ascii="Consolas" w:eastAsia="Times New Roman" w:hAnsi="Consolas" w:cs="Times New Roman"/>
                <w:sz w:val="18"/>
                <w:szCs w:val="18"/>
                <w:shd w:val="clear" w:color="auto" w:fill="FAC5CD"/>
              </w:rPr>
              <w:t>frameworks -- first 21 Bemis-</w:t>
            </w:r>
            <w:proofErr w:type="spellStart"/>
            <w:r w:rsidRPr="00657BBB">
              <w:rPr>
                <w:rFonts w:ascii="Consolas" w:eastAsia="Times New Roman" w:hAnsi="Consolas" w:cs="Times New Roman"/>
                <w:sz w:val="18"/>
                <w:szCs w:val="18"/>
                <w:shd w:val="clear" w:color="auto" w:fill="FAC5CD"/>
              </w:rPr>
              <w:t>Murcko</w:t>
            </w:r>
            <w:proofErr w:type="spellEnd"/>
            <w:r w:rsidRPr="00657BBB">
              <w:rPr>
                <w:rFonts w:ascii="Consolas" w:eastAsia="Times New Roman" w:hAnsi="Consolas" w:cs="Times New Roman"/>
                <w:sz w:val="18"/>
                <w:szCs w:val="18"/>
                <w:shd w:val="clear" w:color="auto" w:fill="FAC5CD"/>
              </w:rPr>
              <w:t xml:space="preserve"> Like and last 3 in the bottom row RECAP</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fig/tcam1_</w:t>
            </w:r>
            <w:r w:rsidRPr="00657BBB">
              <w:rPr>
                <w:rFonts w:ascii="Consolas" w:eastAsia="Times New Roman" w:hAnsi="Consolas" w:cs="Times New Roman"/>
                <w:sz w:val="18"/>
                <w:szCs w:val="18"/>
                <w:shd w:val="clear" w:color="auto" w:fill="C7F0D2"/>
              </w:rPr>
              <w:t>FW_v2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57BBB">
              <w:rPr>
                <w:rFonts w:ascii="Consolas" w:eastAsia="Times New Roman" w:hAnsi="Consolas" w:cs="Times New Roman"/>
                <w:sz w:val="18"/>
                <w:szCs w:val="18"/>
                <w:shd w:val="clear" w:color="auto" w:fill="C7F0D2"/>
              </w:rPr>
              <w:t>Bemis-</w:t>
            </w:r>
            <w:proofErr w:type="spellStart"/>
            <w:r w:rsidRPr="00657BBB">
              <w:rPr>
                <w:rFonts w:ascii="Consolas" w:eastAsia="Times New Roman" w:hAnsi="Consolas" w:cs="Times New Roman"/>
                <w:sz w:val="18"/>
                <w:szCs w:val="18"/>
                <w:shd w:val="clear" w:color="auto" w:fill="C7F0D2"/>
              </w:rPr>
              <w:t>Murcko</w:t>
            </w:r>
            <w:proofErr w:type="spellEnd"/>
            <w:r w:rsidRPr="00657BBB">
              <w:rPr>
                <w:rFonts w:ascii="Consolas" w:eastAsia="Times New Roman" w:hAnsi="Consolas" w:cs="Times New Roman"/>
                <w:sz w:val="18"/>
                <w:szCs w:val="18"/>
                <w:shd w:val="clear" w:color="auto" w:fill="C7F0D2"/>
              </w:rPr>
              <w:t xml:space="preserve"> Like frameworks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fig:scafmethod</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-521,7 +527,7 @@ datasets. What gets added follows the schema ``Molecule --&gt; Scaffold (including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dataset, we connect it to every Scaffold/Framework/Cluster it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contains, and then to every other molecule containing any of these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Scaffolds/Frameworks/Clusters. Slight differences for </w:t>
            </w:r>
            <w:proofErr w:type="gramStart"/>
            <w:r w:rsidRPr="00657BBB">
              <w:rPr>
                <w:rFonts w:ascii="Consolas" w:eastAsia="Times New Roman" w:hAnsi="Consolas" w:cs="Times New Roman"/>
                <w:sz w:val="18"/>
                <w:szCs w:val="18"/>
              </w:rPr>
              <w:t>each individual</w:t>
            </w:r>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 </w:t>
            </w:r>
            <w:proofErr w:type="gramStart"/>
            <w:r w:rsidRPr="00657BBB">
              <w:rPr>
                <w:rFonts w:ascii="Consolas" w:eastAsia="Times New Roman" w:hAnsi="Consolas" w:cs="Times New Roman"/>
                <w:sz w:val="18"/>
                <w:szCs w:val="18"/>
              </w:rPr>
              <w:t>are</w:t>
            </w:r>
            <w:proofErr w:type="gramEnd"/>
            <w:r w:rsidRPr="00657BBB">
              <w:rPr>
                <w:rFonts w:ascii="Consolas" w:eastAsia="Times New Roman" w:hAnsi="Consolas" w:cs="Times New Roman"/>
                <w:sz w:val="18"/>
                <w:szCs w:val="18"/>
              </w:rPr>
              <w:t xml:space="preserve"> detailed in the Supplementary Material, Section S</w:t>
            </w:r>
            <w:r w:rsidRPr="00657BBB">
              <w:rPr>
                <w:rFonts w:ascii="Consolas" w:eastAsia="Times New Roman" w:hAnsi="Consolas" w:cs="Times New Roman"/>
                <w:sz w:val="18"/>
                <w:szCs w:val="18"/>
                <w:shd w:val="clear" w:color="auto" w:fill="FAC5CD"/>
              </w:rPr>
              <w:t>6</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 </w:t>
            </w:r>
            <w:proofErr w:type="gramStart"/>
            <w:r w:rsidRPr="00657BBB">
              <w:rPr>
                <w:rFonts w:ascii="Consolas" w:eastAsia="Times New Roman" w:hAnsi="Consolas" w:cs="Times New Roman"/>
                <w:sz w:val="18"/>
                <w:szCs w:val="18"/>
              </w:rPr>
              <w:t>are</w:t>
            </w:r>
            <w:proofErr w:type="gramEnd"/>
            <w:r w:rsidRPr="00657BBB">
              <w:rPr>
                <w:rFonts w:ascii="Consolas" w:eastAsia="Times New Roman" w:hAnsi="Consolas" w:cs="Times New Roman"/>
                <w:sz w:val="18"/>
                <w:szCs w:val="18"/>
              </w:rPr>
              <w:t xml:space="preserve"> detailed in the Supplementary Material, Section S</w:t>
            </w:r>
            <w:r w:rsidRPr="00657BBB">
              <w:rPr>
                <w:rFonts w:ascii="Consolas" w:eastAsia="Times New Roman" w:hAnsi="Consolas" w:cs="Times New Roman"/>
                <w:sz w:val="18"/>
                <w:szCs w:val="18"/>
                <w:shd w:val="clear" w:color="auto" w:fill="C7F0D2"/>
              </w:rPr>
              <w:t>5</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Visualization of Molecules, Scaffolds and Related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-536,18 +542,19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selectivity, ligand efficiency and molecular properties may be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highlighted on the X, Y, shape, size and color axes on a scatter plot.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This view is depicted in compressed form in the top half of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spotviz</w:t>
            </w:r>
            <w:proofErr w:type="spellEnd"/>
            <w:r w:rsidRPr="00657BBB">
              <w:rPr>
                <w:rFonts w:ascii="Consolas" w:eastAsia="Times New Roman" w:hAnsi="Consolas" w:cs="Times New Roman"/>
                <w:sz w:val="18"/>
                <w:szCs w:val="18"/>
              </w:rPr>
              <w:t xml:space="preserve">}(a).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Related Molecules Tab}: The purpose of this tab is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implement the Scaffold Walking navigation described briefly earlier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Related Molecules Tab}: The purpose of this tab is to</w:t>
            </w:r>
            <w:r w:rsidRPr="00657BBB">
              <w:rPr>
                <w:rFonts w:ascii="Consolas" w:eastAsia="Times New Roman" w:hAnsi="Consolas" w:cs="Times New Roman"/>
                <w:sz w:val="18"/>
                <w:szCs w:val="18"/>
                <w:shd w:val="clear" w:color="auto" w:fill="C7F0D2"/>
              </w:rPr>
              <w:t xml:space="preserve"> explore the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C7F0D2"/>
              </w:rPr>
              <w:t xml:space="preserve">set of Related Molecules to molecule(s) of interest, and thus implement the Scaffold Walking navigation briefly later in </w:t>
            </w:r>
            <w:r w:rsidRPr="00657BBB">
              <w:rPr>
                <w:rFonts w:ascii="Consolas" w:eastAsia="Times New Roman" w:hAnsi="Consolas" w:cs="Times New Roman"/>
                <w:b/>
                <w:bCs/>
                <w:sz w:val="18"/>
                <w:szCs w:val="18"/>
                <w:shd w:val="clear" w:color="auto" w:fill="C7F0D2"/>
              </w:rPr>
              <w:t>\</w:t>
            </w:r>
            <w:proofErr w:type="spellStart"/>
            <w:r w:rsidRPr="00657BBB">
              <w:rPr>
                <w:rFonts w:ascii="Consolas" w:eastAsia="Times New Roman" w:hAnsi="Consolas" w:cs="Times New Roman"/>
                <w:b/>
                <w:bCs/>
                <w:sz w:val="18"/>
                <w:szCs w:val="18"/>
                <w:shd w:val="clear" w:color="auto" w:fill="C7F0D2"/>
              </w:rPr>
              <w:t>sref</w:t>
            </w:r>
            <w:proofErr w:type="spellEnd"/>
            <w:r w:rsidRPr="00657BBB">
              <w:rPr>
                <w:rFonts w:ascii="Consolas" w:eastAsia="Times New Roman" w:hAnsi="Consolas" w:cs="Times New Roman"/>
                <w:sz w:val="18"/>
                <w:szCs w:val="18"/>
                <w:shd w:val="clear" w:color="auto" w:fill="C7F0D2"/>
              </w:rPr>
              <w:t>{</w:t>
            </w:r>
            <w:proofErr w:type="spellStart"/>
            <w:r w:rsidRPr="00657BBB">
              <w:rPr>
                <w:rFonts w:ascii="Consolas" w:eastAsia="Times New Roman" w:hAnsi="Consolas" w:cs="Times New Roman"/>
                <w:sz w:val="18"/>
                <w:szCs w:val="18"/>
                <w:shd w:val="clear" w:color="auto" w:fill="C7F0D2"/>
              </w:rPr>
              <w:t>scafwalk</w:t>
            </w:r>
            <w:proofErr w:type="spellEnd"/>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setup is described for the NCATS R-group Tool decomposition,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though this tab applies to and can be set up analogously for any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other decomposition. The tab consists of two visualizations,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illustrated for the TCAMS dataset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spotviz</w:t>
            </w:r>
            <w:proofErr w:type="spellEnd"/>
            <w:r w:rsidRPr="00657BBB">
              <w:rPr>
                <w:rFonts w:ascii="Consolas" w:eastAsia="Times New Roman" w:hAnsi="Consolas" w:cs="Times New Roman"/>
                <w:sz w:val="18"/>
                <w:szCs w:val="18"/>
              </w:rPr>
              <w:t>}(a):</w:t>
            </w:r>
            <w:r w:rsidRPr="00657BBB">
              <w:rPr>
                <w:rFonts w:ascii="Consolas" w:eastAsia="Times New Roman" w:hAnsi="Consolas" w:cs="Times New Roman"/>
                <w:sz w:val="18"/>
                <w:szCs w:val="18"/>
                <w:shd w:val="clear" w:color="auto" w:fill="FAC5CD"/>
              </w:rPr>
              <w:t xml:space="preserve"> </w:t>
            </w:r>
            <w:r w:rsidRPr="00657BBB">
              <w:rPr>
                <w:rFonts w:ascii="Consolas" w:eastAsia="Times New Roman" w:hAnsi="Consolas" w:cs="Times New Roman"/>
                <w:b/>
                <w:bCs/>
                <w:sz w:val="18"/>
                <w:szCs w:val="18"/>
                <w:shd w:val="clear" w:color="auto" w:fill="FAC5CD"/>
              </w:rPr>
              <w:t>\subitem</w:t>
            </w:r>
            <w:r w:rsidRPr="00657BBB">
              <w:rPr>
                <w:rFonts w:ascii="Consolas" w:eastAsia="Times New Roman" w:hAnsi="Consolas" w:cs="Times New Roman"/>
                <w:sz w:val="18"/>
                <w:szCs w:val="18"/>
                <w:shd w:val="clear" w:color="auto" w:fill="FAC5CD"/>
              </w:rPr>
              <w:t xml:space="preserve"> </w:t>
            </w:r>
            <w:proofErr w:type="gramStart"/>
            <w:r w:rsidRPr="00657BBB">
              <w:rPr>
                <w:rFonts w:ascii="Consolas" w:eastAsia="Times New Roman" w:hAnsi="Consolas" w:cs="Times New Roman"/>
                <w:sz w:val="18"/>
                <w:szCs w:val="18"/>
                <w:shd w:val="clear" w:color="auto" w:fill="FAC5CD"/>
              </w:rPr>
              <w:t>The</w:t>
            </w:r>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first one is a miniature version of the Main window</w:t>
            </w:r>
            <w:r w:rsidRPr="00657BBB">
              <w:rPr>
                <w:rFonts w:ascii="Consolas" w:eastAsia="Times New Roman" w:hAnsi="Consolas" w:cs="Times New Roman"/>
                <w:sz w:val="18"/>
                <w:szCs w:val="18"/>
              </w:rPr>
              <w:t xml:space="preserve">, allowing the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illustrated for the TCAMS dataset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spotviz</w:t>
            </w:r>
            <w:proofErr w:type="spellEnd"/>
            <w:r w:rsidRPr="00657BBB">
              <w:rPr>
                <w:rFonts w:ascii="Consolas" w:eastAsia="Times New Roman" w:hAnsi="Consolas" w:cs="Times New Roman"/>
                <w:sz w:val="18"/>
                <w:szCs w:val="18"/>
              </w:rPr>
              <w:t xml:space="preserve">}(a):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shd w:val="clear" w:color="auto" w:fill="C7F0D2"/>
              </w:rPr>
              <w:t>\subitem</w:t>
            </w:r>
            <w:r w:rsidRPr="00657BBB">
              <w:rPr>
                <w:rFonts w:ascii="Consolas" w:eastAsia="Times New Roman" w:hAnsi="Consolas" w:cs="Times New Roman"/>
                <w:sz w:val="18"/>
                <w:szCs w:val="18"/>
                <w:shd w:val="clear" w:color="auto" w:fill="C7F0D2"/>
              </w:rPr>
              <w:t xml:space="preserve"> Miniature version of the {</w:t>
            </w:r>
            <w:r w:rsidRPr="00657BBB">
              <w:rPr>
                <w:rFonts w:ascii="Consolas" w:eastAsia="Times New Roman" w:hAnsi="Consolas" w:cs="Times New Roman"/>
                <w:b/>
                <w:bCs/>
                <w:sz w:val="18"/>
                <w:szCs w:val="18"/>
                <w:shd w:val="clear" w:color="auto" w:fill="C7F0D2"/>
              </w:rPr>
              <w:t>\bf</w:t>
            </w:r>
            <w:r w:rsidRPr="00657BBB">
              <w:rPr>
                <w:rFonts w:ascii="Consolas" w:eastAsia="Times New Roman" w:hAnsi="Consolas" w:cs="Times New Roman"/>
                <w:sz w:val="18"/>
                <w:szCs w:val="18"/>
                <w:shd w:val="clear" w:color="auto" w:fill="C7F0D2"/>
              </w:rPr>
              <w:t xml:space="preserve"> Main window}</w:t>
            </w:r>
            <w:r w:rsidRPr="00657BBB">
              <w:rPr>
                <w:rFonts w:ascii="Consolas" w:eastAsia="Times New Roman" w:hAnsi="Consolas" w:cs="Times New Roman"/>
                <w:sz w:val="18"/>
                <w:szCs w:val="18"/>
              </w:rPr>
              <w:t xml:space="preserve">, allowing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user to select (in Spotfire, mark) molecules of interest without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flipping over to the Main tab. Doing so drives one of the following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two Details Visualizations on the {RG}decomp table, showing only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from the scaffolds contained in the marked molecule,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Related Molecules: </w:t>
            </w: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Trellis}: This scatter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Related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Trellis}: This scatter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 is trellised by Scaffold ID and ideally displays the same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properties on the axes as the Main visualization above it. An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example is shown in </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The trellis allows us to break 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-559,10 +566,11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groups of points that are laid out similarly across multiple trellis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panels. Though some of our users still prefer this approach, we now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describe a newer solution that better leverages Spotfire's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capabilities. </w:t>
            </w: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Pies}: Instead of using 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capabilities.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Pies}: Instead of using a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trellis, the Marker shape is changed to Pies, with Colors (which map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pie sectors) by Scaffold ID, and sectors sized by the Count of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w:t>
            </w:r>
            <w:r w:rsidRPr="00657BBB">
              <w:rPr>
                <w:rFonts w:ascii="Consolas" w:eastAsia="Times New Roman" w:hAnsi="Consolas" w:cs="Times New Roman"/>
                <w:sz w:val="18"/>
                <w:szCs w:val="18"/>
                <w:shd w:val="clear" w:color="auto" w:fill="FAC5CD"/>
              </w:rPr>
              <w:t>in</w:t>
            </w:r>
            <w:r w:rsidRPr="00657BBB">
              <w:rPr>
                <w:rFonts w:ascii="Consolas" w:eastAsia="Times New Roman" w:hAnsi="Consolas" w:cs="Times New Roman"/>
                <w:sz w:val="18"/>
                <w:szCs w:val="18"/>
              </w:rPr>
              <w:t xml:space="preserve"> each scaffold. The result is illustrated 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w:t>
            </w:r>
            <w:r w:rsidRPr="00657BBB">
              <w:rPr>
                <w:rFonts w:ascii="Consolas" w:eastAsia="Times New Roman" w:hAnsi="Consolas" w:cs="Times New Roman"/>
                <w:sz w:val="18"/>
                <w:szCs w:val="18"/>
                <w:shd w:val="clear" w:color="auto" w:fill="C7F0D2"/>
              </w:rPr>
              <w:t>containing</w:t>
            </w:r>
            <w:r w:rsidRPr="00657BBB">
              <w:rPr>
                <w:rFonts w:ascii="Consolas" w:eastAsia="Times New Roman" w:hAnsi="Consolas" w:cs="Times New Roman"/>
                <w:sz w:val="18"/>
                <w:szCs w:val="18"/>
              </w:rPr>
              <w:t xml:space="preserve"> each scaffold. The result is illustrated 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spotviz</w:t>
            </w:r>
            <w:proofErr w:type="spellEnd"/>
            <w:r w:rsidRPr="00657BBB">
              <w:rPr>
                <w:rFonts w:ascii="Consolas" w:eastAsia="Times New Roman" w:hAnsi="Consolas" w:cs="Times New Roman"/>
                <w:sz w:val="18"/>
                <w:szCs w:val="18"/>
              </w:rPr>
              <w:t xml:space="preserve">}(a). This plot shows only one point per related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but one sector for each scaffold it shares with the parent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As described in Section </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sec:results</w:t>
            </w:r>
            <w:proofErr w:type="spellEnd"/>
            <w:proofErr w:type="gramEnd"/>
            <w:r w:rsidRPr="00657BBB">
              <w:rPr>
                <w:rFonts w:ascii="Consolas" w:eastAsia="Times New Roman" w:hAnsi="Consolas" w:cs="Times New Roman"/>
                <w:sz w:val="18"/>
                <w:szCs w:val="18"/>
              </w:rPr>
              <w:t xml:space="preserve">}, this lets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-576,15 +584,20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fig/spotviz_scafpie_tooltip.png}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fig/spotviz_scaffolds_aggr.png}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fig/spotviz_RGtable.png}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{Elements of the minimal Spotfire interface we developed for Scaffold-Based Analytics: (a) Related Molecules page, with molecule selection in the top panel and related molecules viewed as one pie sector per scaffold shared; (b) Aggregate plot of scaffold statistics (with often a detailed drill-down into the selected scaffold); (c) R-group table on selected scaffolds, sorted by scaffold ID and decreasing pIC50 or other desired properties.}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%(a)\includegraphics[width=5</w:t>
            </w:r>
            <w:proofErr w:type="gramStart"/>
            <w:r w:rsidRPr="00657BBB">
              <w:rPr>
                <w:rFonts w:ascii="Consolas" w:eastAsia="Times New Roman" w:hAnsi="Consolas" w:cs="Times New Roman"/>
                <w:i/>
                <w:iCs/>
                <w:color w:val="999988"/>
                <w:sz w:val="18"/>
                <w:szCs w:val="18"/>
              </w:rPr>
              <w:t>in]{</w:t>
            </w:r>
            <w:proofErr w:type="gramEnd"/>
            <w:r w:rsidRPr="00657BBB">
              <w:rPr>
                <w:rFonts w:ascii="Consolas" w:eastAsia="Times New Roman" w:hAnsi="Consolas" w:cs="Times New Roman"/>
                <w:i/>
                <w:iCs/>
                <w:color w:val="999988"/>
                <w:sz w:val="18"/>
                <w:szCs w:val="18"/>
              </w:rPr>
              <w:t>fig/spotviz_scafpie_tooltip.png}\\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%(b)\includegraphics[width=5</w:t>
            </w:r>
            <w:proofErr w:type="gramStart"/>
            <w:r w:rsidRPr="00657BBB">
              <w:rPr>
                <w:rFonts w:ascii="Consolas" w:eastAsia="Times New Roman" w:hAnsi="Consolas" w:cs="Times New Roman"/>
                <w:i/>
                <w:iCs/>
                <w:color w:val="999988"/>
                <w:sz w:val="18"/>
                <w:szCs w:val="18"/>
              </w:rPr>
              <w:t>in]{</w:t>
            </w:r>
            <w:proofErr w:type="gramEnd"/>
            <w:r w:rsidRPr="00657BBB">
              <w:rPr>
                <w:rFonts w:ascii="Consolas" w:eastAsia="Times New Roman" w:hAnsi="Consolas" w:cs="Times New Roman"/>
                <w:i/>
                <w:iCs/>
                <w:color w:val="999988"/>
                <w:sz w:val="18"/>
                <w:szCs w:val="18"/>
              </w:rPr>
              <w:t>fig/spotviz_scaffolds_aggr.png}\\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w:t>
            </w:r>
            <w:proofErr w:type="spellStart"/>
            <w:r w:rsidRPr="00657BBB">
              <w:rPr>
                <w:rFonts w:ascii="Consolas" w:eastAsia="Times New Roman" w:hAnsi="Consolas" w:cs="Times New Roman"/>
                <w:i/>
                <w:iCs/>
                <w:color w:val="999988"/>
                <w:sz w:val="18"/>
                <w:szCs w:val="18"/>
              </w:rPr>
              <w:t>includegraphics</w:t>
            </w:r>
            <w:proofErr w:type="spellEnd"/>
            <w:r w:rsidRPr="00657BBB">
              <w:rPr>
                <w:rFonts w:ascii="Consolas" w:eastAsia="Times New Roman" w:hAnsi="Consolas" w:cs="Times New Roman"/>
                <w:i/>
                <w:iCs/>
                <w:color w:val="999988"/>
                <w:sz w:val="18"/>
                <w:szCs w:val="18"/>
              </w:rPr>
              <w:t>[width=5</w:t>
            </w:r>
            <w:proofErr w:type="gramStart"/>
            <w:r w:rsidRPr="00657BBB">
              <w:rPr>
                <w:rFonts w:ascii="Consolas" w:eastAsia="Times New Roman" w:hAnsi="Consolas" w:cs="Times New Roman"/>
                <w:i/>
                <w:iCs/>
                <w:color w:val="999988"/>
                <w:sz w:val="18"/>
                <w:szCs w:val="18"/>
              </w:rPr>
              <w:t>in]{</w:t>
            </w:r>
            <w:proofErr w:type="gramEnd"/>
            <w:r w:rsidRPr="00657BBB">
              <w:rPr>
                <w:rFonts w:ascii="Consolas" w:eastAsia="Times New Roman" w:hAnsi="Consolas" w:cs="Times New Roman"/>
                <w:i/>
                <w:iCs/>
                <w:color w:val="999988"/>
                <w:sz w:val="18"/>
                <w:szCs w:val="18"/>
              </w:rPr>
              <w:t>fig/spotviz_RGtable.png}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fig/Fig4a_top_struc.png}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fig/Fig4b_scafpie_struc.png}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fig/Fig4c_scafaggr_struc.png}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fig/Fig4d_RGtable_struc.png}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Elements of the minimal Spotfire interface we developed for Scaffold-Based Analytics: Related Molecules page, with (a) molecule selection and (b) related molecules viewed as one pie sector per scaffold shared; (c) Aggregate plot of scaffold statistics; (d) R-group table on selected scaffolds, sorted by scaffold ID and decreasing pIC50 or other desired properties.}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fig:spotviz</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Alternative visualizations are </w:t>
            </w:r>
            <w:proofErr w:type="gramStart"/>
            <w:r w:rsidRPr="00657BBB">
              <w:rPr>
                <w:rFonts w:ascii="Consolas" w:eastAsia="Times New Roman" w:hAnsi="Consolas" w:cs="Times New Roman"/>
                <w:sz w:val="18"/>
                <w:szCs w:val="18"/>
              </w:rPr>
              <w:t>possible</w:t>
            </w:r>
            <w:proofErr w:type="gramEnd"/>
            <w:r w:rsidRPr="00657BBB">
              <w:rPr>
                <w:rFonts w:ascii="Consolas" w:eastAsia="Times New Roman" w:hAnsi="Consolas" w:cs="Times New Roman"/>
                <w:sz w:val="18"/>
                <w:szCs w:val="18"/>
              </w:rPr>
              <w:t xml:space="preserve"> and we describe some of them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Supplementary Material, Section S</w:t>
            </w:r>
            <w:r w:rsidRPr="00657BBB">
              <w:rPr>
                <w:rFonts w:ascii="Consolas" w:eastAsia="Times New Roman" w:hAnsi="Consolas" w:cs="Times New Roman"/>
                <w:sz w:val="18"/>
                <w:szCs w:val="18"/>
                <w:shd w:val="clear" w:color="auto" w:fill="FAC5CD"/>
              </w:rPr>
              <w:t>7</w:t>
            </w:r>
            <w:r w:rsidRPr="00657BBB">
              <w:rPr>
                <w:rFonts w:ascii="Consolas" w:eastAsia="Times New Roman" w:hAnsi="Consolas" w:cs="Times New Roman"/>
                <w:sz w:val="18"/>
                <w:szCs w:val="18"/>
              </w:rPr>
              <w:t xml:space="preserve">. In addition, we discuss several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Supplementary Material, Section S</w:t>
            </w:r>
            <w:r w:rsidRPr="00657BBB">
              <w:rPr>
                <w:rFonts w:ascii="Consolas" w:eastAsia="Times New Roman" w:hAnsi="Consolas" w:cs="Times New Roman"/>
                <w:sz w:val="18"/>
                <w:szCs w:val="18"/>
                <w:shd w:val="clear" w:color="auto" w:fill="C7F0D2"/>
              </w:rPr>
              <w:t>6</w:t>
            </w:r>
            <w:r w:rsidRPr="00657BBB">
              <w:rPr>
                <w:rFonts w:ascii="Consolas" w:eastAsia="Times New Roman" w:hAnsi="Consolas" w:cs="Times New Roman"/>
                <w:sz w:val="18"/>
                <w:szCs w:val="18"/>
              </w:rPr>
              <w:t xml:space="preserve">. In addition, we discuss several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Spotfire tricks that are instrumental in making our visualization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useful to the chemist or biologist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user. </w:t>
            </w:r>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textbf</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textcolor</w:t>
            </w:r>
            <w:proofErr w:type="spellEnd"/>
            <w:r w:rsidRPr="00657BBB">
              <w:rPr>
                <w:rFonts w:ascii="Consolas" w:eastAsia="Times New Roman" w:hAnsi="Consolas" w:cs="Times New Roman"/>
                <w:i/>
                <w:iCs/>
                <w:color w:val="999988"/>
                <w:sz w:val="18"/>
                <w:szCs w:val="18"/>
              </w:rPr>
              <w:t>{red}{TODO}}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-593,10 +606,10 @@ user. %\</w:t>
            </w:r>
            <w:proofErr w:type="spellStart"/>
            <w:r w:rsidRPr="00657BBB">
              <w:rPr>
                <w:rFonts w:ascii="Consolas" w:eastAsia="Times New Roman" w:hAnsi="Consolas" w:cs="Times New Roman"/>
                <w:sz w:val="18"/>
                <w:szCs w:val="18"/>
              </w:rPr>
              <w:t>textbf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textcolor</w:t>
            </w:r>
            <w:proofErr w:type="spellEnd"/>
            <w:r w:rsidRPr="00657BBB">
              <w:rPr>
                <w:rFonts w:ascii="Consolas" w:eastAsia="Times New Roman" w:hAnsi="Consolas" w:cs="Times New Roman"/>
                <w:sz w:val="18"/>
                <w:szCs w:val="18"/>
              </w:rPr>
              <w:t>{red}{TODO}}</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sec:statmethod</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this section we define the statistical methods used to compare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 generation methods in the context of annotating molecules 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 screening dataset with multiple, possibly overlapping scaffolds </w:t>
            </w:r>
            <w:r w:rsidRPr="00657BBB">
              <w:rPr>
                <w:rFonts w:ascii="Consolas" w:eastAsia="Times New Roman" w:hAnsi="Consolas" w:cs="Times New Roman"/>
                <w:sz w:val="18"/>
                <w:szCs w:val="18"/>
                <w:shd w:val="clear" w:color="auto" w:fill="FAC5CD"/>
              </w:rPr>
              <w:t>(as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opposed to</w:t>
            </w:r>
            <w:r w:rsidRPr="00657BBB">
              <w:rPr>
                <w:rFonts w:ascii="Consolas" w:eastAsia="Times New Roman" w:hAnsi="Consolas" w:cs="Times New Roman"/>
                <w:sz w:val="18"/>
                <w:szCs w:val="18"/>
              </w:rPr>
              <w:t xml:space="preserve"> partitioning the set of molecules into non-overlapping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categories, a.k.a. clustering</w:t>
            </w:r>
            <w:r w:rsidRPr="00657BBB">
              <w:rPr>
                <w:rFonts w:ascii="Consolas" w:eastAsia="Times New Roman" w:hAnsi="Consolas" w:cs="Times New Roman"/>
                <w:sz w:val="18"/>
                <w:szCs w:val="18"/>
                <w:shd w:val="clear" w:color="auto" w:fill="FAC5CD"/>
              </w:rPr>
              <w:t>)</w:t>
            </w:r>
            <w:r w:rsidRPr="00657BBB">
              <w:rPr>
                <w:rFonts w:ascii="Consolas" w:eastAsia="Times New Roman" w:hAnsi="Consolas" w:cs="Times New Roman"/>
                <w:sz w:val="18"/>
                <w:szCs w:val="18"/>
              </w:rPr>
              <w:t xml:space="preserve">. The code to implement these methods is released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as part of the Supplementary Material in Section S</w:t>
            </w:r>
            <w:r w:rsidRPr="00657BBB">
              <w:rPr>
                <w:rFonts w:ascii="Consolas" w:eastAsia="Times New Roman" w:hAnsi="Consolas" w:cs="Times New Roman"/>
                <w:sz w:val="18"/>
                <w:szCs w:val="18"/>
                <w:shd w:val="clear" w:color="auto" w:fill="FAC5CD"/>
              </w:rPr>
              <w:t>8</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 screening dataset with multiple, possibly overlapping scaffolds </w:t>
            </w:r>
            <w:r w:rsidRPr="00657BBB">
              <w:rPr>
                <w:rFonts w:ascii="Consolas" w:eastAsia="Times New Roman" w:hAnsi="Consolas" w:cs="Times New Roman"/>
                <w:sz w:val="18"/>
                <w:szCs w:val="18"/>
                <w:shd w:val="clear" w:color="auto" w:fill="C7F0D2"/>
              </w:rPr>
              <w:t>-- 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C7F0D2"/>
              </w:rPr>
              <w:t>generalization of</w:t>
            </w:r>
            <w:r w:rsidRPr="00657BBB">
              <w:rPr>
                <w:rFonts w:ascii="Consolas" w:eastAsia="Times New Roman" w:hAnsi="Consolas" w:cs="Times New Roman"/>
                <w:sz w:val="18"/>
                <w:szCs w:val="18"/>
              </w:rPr>
              <w:t xml:space="preserve"> partitioning the set of molecules into non-overlapping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categories, a.k.a. clustering. The code to implement these methods is released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as part of the Supplementary Material in Section S</w:t>
            </w:r>
            <w:r w:rsidRPr="00657BBB">
              <w:rPr>
                <w:rFonts w:ascii="Consolas" w:eastAsia="Times New Roman" w:hAnsi="Consolas" w:cs="Times New Roman"/>
                <w:sz w:val="18"/>
                <w:szCs w:val="18"/>
                <w:shd w:val="clear" w:color="auto" w:fill="C7F0D2"/>
              </w:rPr>
              <w:t>10</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similarities and differences between non-overlapping </w:t>
            </w:r>
            <w:proofErr w:type="spellStart"/>
            <w:r w:rsidRPr="00657BBB">
              <w:rPr>
                <w:rFonts w:ascii="Consolas" w:eastAsia="Times New Roman" w:hAnsi="Consolas" w:cs="Times New Roman"/>
                <w:sz w:val="18"/>
                <w:szCs w:val="18"/>
              </w:rPr>
              <w:t>clusterings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have been analyzed in the literature, and one example is the method of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-644,7 +657,7 @@ PI_A(C) = \| C_A \| / \| C_A \cup C_B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w:t>
            </w:r>
            <w:proofErr w:type="spellStart"/>
            <w:r w:rsidRPr="00657BBB">
              <w:rPr>
                <w:rFonts w:ascii="Consolas" w:eastAsia="Times New Roman" w:hAnsi="Consolas" w:cs="Times New Roman"/>
                <w:sz w:val="18"/>
                <w:szCs w:val="18"/>
              </w:rPr>
              <w:t>constrast</w:t>
            </w:r>
            <w:proofErr w:type="spellEnd"/>
            <w:r w:rsidRPr="00657BBB">
              <w:rPr>
                <w:rFonts w:ascii="Consolas" w:eastAsia="Times New Roman" w:hAnsi="Consolas" w:cs="Times New Roman"/>
                <w:sz w:val="18"/>
                <w:szCs w:val="18"/>
              </w:rPr>
              <w:t>, the Proportion of Information Unique to $</w:t>
            </w:r>
            <w:r w:rsidRPr="00657BBB">
              <w:rPr>
                <w:rFonts w:ascii="Consolas" w:eastAsia="Times New Roman" w:hAnsi="Consolas" w:cs="Times New Roman"/>
                <w:color w:val="0086B3"/>
                <w:sz w:val="18"/>
                <w:szCs w:val="18"/>
              </w:rPr>
              <w:t>A, 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uses the set difference between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to get at the question: if I have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do I still need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PIU_A(C)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setminus</w:t>
            </w:r>
            <w:proofErr w:type="spellEnd"/>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\cup</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1 - </w:t>
            </w:r>
            <w:proofErr w:type="spellStart"/>
            <w:r w:rsidRPr="00657BBB">
              <w:rPr>
                <w:rFonts w:ascii="Consolas" w:eastAsia="Times New Roman" w:hAnsi="Consolas" w:cs="Times New Roman"/>
                <w:sz w:val="18"/>
                <w:szCs w:val="18"/>
              </w:rPr>
              <w:t>PI_</w:t>
            </w:r>
            <w:r w:rsidRPr="00657BBB">
              <w:rPr>
                <w:rFonts w:ascii="Consolas" w:eastAsia="Times New Roman" w:hAnsi="Consolas" w:cs="Times New Roman"/>
                <w:sz w:val="18"/>
                <w:szCs w:val="18"/>
                <w:shd w:val="clear" w:color="auto" w:fill="FAC5CD"/>
              </w:rPr>
              <w:t>c</w:t>
            </w:r>
            <w:proofErr w:type="spellEnd"/>
            <w:r w:rsidRPr="00657BBB">
              <w:rPr>
                <w:rFonts w:ascii="Consolas" w:eastAsia="Times New Roman" w:hAnsi="Consolas" w:cs="Times New Roman"/>
                <w:sz w:val="18"/>
                <w:szCs w:val="18"/>
                <w:shd w:val="clear" w:color="auto" w:fill="FAC5CD"/>
              </w:rPr>
              <w:t>(B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PIU_A(C)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setminus</w:t>
            </w:r>
            <w:proofErr w:type="spellEnd"/>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\cup</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1 - PI_</w:t>
            </w:r>
            <w:r w:rsidRPr="00657BBB">
              <w:rPr>
                <w:rFonts w:ascii="Consolas" w:eastAsia="Times New Roman" w:hAnsi="Consolas" w:cs="Times New Roman"/>
                <w:sz w:val="18"/>
                <w:szCs w:val="18"/>
                <w:shd w:val="clear" w:color="auto" w:fill="C7F0D2"/>
              </w:rPr>
              <w:t>B(C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When comparing one fragmentation method against another, we often see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-661,23 +674,26 @@ </w:t>
            </w:r>
            <w:proofErr w:type="spellStart"/>
            <w:r w:rsidRPr="00657BBB">
              <w:rPr>
                <w:rFonts w:ascii="Consolas" w:eastAsia="Times New Roman" w:hAnsi="Consolas" w:cs="Times New Roman"/>
                <w:sz w:val="18"/>
                <w:szCs w:val="18"/>
              </w:rPr>
              <w:t>FragEff_A</w:t>
            </w:r>
            <w:proofErr w:type="spellEnd"/>
            <w:r w:rsidRPr="00657BBB">
              <w:rPr>
                <w:rFonts w:ascii="Consolas" w:eastAsia="Times New Roman" w:hAnsi="Consolas" w:cs="Times New Roman"/>
                <w:sz w:val="18"/>
                <w:szCs w:val="18"/>
              </w:rPr>
              <w:t xml:space="preserve">(C) = \| C_A \| / \| </w:t>
            </w:r>
            <w:proofErr w:type="spellStart"/>
            <w:r w:rsidRPr="00657BBB">
              <w:rPr>
                <w:rFonts w:ascii="Consolas" w:eastAsia="Times New Roman" w:hAnsi="Consolas" w:cs="Times New Roman"/>
                <w:sz w:val="18"/>
                <w:szCs w:val="18"/>
              </w:rPr>
              <w:t>frag_A</w:t>
            </w:r>
            <w:proofErr w:type="spellEnd"/>
            <w:r w:rsidRPr="00657BBB">
              <w:rPr>
                <w:rFonts w:ascii="Consolas" w:eastAsia="Times New Roman" w:hAnsi="Consolas" w:cs="Times New Roman"/>
                <w:sz w:val="18"/>
                <w:szCs w:val="18"/>
              </w:rPr>
              <w:t>(C)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These statistics can be averaged over all compounds in a dataset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yield the Average Common Proportion (ACP), Average Proportion of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Information (API), Average Proportion of Information Unique to 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(APIU) or Average Fragment Efficiency (AFE). Other statistics can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also</w:t>
            </w:r>
            <w:proofErr w:type="gramEnd"/>
            <w:r w:rsidRPr="00657BBB">
              <w:rPr>
                <w:rFonts w:ascii="Consolas" w:eastAsia="Times New Roman" w:hAnsi="Consolas" w:cs="Times New Roman"/>
                <w:sz w:val="18"/>
                <w:szCs w:val="18"/>
              </w:rPr>
              <w:t xml:space="preserve"> be applied to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 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xml:space="preserve">$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characterize the dataset and overlapping scaffolds used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characterize 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Our methods extend the similarity score of </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citet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Torres2009}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overlapping clusters by using a set of clusters derived from them,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defined as follows: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Replace the original clusters by new clusters, one for each item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any cluster (in this case, any compound in the dataset).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The</w:t>
            </w:r>
            <w:proofErr w:type="gramEnd"/>
            <w:r w:rsidRPr="00657BBB">
              <w:rPr>
                <w:rFonts w:ascii="Consolas" w:eastAsia="Times New Roman" w:hAnsi="Consolas" w:cs="Times New Roman"/>
                <w:sz w:val="18"/>
                <w:szCs w:val="18"/>
              </w:rPr>
              <w:t xml:space="preserve"> cluster for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contains all compounds that appear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with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in any cluster,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distribution of these statistical measures for our dataset is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used to compare the overlapping clustering methods (NCATS RG-Decomposition and Molecular Frameworks) and a partitioning clustering method (Complete linkage)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%complete-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%can be averaged over all compounds in a dataset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%yield the Average Common Proportion (ACP), Average Proportion of</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%Information (API), Average Proportion of Information Unique to 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%(APIU) or Average Fragment Efficiency (AFE). Other statistics can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gramStart"/>
            <w:r w:rsidRPr="00657BBB">
              <w:rPr>
                <w:rFonts w:ascii="Consolas" w:eastAsia="Times New Roman" w:hAnsi="Consolas" w:cs="Times New Roman"/>
                <w:i/>
                <w:iCs/>
                <w:color w:val="999988"/>
                <w:sz w:val="18"/>
                <w:szCs w:val="18"/>
              </w:rPr>
              <w:t>also</w:t>
            </w:r>
            <w:proofErr w:type="gramEnd"/>
            <w:r w:rsidRPr="00657BBB">
              <w:rPr>
                <w:rFonts w:ascii="Consolas" w:eastAsia="Times New Roman" w:hAnsi="Consolas" w:cs="Times New Roman"/>
                <w:i/>
                <w:iCs/>
                <w:color w:val="999988"/>
                <w:sz w:val="18"/>
                <w:szCs w:val="18"/>
              </w:rPr>
              <w:t xml:space="preserve"> be applied to the distribution of $CP$, $PI$ or $PIU$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%characterize the dataset and partitioning or overlapping scaffolds used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%characterize it.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%Our methods extend the similarity score of \</w:t>
            </w:r>
            <w:proofErr w:type="spellStart"/>
            <w:proofErr w:type="gramStart"/>
            <w:r w:rsidRPr="00657BBB">
              <w:rPr>
                <w:rFonts w:ascii="Consolas" w:eastAsia="Times New Roman" w:hAnsi="Consolas" w:cs="Times New Roman"/>
                <w:i/>
                <w:iCs/>
                <w:color w:val="999988"/>
                <w:sz w:val="18"/>
                <w:szCs w:val="18"/>
              </w:rPr>
              <w:t>citet</w:t>
            </w:r>
            <w:proofErr w:type="spellEnd"/>
            <w:r w:rsidRPr="00657BBB">
              <w:rPr>
                <w:rFonts w:ascii="Consolas" w:eastAsia="Times New Roman" w:hAnsi="Consolas" w:cs="Times New Roman"/>
                <w:i/>
                <w:iCs/>
                <w:color w:val="999988"/>
                <w:sz w:val="18"/>
                <w:szCs w:val="18"/>
              </w:rPr>
              <w:t>{</w:t>
            </w:r>
            <w:proofErr w:type="gramEnd"/>
            <w:r w:rsidRPr="00657BBB">
              <w:rPr>
                <w:rFonts w:ascii="Consolas" w:eastAsia="Times New Roman" w:hAnsi="Consolas" w:cs="Times New Roman"/>
                <w:i/>
                <w:iCs/>
                <w:color w:val="999988"/>
                <w:sz w:val="18"/>
                <w:szCs w:val="18"/>
              </w:rPr>
              <w:t>Torres2009}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%overlapping clusters by using a set of clusters derived from them,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%defined as follows: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%\begin{itemize}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%\item Replace the original clusters by new clusters, one for each item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in any cluster (in this case, any compound in the dataset).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%\item </w:t>
            </w:r>
            <w:proofErr w:type="gramStart"/>
            <w:r w:rsidRPr="00657BBB">
              <w:rPr>
                <w:rFonts w:ascii="Consolas" w:eastAsia="Times New Roman" w:hAnsi="Consolas" w:cs="Times New Roman"/>
                <w:i/>
                <w:iCs/>
                <w:color w:val="999988"/>
                <w:sz w:val="18"/>
                <w:szCs w:val="18"/>
              </w:rPr>
              <w:t>The</w:t>
            </w:r>
            <w:proofErr w:type="gramEnd"/>
            <w:r w:rsidRPr="00657BBB">
              <w:rPr>
                <w:rFonts w:ascii="Consolas" w:eastAsia="Times New Roman" w:hAnsi="Consolas" w:cs="Times New Roman"/>
                <w:i/>
                <w:iCs/>
                <w:color w:val="999988"/>
                <w:sz w:val="18"/>
                <w:szCs w:val="18"/>
              </w:rPr>
              <w:t xml:space="preserve"> cluster for Compound $C$ contains all compounds that appear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with Compound $C$ in any cluster, \</w:t>
            </w:r>
            <w:proofErr w:type="spellStart"/>
            <w:r w:rsidRPr="00657BBB">
              <w:rPr>
                <w:rFonts w:ascii="Consolas" w:eastAsia="Times New Roman" w:hAnsi="Consolas" w:cs="Times New Roman"/>
                <w:i/>
                <w:iCs/>
                <w:color w:val="999988"/>
                <w:sz w:val="18"/>
                <w:szCs w:val="18"/>
              </w:rPr>
              <w:t>ie</w:t>
            </w:r>
            <w:proofErr w:type="spellEnd"/>
            <w:r w:rsidRPr="00657BBB">
              <w:rPr>
                <w:rFonts w:ascii="Consolas" w:eastAsia="Times New Roman" w:hAnsi="Consolas" w:cs="Times New Roman"/>
                <w:i/>
                <w:iCs/>
                <w:color w:val="999988"/>
                <w:sz w:val="18"/>
                <w:szCs w:val="18"/>
              </w:rPr>
              <w:t xml:space="preserve"> $C_A$.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Results}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-696,8 +712,8 @@ molecule's activity, and use this information to design or test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further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[width=2</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fig/tcam2_mol_541564.png}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fig/RGT_aggr_prop</w:t>
            </w:r>
            <w:r w:rsidRPr="00657BBB">
              <w:rPr>
                <w:rFonts w:ascii="Consolas" w:eastAsia="Times New Roman" w:hAnsi="Consolas" w:cs="Times New Roman"/>
                <w:sz w:val="18"/>
                <w:szCs w:val="18"/>
                <w:shd w:val="clear" w:color="auto" w:fill="FAC5CD"/>
              </w:rPr>
              <w:t>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[width=2</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fig/tcam2_mol_541564</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fig/RGT_aggr_prop</w:t>
            </w:r>
            <w:r w:rsidRPr="00657BBB">
              <w:rPr>
                <w:rFonts w:ascii="Consolas" w:eastAsia="Times New Roman" w:hAnsi="Consolas" w:cs="Times New Roman"/>
                <w:sz w:val="18"/>
                <w:szCs w:val="18"/>
                <w:shd w:val="clear" w:color="auto" w:fill="C7F0D2"/>
              </w:rPr>
              <w:t>3</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{(a) Molecule 2 (TCAMS Compound ID: 541564; PubChem CID: 44531725).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(b) All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5000 scaffolds from the TCAMS dataset ranked by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average pIC50 in the </w:t>
            </w:r>
            <w:proofErr w:type="spellStart"/>
            <w:r w:rsidRPr="00657BBB">
              <w:rPr>
                <w:rFonts w:ascii="Consolas" w:eastAsia="Times New Roman" w:hAnsi="Consolas" w:cs="Times New Roman"/>
                <w:sz w:val="18"/>
                <w:szCs w:val="18"/>
              </w:rPr>
              <w:t>P.~falciparum</w:t>
            </w:r>
            <w:proofErr w:type="spellEnd"/>
            <w:r w:rsidRPr="00657BBB">
              <w:rPr>
                <w:rFonts w:ascii="Consolas" w:eastAsia="Times New Roman" w:hAnsi="Consolas" w:cs="Times New Roman"/>
                <w:sz w:val="18"/>
                <w:szCs w:val="18"/>
              </w:rPr>
              <w:t xml:space="preserve"> 3D7 strain and Inhibition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-720,8 +736,7 @@ molecules sharing this scaffold are shown in \</w:t>
            </w:r>
            <w:proofErr w:type="spellStart"/>
            <w:proofErr w:type="gramStart"/>
            <w:r w:rsidRPr="00657BBB">
              <w:rPr>
                <w:rFonts w:ascii="Consolas" w:eastAsia="Times New Roman" w:hAnsi="Consolas" w:cs="Times New Roman"/>
                <w:sz w:val="18"/>
                <w:szCs w:val="18"/>
              </w:rPr>
              <w:t>fref</w:t>
            </w:r>
            <w:proofErr w:type="spellEnd"/>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KinaseX</w:t>
            </w:r>
            <w:proofErr w:type="spellEnd"/>
            <w:r w:rsidRPr="00657BBB">
              <w:rPr>
                <w:rFonts w:ascii="Consolas" w:eastAsia="Times New Roman" w:hAnsi="Consolas" w:cs="Times New Roman"/>
                <w:sz w:val="18"/>
                <w:szCs w:val="18"/>
              </w:rPr>
              <w:t xml:space="preserve">}(b). Clear </w:t>
            </w:r>
            <w:proofErr w:type="spellStart"/>
            <w:r w:rsidRPr="00657BBB">
              <w:rPr>
                <w:rFonts w:ascii="Consolas" w:eastAsia="Times New Roman" w:hAnsi="Consolas" w:cs="Times New Roman"/>
                <w:sz w:val="18"/>
                <w:szCs w:val="18"/>
              </w:rPr>
              <w:t>differenti</w:t>
            </w:r>
            <w:proofErr w:type="spellEnd"/>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fig:KinaseX</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conclude, we have observed how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summary,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gramStart"/>
            <w:r w:rsidRPr="00657BBB">
              <w:rPr>
                <w:rFonts w:ascii="Consolas" w:eastAsia="Times New Roman" w:hAnsi="Consolas" w:cs="Times New Roman"/>
                <w:i/>
                <w:iCs/>
                <w:color w:val="999988"/>
                <w:sz w:val="18"/>
                <w:szCs w:val="18"/>
              </w:rPr>
              <w:t>Also</w:t>
            </w:r>
            <w:proofErr w:type="gramEnd"/>
            <w:r w:rsidRPr="00657BBB">
              <w:rPr>
                <w:rFonts w:ascii="Consolas" w:eastAsia="Times New Roman" w:hAnsi="Consolas" w:cs="Times New Roman"/>
                <w:i/>
                <w:iCs/>
                <w:color w:val="999988"/>
                <w:sz w:val="18"/>
                <w:szCs w:val="18"/>
              </w:rPr>
              <w:t xml:space="preserve"> at any time we are able to drill down into the data for individual compounds in interesting scaffolds, whether in an R-group table or a custom plot, and incorporate that into our prioritization.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Use Case: Dataset Fusion and Hybridization}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-730,15 +745,11 @@ In the previous section and \</w:t>
            </w:r>
            <w:proofErr w:type="spellStart"/>
            <w:proofErr w:type="gramStart"/>
            <w:r w:rsidRPr="00657BBB">
              <w:rPr>
                <w:rFonts w:ascii="Consolas" w:eastAsia="Times New Roman" w:hAnsi="Consolas" w:cs="Times New Roman"/>
                <w:sz w:val="18"/>
                <w:szCs w:val="18"/>
              </w:rPr>
              <w:t>fref</w:t>
            </w:r>
            <w:proofErr w:type="spellEnd"/>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KinaseX</w:t>
            </w:r>
            <w:proofErr w:type="spellEnd"/>
            <w:r w:rsidRPr="00657BBB">
              <w:rPr>
                <w:rFonts w:ascii="Consolas" w:eastAsia="Times New Roman" w:hAnsi="Consolas" w:cs="Times New Roman"/>
                <w:sz w:val="18"/>
                <w:szCs w:val="18"/>
              </w:rPr>
              <w:t xml:space="preserve">}(b), we noted that the 8 molecules </w:t>
            </w:r>
            <w:proofErr w:type="spellStart"/>
            <w:r w:rsidRPr="00657BBB">
              <w:rPr>
                <w:rFonts w:ascii="Consolas" w:eastAsia="Times New Roman" w:hAnsi="Consolas" w:cs="Times New Roman"/>
                <w:sz w:val="18"/>
                <w:szCs w:val="18"/>
              </w:rPr>
              <w:t>sha</w:t>
            </w:r>
            <w:proofErr w:type="spellEnd"/>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this way, Scaffold-Based analytics may be used to combine multiple datasets using the scaffold as the common unit of comparison and merging, with dataset labels identifying molecules in the resulting merged dataset. If the datasets have comparable activities, as the Kinase X HTS datasets did, aggregate statistics are easy to compute. If they do not,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if one dataset has $</w:t>
            </w:r>
            <w:proofErr w:type="spellStart"/>
            <w:r w:rsidRPr="00657BBB">
              <w:rPr>
                <w:rFonts w:ascii="Consolas" w:eastAsia="Times New Roman" w:hAnsi="Consolas" w:cs="Times New Roman"/>
                <w:color w:val="0086B3"/>
                <w:sz w:val="18"/>
                <w:szCs w:val="18"/>
              </w:rPr>
              <w:t>pIC</w:t>
            </w:r>
            <w:proofErr w:type="spellEnd"/>
            <w:proofErr w:type="gramStart"/>
            <w:r w:rsidRPr="00657BBB">
              <w:rPr>
                <w:rFonts w:ascii="Consolas" w:eastAsia="Times New Roman" w:hAnsi="Consolas" w:cs="Times New Roman"/>
                <w:sz w:val="18"/>
                <w:szCs w:val="18"/>
              </w:rPr>
              <w:t>_{</w:t>
            </w:r>
            <w:proofErr w:type="gramEnd"/>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 xml:space="preserve">}$ and others primary screening activity or a different measure of desirability, normalized activities may be computed to enable aggregation at the scaffold level.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Sometimes one of the datasets does not contain activities at all,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case of virtual molecules from a DNA Encoded Library Technology</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(ELT) screen, or for molecules from a vendor catalog that are yet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be ordered and assayed. In </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we show an example where two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computed properties, Molecular Weight and PFI were used to identify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promising virtual molecules from the ELT dataset to make, and untested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molecules from the FBDD</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FBDD} (Fragment-Based Drug Design) dataset to test.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case of the ``virtual'' hits from DNA Encoded Library Technology</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ELT}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(ELT) screening that are yet to be synthesized off-DNA, or for molecules from a vendor catalog that are yet to be ordered and assayed. In </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ELT} we show an example where two computed properties, Molecular Weight and PFI were used to identify promising untested molecules to make (ELT dataset) or test (FBDD dataset</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{FBDD}).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fig/KinaseX_ELT.png}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fig/KinaseX_ELT</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Two scaffolds with ID 1920 (</w:t>
            </w:r>
            <w:proofErr w:type="spellStart"/>
            <w:r w:rsidRPr="00657BBB">
              <w:rPr>
                <w:rFonts w:ascii="Consolas" w:eastAsia="Times New Roman" w:hAnsi="Consolas" w:cs="Times New Roman"/>
                <w:sz w:val="18"/>
                <w:szCs w:val="18"/>
              </w:rPr>
              <w:t>pyridophenyl</w:t>
            </w:r>
            <w:proofErr w:type="spellEnd"/>
            <w:r w:rsidRPr="00657BBB">
              <w:rPr>
                <w:rFonts w:ascii="Consolas" w:eastAsia="Times New Roman" w:hAnsi="Consolas" w:cs="Times New Roman"/>
                <w:sz w:val="18"/>
                <w:szCs w:val="18"/>
              </w:rPr>
              <w:t xml:space="preserve">) and 3116 (benzimidazole) shown in a trellised plot of molecules related to a weak active in the Kinase X 2014 HTS screen. The axes of the plots are computed properties, MW and PFI, to allow molecules without measured activity or virtual molecules not yet synthesized to be included in the plot. The compass arrow device points in the direction of improved properties -- lower MW and PFI. Interesting related molecules are labeled on the plot, including untested fragment-like molecules from the FBDD dataset, virtual molecules from the ELT dataset, and another ligand-efficient hit from the HTS2014 dataset, all with low MW/PFI. The unmeasured and unmade molecules are good candidates for future synthesis and testing.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-748,94 +759,31 @@ Two scaffolds with ID 1920 (</w:t>
            </w:r>
            <w:proofErr w:type="spellStart"/>
            <w:r w:rsidRPr="00657BBB">
              <w:rPr>
                <w:rFonts w:ascii="Consolas" w:eastAsia="Times New Roman" w:hAnsi="Consolas" w:cs="Times New Roman"/>
                <w:sz w:val="18"/>
                <w:szCs w:val="18"/>
              </w:rPr>
              <w:t>pyridophenyl</w:t>
            </w:r>
            <w:proofErr w:type="spellEnd"/>
            <w:r w:rsidRPr="00657BBB">
              <w:rPr>
                <w:rFonts w:ascii="Consolas" w:eastAsia="Times New Roman" w:hAnsi="Consolas" w:cs="Times New Roman"/>
                <w:sz w:val="18"/>
                <w:szCs w:val="18"/>
              </w:rPr>
              <w:t>) and 3116 (benzimidazole) shown in a tr</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Use Case: Scaffold Walking Navigation}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sec:scafwalk</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 Walking is our term for navigating from molecule(s) through scaffolds (implicitly) to Related Molecules. This contrasts with Scaffold Hopping, which is usually defined as a complete replacement of a scaffold by another 2D-dissimilar but 3D-similar or </w:t>
            </w:r>
            <w:proofErr w:type="spellStart"/>
            <w:r w:rsidRPr="00657BBB">
              <w:rPr>
                <w:rFonts w:ascii="Consolas" w:eastAsia="Times New Roman" w:hAnsi="Consolas" w:cs="Times New Roman"/>
                <w:sz w:val="18"/>
                <w:szCs w:val="18"/>
              </w:rPr>
              <w:t>bioisosteric</w:t>
            </w:r>
            <w:proofErr w:type="spellEnd"/>
            <w:r w:rsidRPr="00657BBB">
              <w:rPr>
                <w:rFonts w:ascii="Consolas" w:eastAsia="Times New Roman" w:hAnsi="Consolas" w:cs="Times New Roman"/>
                <w:sz w:val="18"/>
                <w:szCs w:val="18"/>
              </w:rPr>
              <w:t xml:space="preserve"> scaffold. Scaffold Walking is meant to be a gradual change to the molecule, at each step retaining at least one element of its maximal </w:t>
            </w:r>
            <w:proofErr w:type="spellStart"/>
            <w:r w:rsidRPr="00657BBB">
              <w:rPr>
                <w:rFonts w:ascii="Consolas" w:eastAsia="Times New Roman" w:hAnsi="Consolas" w:cs="Times New Roman"/>
                <w:sz w:val="18"/>
                <w:szCs w:val="18"/>
              </w:rPr>
              <w:t>Murcko</w:t>
            </w:r>
            <w:proofErr w:type="spellEnd"/>
            <w:r w:rsidRPr="00657BBB">
              <w:rPr>
                <w:rFonts w:ascii="Consolas" w:eastAsia="Times New Roman" w:hAnsi="Consolas" w:cs="Times New Roman"/>
                <w:sz w:val="18"/>
                <w:szCs w:val="18"/>
              </w:rPr>
              <w:t xml:space="preserve"> scaffold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at least one among the multiple scaffolds it shares with other molecules in the dataset). In the process the SAR gets deconvoluted in terms of these scaffolds, allowing us to determine visually both the most essential scaffolds in a molecule and the best Related Molecules containing them.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 Walking is our term for navigating from molecule(s) through scaffolds (implicitly) to Related Molecules. This contrasts with Scaffold Hopping, which is usually defined as a complete replacement of a scaffold by another 2D-dissimilar but 3D-similar or </w:t>
            </w:r>
            <w:proofErr w:type="spellStart"/>
            <w:r w:rsidRPr="00657BBB">
              <w:rPr>
                <w:rFonts w:ascii="Consolas" w:eastAsia="Times New Roman" w:hAnsi="Consolas" w:cs="Times New Roman"/>
                <w:sz w:val="18"/>
                <w:szCs w:val="18"/>
              </w:rPr>
              <w:t>bioisosteric</w:t>
            </w:r>
            <w:proofErr w:type="spellEnd"/>
            <w:r w:rsidRPr="00657BBB">
              <w:rPr>
                <w:rFonts w:ascii="Consolas" w:eastAsia="Times New Roman" w:hAnsi="Consolas" w:cs="Times New Roman"/>
                <w:sz w:val="18"/>
                <w:szCs w:val="18"/>
              </w:rPr>
              <w:t xml:space="preserve"> scaffold. Scaffold Walking is meant to be a gradual change to the molecule, at each step retaining at least one element of its maximal </w:t>
            </w:r>
            <w:proofErr w:type="spellStart"/>
            <w:r w:rsidRPr="00657BBB">
              <w:rPr>
                <w:rFonts w:ascii="Consolas" w:eastAsia="Times New Roman" w:hAnsi="Consolas" w:cs="Times New Roman"/>
                <w:sz w:val="18"/>
                <w:szCs w:val="18"/>
              </w:rPr>
              <w:t>Murcko</w:t>
            </w:r>
            <w:proofErr w:type="spellEnd"/>
            <w:r w:rsidRPr="00657BBB">
              <w:rPr>
                <w:rFonts w:ascii="Consolas" w:eastAsia="Times New Roman" w:hAnsi="Consolas" w:cs="Times New Roman"/>
                <w:sz w:val="18"/>
                <w:szCs w:val="18"/>
              </w:rPr>
              <w:t xml:space="preserve"> scaffold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at least one among the multiple scaffolds it shares with other molecules in the dataset). </w:t>
            </w:r>
            <w:r w:rsidRPr="00657BBB">
              <w:rPr>
                <w:rFonts w:ascii="Consolas" w:eastAsia="Times New Roman" w:hAnsi="Consolas" w:cs="Times New Roman"/>
                <w:sz w:val="18"/>
                <w:szCs w:val="18"/>
                <w:shd w:val="clear" w:color="auto" w:fill="C7F0D2"/>
              </w:rPr>
              <w:t>The concept is similar to using Graph Edit Distance</w:t>
            </w:r>
            <w:r w:rsidRPr="00657BBB">
              <w:rPr>
                <w:rFonts w:ascii="Consolas" w:eastAsia="Times New Roman" w:hAnsi="Consolas" w:cs="Times New Roman"/>
                <w:b/>
                <w:bCs/>
                <w:sz w:val="18"/>
                <w:szCs w:val="18"/>
                <w:shd w:val="clear" w:color="auto" w:fill="C7F0D2"/>
              </w:rPr>
              <w:t>\</w:t>
            </w:r>
            <w:proofErr w:type="gramStart"/>
            <w:r w:rsidRPr="00657BBB">
              <w:rPr>
                <w:rFonts w:ascii="Consolas" w:eastAsia="Times New Roman" w:hAnsi="Consolas" w:cs="Times New Roman"/>
                <w:b/>
                <w:bCs/>
                <w:sz w:val="18"/>
                <w:szCs w:val="18"/>
                <w:shd w:val="clear" w:color="auto" w:fill="C7F0D2"/>
              </w:rPr>
              <w:t>cite</w:t>
            </w:r>
            <w:r w:rsidRPr="00657BBB">
              <w:rPr>
                <w:rFonts w:ascii="Consolas" w:eastAsia="Times New Roman" w:hAnsi="Consolas" w:cs="Times New Roman"/>
                <w:sz w:val="18"/>
                <w:szCs w:val="18"/>
                <w:shd w:val="clear" w:color="auto" w:fill="C7F0D2"/>
              </w:rPr>
              <w:t>{</w:t>
            </w:r>
            <w:proofErr w:type="gramEnd"/>
            <w:r w:rsidRPr="00657BBB">
              <w:rPr>
                <w:rFonts w:ascii="Consolas" w:eastAsia="Times New Roman" w:hAnsi="Consolas" w:cs="Times New Roman"/>
                <w:sz w:val="18"/>
                <w:szCs w:val="18"/>
                <w:shd w:val="clear" w:color="auto" w:fill="C7F0D2"/>
              </w:rPr>
              <w:t>GH2019GED}.</w:t>
            </w:r>
            <w:r w:rsidRPr="00657BBB">
              <w:rPr>
                <w:rFonts w:ascii="Consolas" w:eastAsia="Times New Roman" w:hAnsi="Consolas" w:cs="Times New Roman"/>
                <w:sz w:val="18"/>
                <w:szCs w:val="18"/>
              </w:rPr>
              <w:t xml:space="preserve"> In the process the SAR gets deconvoluted in terms of these scaffolds, allowing us to determine visually both the most essential scaffolds in a molecule and the best Related Molecules containing them.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fig/mol1_RGtool_scafpie.png}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fig/mol1_RGtool_scafpie_top_v4.png}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fig/mol1_RGtool_scafpie_struc_v4.png}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bottom part of the figure (showing structures)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fig:scafwalk</w:t>
            </w:r>
            <w:proofErr w:type="gramEnd"/>
            <w:r w:rsidRPr="00657BBB">
              <w:rPr>
                <w:rFonts w:ascii="Consolas" w:eastAsia="Times New Roman" w:hAnsi="Consolas" w:cs="Times New Roman"/>
                <w:sz w:val="18"/>
                <w:szCs w:val="18"/>
              </w:rPr>
              <w:t xml:space="preserve">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example, consider Molecule 1 (TCAMS Compound ID: 536182, PubChem CID 44522854)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978, </w:t>
            </w:r>
            <w:r w:rsidRPr="00657BBB">
              <w:rPr>
                <w:rFonts w:ascii="Consolas" w:eastAsia="Times New Roman" w:hAnsi="Consolas" w:cs="Times New Roman"/>
                <w:sz w:val="18"/>
                <w:szCs w:val="18"/>
                <w:shd w:val="clear" w:color="auto" w:fill="FAC5CD"/>
              </w:rPr>
              <w:t>cyan</w:t>
            </w:r>
            <w:r w:rsidRPr="00657BBB">
              <w:rPr>
                <w:rFonts w:ascii="Consolas" w:eastAsia="Times New Roman" w:hAnsi="Consolas" w:cs="Times New Roman"/>
                <w:sz w:val="18"/>
                <w:szCs w:val="18"/>
              </w:rPr>
              <w:t xml:space="preserve">) is </w:t>
            </w:r>
            <w:r w:rsidRPr="00657BBB">
              <w:rPr>
                <w:rFonts w:ascii="Consolas" w:eastAsia="Times New Roman" w:hAnsi="Consolas" w:cs="Times New Roman"/>
                <w:sz w:val="18"/>
                <w:szCs w:val="18"/>
              </w:rPr>
              <w:lastRenderedPageBreak/>
              <w:t xml:space="preserve">by itself only moderately active.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blue) scaffold is observed to always occur where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-phenethyl-ether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also exists and is active without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implying that the phenethyl ether can be substituted and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 xml:space="preserve"> may be </w:t>
            </w:r>
            <w:proofErr w:type="gramStart"/>
            <w:r w:rsidRPr="00657BBB">
              <w:rPr>
                <w:rFonts w:ascii="Consolas" w:eastAsia="Times New Roman" w:hAnsi="Consolas" w:cs="Times New Roman"/>
                <w:sz w:val="18"/>
                <w:szCs w:val="18"/>
              </w:rPr>
              <w:t>sufficient</w:t>
            </w:r>
            <w:proofErr w:type="gramEnd"/>
            <w:r w:rsidRPr="00657BBB">
              <w:rPr>
                <w:rFonts w:ascii="Consolas" w:eastAsia="Times New Roman" w:hAnsi="Consolas" w:cs="Times New Roman"/>
                <w:sz w:val="18"/>
                <w:szCs w:val="18"/>
              </w:rPr>
              <w:t xml:space="preserve"> for activity by itself.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example, consider Molecule 1 (TCAMS Compound ID: 536182, PubChem CID 44522854)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978, </w:t>
            </w:r>
            <w:r w:rsidRPr="00657BBB">
              <w:rPr>
                <w:rFonts w:ascii="Consolas" w:eastAsia="Times New Roman" w:hAnsi="Consolas" w:cs="Times New Roman"/>
                <w:sz w:val="18"/>
                <w:szCs w:val="18"/>
                <w:shd w:val="clear" w:color="auto" w:fill="C7F0D2"/>
              </w:rPr>
              <w:t>yellow</w:t>
            </w:r>
            <w:r w:rsidRPr="00657BBB">
              <w:rPr>
                <w:rFonts w:ascii="Consolas" w:eastAsia="Times New Roman" w:hAnsi="Consolas" w:cs="Times New Roman"/>
                <w:sz w:val="18"/>
                <w:szCs w:val="18"/>
              </w:rPr>
              <w:t xml:space="preserve">) is by itself only moderately active.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blue) scaffold is observed to always occur where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-phenethyl-ether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also exists and is active without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implying that the phenethyl ether can be substituted and the </w:t>
            </w:r>
            <w:proofErr w:type="spellStart"/>
            <w:r w:rsidRPr="00657BBB">
              <w:rPr>
                <w:rFonts w:ascii="Consolas" w:eastAsia="Times New Roman" w:hAnsi="Consolas" w:cs="Times New Roman"/>
                <w:sz w:val="18"/>
                <w:szCs w:val="18"/>
              </w:rPr>
              <w:t>dihydrotriazine</w:t>
            </w:r>
            <w:proofErr w:type="spellEnd"/>
            <w:r w:rsidRPr="00657BBB">
              <w:rPr>
                <w:rFonts w:ascii="Consolas" w:eastAsia="Times New Roman" w:hAnsi="Consolas" w:cs="Times New Roman"/>
                <w:sz w:val="18"/>
                <w:szCs w:val="18"/>
              </w:rPr>
              <w:t xml:space="preserve"> may be </w:t>
            </w:r>
            <w:proofErr w:type="gramStart"/>
            <w:r w:rsidRPr="00657BBB">
              <w:rPr>
                <w:rFonts w:ascii="Consolas" w:eastAsia="Times New Roman" w:hAnsi="Consolas" w:cs="Times New Roman"/>
                <w:sz w:val="18"/>
                <w:szCs w:val="18"/>
              </w:rPr>
              <w:t>sufficient</w:t>
            </w:r>
            <w:proofErr w:type="gramEnd"/>
            <w:r w:rsidRPr="00657BBB">
              <w:rPr>
                <w:rFonts w:ascii="Consolas" w:eastAsia="Times New Roman" w:hAnsi="Consolas" w:cs="Times New Roman"/>
                <w:sz w:val="18"/>
                <w:szCs w:val="18"/>
              </w:rPr>
              <w:t xml:space="preserve"> for activity by itself.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fig/mol2_RGtool_scafpie2.png}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fig:scafwalk</w:t>
            </w:r>
            <w:proofErr w:type="gramEnd"/>
            <w:r w:rsidRPr="00657BBB">
              <w:rPr>
                <w:rFonts w:ascii="Consolas" w:eastAsia="Times New Roman" w:hAnsi="Consolas" w:cs="Times New Roman"/>
                <w:sz w:val="18"/>
                <w:szCs w:val="18"/>
              </w:rPr>
              <w:t xml:space="preserve">2}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Further examples of the value of Scaffold Walking are in the Supplementary Material, Section S7.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 xml:space="preserve">Molecule 3 in </w:t>
            </w:r>
            <w:r w:rsidRPr="00657BBB">
              <w:rPr>
                <w:rFonts w:ascii="Consolas" w:eastAsia="Times New Roman" w:hAnsi="Consolas" w:cs="Times New Roman"/>
                <w:b/>
                <w:bCs/>
                <w:sz w:val="18"/>
                <w:szCs w:val="18"/>
                <w:shd w:val="clear" w:color="auto" w:fill="FAC5CD"/>
              </w:rPr>
              <w:t>\</w:t>
            </w:r>
            <w:proofErr w:type="spellStart"/>
            <w:r w:rsidRPr="00657BBB">
              <w:rPr>
                <w:rFonts w:ascii="Consolas" w:eastAsia="Times New Roman" w:hAnsi="Consolas" w:cs="Times New Roman"/>
                <w:b/>
                <w:bCs/>
                <w:sz w:val="18"/>
                <w:szCs w:val="18"/>
                <w:shd w:val="clear" w:color="auto" w:fill="FAC5CD"/>
              </w:rPr>
              <w:t>fref</w:t>
            </w:r>
            <w:proofErr w:type="spellEnd"/>
            <w:r w:rsidRPr="00657BBB">
              <w:rPr>
                <w:rFonts w:ascii="Consolas" w:eastAsia="Times New Roman" w:hAnsi="Consolas" w:cs="Times New Roman"/>
                <w:sz w:val="18"/>
                <w:szCs w:val="18"/>
                <w:shd w:val="clear" w:color="auto" w:fill="FAC5CD"/>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57BBB">
              <w:rPr>
                <w:rFonts w:ascii="Consolas" w:eastAsia="Times New Roman" w:hAnsi="Consolas" w:cs="Times New Roman"/>
                <w:b/>
                <w:bCs/>
                <w:sz w:val="18"/>
                <w:szCs w:val="18"/>
                <w:shd w:val="clear" w:color="auto" w:fill="FAC5CD"/>
              </w:rPr>
              <w:t>\</w:t>
            </w:r>
            <w:proofErr w:type="gramStart"/>
            <w:r w:rsidRPr="00657BBB">
              <w:rPr>
                <w:rFonts w:ascii="Consolas" w:eastAsia="Times New Roman" w:hAnsi="Consolas" w:cs="Times New Roman"/>
                <w:b/>
                <w:bCs/>
                <w:sz w:val="18"/>
                <w:szCs w:val="18"/>
                <w:shd w:val="clear" w:color="auto" w:fill="FAC5CD"/>
              </w:rPr>
              <w:t>cite</w:t>
            </w:r>
            <w:r w:rsidRPr="00657BBB">
              <w:rPr>
                <w:rFonts w:ascii="Consolas" w:eastAsia="Times New Roman" w:hAnsi="Consolas" w:cs="Times New Roman"/>
                <w:sz w:val="18"/>
                <w:szCs w:val="18"/>
                <w:shd w:val="clear" w:color="auto" w:fill="FAC5CD"/>
              </w:rPr>
              <w:t>{</w:t>
            </w:r>
            <w:proofErr w:type="gramEnd"/>
            <w:r w:rsidRPr="00657BBB">
              <w:rPr>
                <w:rFonts w:ascii="Consolas" w:eastAsia="Times New Roman" w:hAnsi="Consolas" w:cs="Times New Roman"/>
                <w:sz w:val="18"/>
                <w:szCs w:val="18"/>
                <w:shd w:val="clear" w:color="auto" w:fill="FAC5CD"/>
              </w:rPr>
              <w:t>Hill2010}, walks that remove one or more of the three fused rings might be beneficial. By exploring the Related Molecules, we observe the SAR for three scaffolds: quinazolines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 xml:space="preserve">305, brown), </w:t>
            </w:r>
            <w:proofErr w:type="spellStart"/>
            <w:r w:rsidRPr="00657BBB">
              <w:rPr>
                <w:rFonts w:ascii="Consolas" w:eastAsia="Times New Roman" w:hAnsi="Consolas" w:cs="Times New Roman"/>
                <w:sz w:val="18"/>
                <w:szCs w:val="18"/>
                <w:shd w:val="clear" w:color="auto" w:fill="FAC5CD"/>
              </w:rPr>
              <w:t>indazoloquinazolines</w:t>
            </w:r>
            <w:proofErr w:type="spellEnd"/>
            <w:r w:rsidRPr="00657BBB">
              <w:rPr>
                <w:rFonts w:ascii="Consolas" w:eastAsia="Times New Roman" w:hAnsi="Consolas" w:cs="Times New Roman"/>
                <w:sz w:val="18"/>
                <w:szCs w:val="18"/>
                <w:shd w:val="clear" w:color="auto" w:fill="FAC5CD"/>
              </w:rPr>
              <w:t xml:space="preserve">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574, blue) and indazoles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 xml:space="preserve">3822, pink). We observe from the plot a few more molecules containing all three scaffolds (tricolored pies, </w:t>
            </w:r>
            <w:r w:rsidRPr="00657BBB">
              <w:rPr>
                <w:rFonts w:ascii="Consolas" w:eastAsia="Times New Roman" w:hAnsi="Consolas" w:cs="Times New Roman"/>
                <w:b/>
                <w:bCs/>
                <w:sz w:val="18"/>
                <w:szCs w:val="18"/>
                <w:shd w:val="clear" w:color="auto" w:fill="FAC5CD"/>
              </w:rPr>
              <w:t>\</w:t>
            </w:r>
            <w:proofErr w:type="spellStart"/>
            <w:r w:rsidRPr="00657BBB">
              <w:rPr>
                <w:rFonts w:ascii="Consolas" w:eastAsia="Times New Roman" w:hAnsi="Consolas" w:cs="Times New Roman"/>
                <w:b/>
                <w:bCs/>
                <w:sz w:val="18"/>
                <w:szCs w:val="18"/>
                <w:shd w:val="clear" w:color="auto" w:fill="FAC5CD"/>
              </w:rPr>
              <w:t>ie</w:t>
            </w:r>
            <w:proofErr w:type="spellEnd"/>
            <w:r w:rsidRPr="00657BBB">
              <w:rPr>
                <w:rFonts w:ascii="Consolas" w:eastAsia="Times New Roman" w:hAnsi="Consolas" w:cs="Times New Roman"/>
                <w:sz w:val="18"/>
                <w:szCs w:val="18"/>
                <w:shd w:val="clear" w:color="auto" w:fill="FAC5CD"/>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w:t>
            </w:r>
            <w:proofErr w:type="gramStart"/>
            <w:r w:rsidRPr="00657BBB">
              <w:rPr>
                <w:rFonts w:ascii="Consolas" w:eastAsia="Times New Roman" w:hAnsi="Consolas" w:cs="Times New Roman"/>
                <w:sz w:val="18"/>
                <w:szCs w:val="18"/>
                <w:shd w:val="clear" w:color="auto" w:fill="FAC5CD"/>
              </w:rPr>
              <w:t>and also</w:t>
            </w:r>
            <w:proofErr w:type="gramEnd"/>
            <w:r w:rsidRPr="00657BBB">
              <w:rPr>
                <w:rFonts w:ascii="Consolas" w:eastAsia="Times New Roman" w:hAnsi="Consolas" w:cs="Times New Roman"/>
                <w:sz w:val="18"/>
                <w:szCs w:val="18"/>
                <w:shd w:val="clear" w:color="auto" w:fill="FAC5CD"/>
              </w:rPr>
              <w:t xml:space="preserve"> less promiscuous than the parent. Drilling down into these structures, we observe several that contain only two aromatic rings (</w:t>
            </w:r>
            <w:r w:rsidRPr="00657BBB">
              <w:rPr>
                <w:rFonts w:ascii="Consolas" w:eastAsia="Times New Roman" w:hAnsi="Consolas" w:cs="Times New Roman"/>
                <w:b/>
                <w:bCs/>
                <w:sz w:val="18"/>
                <w:szCs w:val="18"/>
                <w:shd w:val="clear" w:color="auto" w:fill="FAC5CD"/>
              </w:rPr>
              <w:t>\</w:t>
            </w:r>
            <w:proofErr w:type="spellStart"/>
            <w:r w:rsidRPr="00657BBB">
              <w:rPr>
                <w:rFonts w:ascii="Consolas" w:eastAsia="Times New Roman" w:hAnsi="Consolas" w:cs="Times New Roman"/>
                <w:b/>
                <w:bCs/>
                <w:sz w:val="18"/>
                <w:szCs w:val="18"/>
                <w:shd w:val="clear" w:color="auto" w:fill="FAC5CD"/>
              </w:rPr>
              <w:t>ie</w:t>
            </w:r>
            <w:proofErr w:type="spellEnd"/>
            <w:r w:rsidRPr="00657BBB">
              <w:rPr>
                <w:rFonts w:ascii="Consolas" w:eastAsia="Times New Roman" w:hAnsi="Consolas" w:cs="Times New Roman"/>
                <w:sz w:val="18"/>
                <w:szCs w:val="18"/>
                <w:shd w:val="clear" w:color="auto" w:fill="FAC5CD"/>
              </w:rPr>
              <w:t xml:space="preserve"> no more are either fused or attached); these provide novel, active and ligand-efficient templates on which to build new analogs with enhanced solubility or other properties. 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shd w:val="clear" w:color="auto" w:fill="C7F0D2"/>
              </w:rPr>
              <w:t>\</w:t>
            </w:r>
            <w:proofErr w:type="gramStart"/>
            <w:r w:rsidRPr="00657BBB">
              <w:rPr>
                <w:rFonts w:ascii="Consolas" w:eastAsia="Times New Roman" w:hAnsi="Consolas" w:cs="Times New Roman"/>
                <w:b/>
                <w:bCs/>
                <w:sz w:val="18"/>
                <w:szCs w:val="18"/>
                <w:shd w:val="clear" w:color="auto" w:fill="C7F0D2"/>
              </w:rPr>
              <w:t>subsection</w:t>
            </w:r>
            <w:r w:rsidRPr="00657BBB">
              <w:rPr>
                <w:rFonts w:ascii="Consolas" w:eastAsia="Times New Roman" w:hAnsi="Consolas" w:cs="Times New Roman"/>
                <w:sz w:val="18"/>
                <w:szCs w:val="18"/>
                <w:shd w:val="clear" w:color="auto" w:fill="C7F0D2"/>
              </w:rPr>
              <w:t>{</w:t>
            </w:r>
            <w:proofErr w:type="gramEnd"/>
            <w:r w:rsidRPr="00657BBB">
              <w:rPr>
                <w:rFonts w:ascii="Consolas" w:eastAsia="Times New Roman" w:hAnsi="Consolas" w:cs="Times New Roman"/>
                <w:sz w:val="18"/>
                <w:szCs w:val="18"/>
                <w:shd w:val="clear" w:color="auto" w:fill="C7F0D2"/>
              </w:rPr>
              <w:t>Statistical Comparison of Scaffold-Generation Methods and Clustering}</w:t>
            </w:r>
            <w:r w:rsidRPr="00657BBB">
              <w:rPr>
                <w:rFonts w:ascii="Consolas" w:eastAsia="Times New Roman" w:hAnsi="Consolas" w:cs="Times New Roman"/>
                <w:b/>
                <w:bCs/>
                <w:sz w:val="18"/>
                <w:szCs w:val="18"/>
                <w:shd w:val="clear" w:color="auto" w:fill="C7F0D2"/>
              </w:rPr>
              <w:t>\label</w:t>
            </w:r>
            <w:r w:rsidRPr="00657BBB">
              <w:rPr>
                <w:rFonts w:ascii="Consolas" w:eastAsia="Times New Roman" w:hAnsi="Consolas" w:cs="Times New Roman"/>
                <w:sz w:val="18"/>
                <w:szCs w:val="18"/>
                <w:shd w:val="clear" w:color="auto" w:fill="C7F0D2"/>
              </w:rPr>
              <w:t>{</w:t>
            </w:r>
            <w:proofErr w:type="spellStart"/>
            <w:r w:rsidRPr="00657BBB">
              <w:rPr>
                <w:rFonts w:ascii="Consolas" w:eastAsia="Times New Roman" w:hAnsi="Consolas" w:cs="Times New Roman"/>
                <w:sz w:val="18"/>
                <w:szCs w:val="18"/>
                <w:shd w:val="clear" w:color="auto" w:fill="C7F0D2"/>
              </w:rPr>
              <w:t>sec:statcomp</w:t>
            </w:r>
            <w:proofErr w:type="spellEnd"/>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fig/mol3_RGtool_scafpie_iter.png}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 xml:space="preserve">{scafwalk2}.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fig:scafwalk</w:t>
            </w:r>
            <w:proofErr w:type="gramEnd"/>
            <w:r w:rsidRPr="00657BBB">
              <w:rPr>
                <w:rFonts w:ascii="Consolas" w:eastAsia="Times New Roman" w:hAnsi="Consolas" w:cs="Times New Roman"/>
                <w:sz w:val="18"/>
                <w:szCs w:val="18"/>
              </w:rPr>
              <w:t xml:space="preserve">3}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Recall the concepts of structure group and common proportion defined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statmethod</w:t>
            </w:r>
            <w:proofErr w:type="spellEnd"/>
            <w:r w:rsidRPr="00657BBB">
              <w:rPr>
                <w:rFonts w:ascii="Consolas" w:eastAsia="Times New Roman" w:hAnsi="Consolas" w:cs="Times New Roman"/>
                <w:sz w:val="18"/>
                <w:szCs w:val="18"/>
              </w:rPr>
              <w:t>}, and illustrated with an example in Supplementary Material, Section S9. Let us now apply these to analyze and compare the scaffold generation methods Frameworks (denoted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below) and NCATS R-group tool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 and</w:t>
            </w:r>
            <w:proofErr w:type="gramEnd"/>
            <w:r w:rsidRPr="00657BBB">
              <w:rPr>
                <w:rFonts w:ascii="Consolas" w:eastAsia="Times New Roman" w:hAnsi="Consolas" w:cs="Times New Roman"/>
                <w:sz w:val="18"/>
                <w:szCs w:val="18"/>
              </w:rPr>
              <w:t xml:space="preserve"> compare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with clustering method Complete-Linkage clustering ($</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w:t>
            </w:r>
            <w:proofErr w:type="gramStart"/>
            <w:r w:rsidRPr="00657BBB">
              <w:rPr>
                <w:rFonts w:ascii="Consolas" w:eastAsia="Times New Roman" w:hAnsi="Consolas" w:cs="Times New Roman"/>
                <w:sz w:val="18"/>
                <w:szCs w:val="18"/>
              </w:rPr>
              <w:t>opens up</w:t>
            </w:r>
            <w:proofErr w:type="gramEnd"/>
            <w:r w:rsidRPr="00657BBB">
              <w:rPr>
                <w:rFonts w:ascii="Consolas" w:eastAsia="Times New Roman" w:hAnsi="Consolas" w:cs="Times New Roman"/>
                <w:sz w:val="18"/>
                <w:szCs w:val="18"/>
              </w:rPr>
              <w:t xml:space="preserve"> a new area of chemical space. By iteratively seeking the Related Molecules for this new hit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{scafwalk3}, we observed that most of the active quinazoline analogs have this new tricyclic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1824, tan wedges in tricolored pies) and relatively few contain only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circles). Also, indoles by themselves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Qualitative Comparison of Scaffold-Generation Methods and Clustering}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Complete-Linkage Clustering}: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clusterlanes</w:t>
            </w:r>
            <w:proofErr w:type="spellEnd"/>
            <w:r w:rsidRPr="00657BBB">
              <w:rPr>
                <w:rFonts w:ascii="Consolas" w:eastAsia="Times New Roman" w:hAnsi="Consolas" w:cs="Times New Roman"/>
                <w:sz w:val="18"/>
                <w:szCs w:val="18"/>
              </w:rPr>
              <w:t xml:space="preserve">}, the defining feature of a partitioning clustering is that every molecule </w:t>
            </w:r>
            <w:proofErr w:type="gramStart"/>
            <w:r w:rsidRPr="00657BBB">
              <w:rPr>
                <w:rFonts w:ascii="Consolas" w:eastAsia="Times New Roman" w:hAnsi="Consolas" w:cs="Times New Roman"/>
                <w:sz w:val="18"/>
                <w:szCs w:val="18"/>
              </w:rPr>
              <w:t>maps</w:t>
            </w:r>
            <w:proofErr w:type="gramEnd"/>
            <w:r w:rsidRPr="00657BBB">
              <w:rPr>
                <w:rFonts w:ascii="Consolas" w:eastAsia="Times New Roman" w:hAnsi="Consolas" w:cs="Times New Roman"/>
                <w:sz w:val="18"/>
                <w:szCs w:val="18"/>
              </w:rPr>
              <w:t xml:space="preserve"> to one and only one cluster. </w:t>
            </w:r>
            <w:proofErr w:type="gramStart"/>
            <w:r w:rsidRPr="00657BBB">
              <w:rPr>
                <w:rFonts w:ascii="Consolas" w:eastAsia="Times New Roman" w:hAnsi="Consolas" w:cs="Times New Roman"/>
                <w:sz w:val="18"/>
                <w:szCs w:val="18"/>
              </w:rPr>
              <w:t>Thus</w:t>
            </w:r>
            <w:proofErr w:type="gramEnd"/>
            <w:r w:rsidRPr="00657BBB">
              <w:rPr>
                <w:rFonts w:ascii="Consolas" w:eastAsia="Times New Roman" w:hAnsi="Consolas" w:cs="Times New Roman"/>
                <w:sz w:val="18"/>
                <w:szCs w:val="18"/>
              </w:rPr>
              <w:t xml:space="preserve">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w:t>
            </w:r>
            <w:proofErr w:type="gramStart"/>
            <w:r w:rsidRPr="00657BBB">
              <w:rPr>
                <w:rFonts w:ascii="Consolas" w:eastAsia="Times New Roman" w:hAnsi="Consolas" w:cs="Times New Roman"/>
                <w:sz w:val="18"/>
                <w:szCs w:val="18"/>
              </w:rPr>
              <w:t>Thus</w:t>
            </w:r>
            <w:proofErr w:type="gramEnd"/>
            <w:r w:rsidRPr="00657BBB">
              <w:rPr>
                <w:rFonts w:ascii="Consolas" w:eastAsia="Times New Roman" w:hAnsi="Consolas" w:cs="Times New Roman"/>
                <w:sz w:val="18"/>
                <w:szCs w:val="18"/>
              </w:rPr>
              <w:t xml:space="preserve"> we do not advocate the use of clustering, unless it is a fuzzy clustering where all meaningful class memberships a molecule might have are considered.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fig/clusterlanes.png}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Illustrating one problem with clustering: bifurcation of related molecules. When two molecules of the same chemotype differing by a halogen are split across Complete Linkage Clusters, searches of cluster neighbors for one molecule do not find its analogs in the other cluster,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the two related clusters are not linked.}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fig:clusterlanes</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NCATS R-group tool}: As opposed to the clustering method,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if any two molecules share a common substructure that meets the standards required of a scaffold by the NCATS method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Other Scaffold Generation Methods}: As shown earlier, even though another scaffold generation method (represented here by the </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citet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Harper2004DDclus} implementation of Frameworks) differed in its implementation details and produced different numbers of scaffolds for the same molecule, it was roughly equivalent in a qualitative sense with regard to the insights obtained. Due to substantial overlap between sets of scaffolds, ring systems responsible for activity of a molecule were generally revealed by either method. For example, the insights mentioned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scafwalk</w:t>
            </w:r>
            <w:proofErr w:type="spellEnd"/>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were more or less</w:t>
            </w:r>
            <w:proofErr w:type="gramEnd"/>
            <w:r w:rsidRPr="00657BBB">
              <w:rPr>
                <w:rFonts w:ascii="Consolas" w:eastAsia="Times New Roman" w:hAnsi="Consolas" w:cs="Times New Roman"/>
                <w:sz w:val="18"/>
                <w:szCs w:val="18"/>
              </w:rPr>
              <w:t xml:space="preserve"> consistent across the methods. However, there were cases where the Frameworks revealed negative information about a fragment being not important for activity that is also useful for a drug discovery scientist. For example,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frameswalk</w:t>
            </w:r>
            <w:proofErr w:type="spellEnd"/>
            <w:r w:rsidRPr="00657BBB">
              <w:rPr>
                <w:rFonts w:ascii="Consolas" w:eastAsia="Times New Roman" w:hAnsi="Consolas" w:cs="Times New Roman"/>
                <w:sz w:val="18"/>
                <w:szCs w:val="18"/>
              </w:rPr>
              <w:t xml:space="preserve">}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fig/mol1_frames_scafpie.png}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Using Frameworks with the Scaffold Pies visualization. One framework is highlighted that has no equivalent in the NCATS </w:t>
            </w:r>
            <w:proofErr w:type="gramStart"/>
            <w:r w:rsidRPr="00657BBB">
              <w:rPr>
                <w:rFonts w:ascii="Consolas" w:eastAsia="Times New Roman" w:hAnsi="Consolas" w:cs="Times New Roman"/>
                <w:sz w:val="18"/>
                <w:szCs w:val="18"/>
              </w:rPr>
              <w:t>scaffolds, but</w:t>
            </w:r>
            <w:proofErr w:type="gramEnd"/>
            <w:r w:rsidRPr="00657BBB">
              <w:rPr>
                <w:rFonts w:ascii="Consolas" w:eastAsia="Times New Roman" w:hAnsi="Consolas" w:cs="Times New Roman"/>
                <w:sz w:val="18"/>
                <w:szCs w:val="18"/>
              </w:rPr>
              <w:t xml:space="preserve">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fig:frameswalk</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includegraphics</w:t>
            </w:r>
            <w:proofErr w:type="spellEnd"/>
            <w:r w:rsidRPr="00657BBB">
              <w:rPr>
                <w:rFonts w:ascii="Consolas" w:eastAsia="Times New Roman" w:hAnsi="Consolas" w:cs="Times New Roman"/>
                <w:i/>
                <w:iCs/>
                <w:color w:val="999988"/>
                <w:sz w:val="18"/>
                <w:szCs w:val="18"/>
              </w:rPr>
              <w:t>[width=5</w:t>
            </w:r>
            <w:proofErr w:type="gramStart"/>
            <w:r w:rsidRPr="00657BBB">
              <w:rPr>
                <w:rFonts w:ascii="Consolas" w:eastAsia="Times New Roman" w:hAnsi="Consolas" w:cs="Times New Roman"/>
                <w:i/>
                <w:iCs/>
                <w:color w:val="999988"/>
                <w:sz w:val="18"/>
                <w:szCs w:val="18"/>
              </w:rPr>
              <w:t>in]{</w:t>
            </w:r>
            <w:proofErr w:type="gramEnd"/>
            <w:r w:rsidRPr="00657BBB">
              <w:rPr>
                <w:rFonts w:ascii="Consolas" w:eastAsia="Times New Roman" w:hAnsi="Consolas" w:cs="Times New Roman"/>
                <w:i/>
                <w:iCs/>
                <w:color w:val="999988"/>
                <w:sz w:val="18"/>
                <w:szCs w:val="18"/>
              </w:rPr>
              <w:t>fig/mol2_SNG_relmol_trellis.png}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gramStart"/>
            <w:r w:rsidRPr="00657BBB">
              <w:rPr>
                <w:rFonts w:ascii="Consolas" w:eastAsia="Times New Roman" w:hAnsi="Consolas" w:cs="Times New Roman"/>
                <w:i/>
                <w:iCs/>
                <w:color w:val="999988"/>
                <w:sz w:val="18"/>
                <w:szCs w:val="18"/>
              </w:rPr>
              <w:t>caption{</w:t>
            </w:r>
            <w:proofErr w:type="gramEnd"/>
            <w:r w:rsidRPr="00657BBB">
              <w:rPr>
                <w:rFonts w:ascii="Consolas" w:eastAsia="Times New Roman" w:hAnsi="Consolas" w:cs="Times New Roman"/>
                <w:i/>
                <w:iCs/>
                <w:color w:val="999988"/>
                <w:sz w:val="18"/>
                <w:szCs w:val="18"/>
              </w:rPr>
              <w:t>Using SNG to find Related Molecules a few hops away in the Scaffold Network that have a desirable property, in this case activity against the resistant DD2 strain of P.~</w:t>
            </w:r>
            <w:proofErr w:type="spellStart"/>
            <w:r w:rsidRPr="00657BBB">
              <w:rPr>
                <w:rFonts w:ascii="Consolas" w:eastAsia="Times New Roman" w:hAnsi="Consolas" w:cs="Times New Roman"/>
                <w:i/>
                <w:iCs/>
                <w:color w:val="999988"/>
                <w:sz w:val="18"/>
                <w:szCs w:val="18"/>
              </w:rPr>
              <w:t>falc</w:t>
            </w:r>
            <w:proofErr w:type="spellEnd"/>
            <w:r w:rsidRPr="00657BBB">
              <w:rPr>
                <w:rFonts w:ascii="Consolas" w:eastAsia="Times New Roman" w:hAnsi="Consolas" w:cs="Times New Roman"/>
                <w:i/>
                <w:iCs/>
                <w:color w:val="999988"/>
                <w:sz w:val="18"/>
                <w:szCs w:val="18"/>
              </w:rPr>
              <w:t>. The star symbol shows the location of the parent molecule in this plot, and the compass device at the origin shows the direction of favorable properties (+X and +Y axes).}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%\label{</w:t>
            </w:r>
            <w:proofErr w:type="spellStart"/>
            <w:proofErr w:type="gramStart"/>
            <w:r w:rsidRPr="00657BBB">
              <w:rPr>
                <w:rFonts w:ascii="Consolas" w:eastAsia="Times New Roman" w:hAnsi="Consolas" w:cs="Times New Roman"/>
                <w:i/>
                <w:iCs/>
                <w:color w:val="999988"/>
                <w:sz w:val="18"/>
                <w:szCs w:val="18"/>
              </w:rPr>
              <w:t>fig:SNGwalk</w:t>
            </w:r>
            <w:proofErr w:type="spellEnd"/>
            <w:proofErr w:type="gram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%Using the Scaffold Network to visualize Related Molecules, one </w:t>
            </w:r>
            <w:proofErr w:type="gramStart"/>
            <w:r w:rsidRPr="00657BBB">
              <w:rPr>
                <w:rFonts w:ascii="Consolas" w:eastAsia="Times New Roman" w:hAnsi="Consolas" w:cs="Times New Roman"/>
                <w:i/>
                <w:iCs/>
                <w:color w:val="999988"/>
                <w:sz w:val="18"/>
                <w:szCs w:val="18"/>
              </w:rPr>
              <w:t>is able to</w:t>
            </w:r>
            <w:proofErr w:type="gramEnd"/>
            <w:r w:rsidRPr="00657BBB">
              <w:rPr>
                <w:rFonts w:ascii="Consolas" w:eastAsia="Times New Roman" w:hAnsi="Consolas" w:cs="Times New Roman"/>
                <w:i/>
                <w:iCs/>
                <w:color w:val="999988"/>
                <w:sz w:val="18"/>
                <w:szCs w:val="18"/>
              </w:rPr>
              <w:t xml:space="preserve"> deconvolute scaffolds with different numbers of rings (which serves as the level in the hierarchy) by trellising on it, and thus gather together substructures of comparable size. As shown in \</w:t>
            </w:r>
            <w:proofErr w:type="spellStart"/>
            <w:proofErr w:type="gramStart"/>
            <w:r w:rsidRPr="00657BBB">
              <w:rPr>
                <w:rFonts w:ascii="Consolas" w:eastAsia="Times New Roman" w:hAnsi="Consolas" w:cs="Times New Roman"/>
                <w:i/>
                <w:iCs/>
                <w:color w:val="999988"/>
                <w:sz w:val="18"/>
                <w:szCs w:val="18"/>
              </w:rPr>
              <w:t>fref</w:t>
            </w:r>
            <w:proofErr w:type="spellEnd"/>
            <w:r w:rsidRPr="00657BBB">
              <w:rPr>
                <w:rFonts w:ascii="Consolas" w:eastAsia="Times New Roman" w:hAnsi="Consolas" w:cs="Times New Roman"/>
                <w:i/>
                <w:iCs/>
                <w:color w:val="999988"/>
                <w:sz w:val="18"/>
                <w:szCs w:val="18"/>
              </w:rPr>
              <w:t>{</w:t>
            </w:r>
            <w:proofErr w:type="spellStart"/>
            <w:proofErr w:type="gramEnd"/>
            <w:r w:rsidRPr="00657BBB">
              <w:rPr>
                <w:rFonts w:ascii="Consolas" w:eastAsia="Times New Roman" w:hAnsi="Consolas" w:cs="Times New Roman"/>
                <w:i/>
                <w:iCs/>
                <w:color w:val="999988"/>
                <w:sz w:val="18"/>
                <w:szCs w:val="18"/>
              </w:rPr>
              <w:t>SNGwalk</w:t>
            </w:r>
            <w:proofErr w:type="spellEnd"/>
            <w:r w:rsidRPr="00657BBB">
              <w:rPr>
                <w:rFonts w:ascii="Consolas" w:eastAsia="Times New Roman" w:hAnsi="Consolas" w:cs="Times New Roman"/>
                <w:i/>
                <w:iCs/>
                <w:color w:val="999988"/>
                <w:sz w:val="18"/>
                <w:szCs w:val="18"/>
              </w:rPr>
              <w:t>}, with the same tricyclic molecule as in \</w:t>
            </w:r>
            <w:proofErr w:type="spellStart"/>
            <w:r w:rsidRPr="00657BBB">
              <w:rPr>
                <w:rFonts w:ascii="Consolas" w:eastAsia="Times New Roman" w:hAnsi="Consolas" w:cs="Times New Roman"/>
                <w:i/>
                <w:iCs/>
                <w:color w:val="999988"/>
                <w:sz w:val="18"/>
                <w:szCs w:val="18"/>
              </w:rPr>
              <w:t>fref</w:t>
            </w:r>
            <w:proofErr w:type="spellEnd"/>
            <w:r w:rsidRPr="00657BBB">
              <w:rPr>
                <w:rFonts w:ascii="Consolas" w:eastAsia="Times New Roman" w:hAnsi="Consolas" w:cs="Times New Roman"/>
                <w:i/>
                <w:iCs/>
                <w:color w:val="999988"/>
                <w:sz w:val="18"/>
                <w:szCs w:val="18"/>
              </w:rPr>
              <w:t>{scafwalk2}, we use Scaffold Networks to solve a selectivity issue. Members of the original scaffold, shown in light brown, tend to have some activity against the susceptible 3D7 strain of $</w:t>
            </w:r>
            <w:proofErr w:type="spellStart"/>
            <w:r w:rsidRPr="00657BBB">
              <w:rPr>
                <w:rFonts w:ascii="Consolas" w:eastAsia="Times New Roman" w:hAnsi="Consolas" w:cs="Times New Roman"/>
                <w:i/>
                <w:iCs/>
                <w:color w:val="999988"/>
                <w:sz w:val="18"/>
                <w:szCs w:val="18"/>
              </w:rPr>
              <w:t>P.~falciparum</w:t>
            </w:r>
            <w:proofErr w:type="spellEnd"/>
            <w:r w:rsidRPr="00657BBB">
              <w:rPr>
                <w:rFonts w:ascii="Consolas" w:eastAsia="Times New Roman" w:hAnsi="Consolas" w:cs="Times New Roman"/>
                <w:i/>
                <w:iCs/>
                <w:color w:val="999988"/>
                <w:sz w:val="18"/>
                <w:szCs w:val="18"/>
              </w:rPr>
              <w:t xml:space="preserve">$ but be inactive against the multidrug-resistant DD7 strain. Using the scaffold network to go one level down (to molecules with two rings) and then two levels up (up to 5 rings) we obtain many new molecules that are a few hops away from the top-level tricyclic scaffold while still sharing some aspect of it. Looking at where these new Related Molecules are placed, we mark one scaffold with 3 rings that has a quinazoline linked to a phenyl, and one with 4 rings that contains an </w:t>
            </w:r>
            <w:proofErr w:type="spellStart"/>
            <w:r w:rsidRPr="00657BBB">
              <w:rPr>
                <w:rFonts w:ascii="Consolas" w:eastAsia="Times New Roman" w:hAnsi="Consolas" w:cs="Times New Roman"/>
                <w:i/>
                <w:iCs/>
                <w:color w:val="999988"/>
                <w:sz w:val="18"/>
                <w:szCs w:val="18"/>
              </w:rPr>
              <w:t>indoloquinazoline</w:t>
            </w:r>
            <w:proofErr w:type="spellEnd"/>
            <w:r w:rsidRPr="00657BBB">
              <w:rPr>
                <w:rFonts w:ascii="Consolas" w:eastAsia="Times New Roman" w:hAnsi="Consolas" w:cs="Times New Roman"/>
                <w:i/>
                <w:iCs/>
                <w:color w:val="999988"/>
                <w:sz w:val="18"/>
                <w:szCs w:val="18"/>
              </w:rPr>
              <w:t xml:space="preserve"> (also discovered by scaffold walking with the NCATS R-group tool as described above) linked to a phenyl. These two scaffolds are highlighted since their members consistently have high activity against the resistant DD2 strain, and thus this would be a desirable scaffold hop (or walk) towards chemical space that is more useful in overcoming resistance from the malarial parasite.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%To summarize, all three multiple-scaffold decomposition methods considered in this study, \</w:t>
            </w:r>
            <w:proofErr w:type="spellStart"/>
            <w:r w:rsidRPr="00657BBB">
              <w:rPr>
                <w:rFonts w:ascii="Consolas" w:eastAsia="Times New Roman" w:hAnsi="Consolas" w:cs="Times New Roman"/>
                <w:i/>
                <w:iCs/>
                <w:color w:val="999988"/>
                <w:sz w:val="18"/>
                <w:szCs w:val="18"/>
              </w:rPr>
              <w:t>ie</w:t>
            </w:r>
            <w:proofErr w:type="spellEnd"/>
            <w:r w:rsidRPr="00657BBB">
              <w:rPr>
                <w:rFonts w:ascii="Consolas" w:eastAsia="Times New Roman" w:hAnsi="Consolas" w:cs="Times New Roman"/>
                <w:i/>
                <w:iCs/>
                <w:color w:val="999988"/>
                <w:sz w:val="18"/>
                <w:szCs w:val="18"/>
              </w:rPr>
              <w:t xml:space="preserve"> NCATS R-group Tool, Frameworks and Scaffold Network Generator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proofErr w:type="spellStart"/>
            <w:r w:rsidRPr="00657BBB">
              <w:rPr>
                <w:rFonts w:ascii="Consolas" w:eastAsia="Times New Roman" w:hAnsi="Consolas" w:cs="Times New Roman"/>
                <w:i/>
                <w:iCs/>
                <w:color w:val="999988"/>
                <w:sz w:val="18"/>
                <w:szCs w:val="18"/>
              </w:rPr>
              <w:t>sref</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statmethod</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summarize, both multiple-scaffold decomposition methods considered in this study,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statmethod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Statistical Comparison of Scaffold-Generation Methods}</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sec:statcomp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Recall the concepts of structure group and common proportion defined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statmethod</w:t>
            </w:r>
            <w:proofErr w:type="spellEnd"/>
            <w:r w:rsidRPr="00657BBB">
              <w:rPr>
                <w:rFonts w:ascii="Consolas" w:eastAsia="Times New Roman" w:hAnsi="Consolas" w:cs="Times New Roman"/>
                <w:sz w:val="18"/>
                <w:szCs w:val="18"/>
              </w:rPr>
              <w:t>}. Let us now apply these to analyze and compare the scaffold generation methods Frameworks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NCATS R-group tool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As an illustration,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strucgroup</w:t>
            </w:r>
            <w:proofErr w:type="spellEnd"/>
            <w:r w:rsidRPr="00657BBB">
              <w:rPr>
                <w:rFonts w:ascii="Consolas" w:eastAsia="Times New Roman" w:hAnsi="Consolas" w:cs="Times New Roman"/>
                <w:sz w:val="18"/>
                <w:szCs w:val="18"/>
              </w:rPr>
              <w:t>} (a)-(c) shows the structure group of the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with Compound ID 541564 (PubChem CID: 44531725).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w:t>
            </w:r>
            <w:proofErr w:type="spellStart"/>
            <w:r w:rsidRPr="00657BBB">
              <w:rPr>
                <w:rFonts w:ascii="Consolas" w:eastAsia="Times New Roman" w:hAnsi="Consolas" w:cs="Times New Roman"/>
                <w:color w:val="000080"/>
                <w:sz w:val="18"/>
                <w:szCs w:val="18"/>
              </w:rPr>
              <w:t>minipage</w:t>
            </w:r>
            <w:proofErr w:type="spellEnd"/>
            <w:r w:rsidRPr="00657BBB">
              <w:rPr>
                <w:rFonts w:ascii="Consolas" w:eastAsia="Times New Roman" w:hAnsi="Consolas" w:cs="Times New Roman"/>
                <w:color w:val="000080"/>
                <w:sz w:val="18"/>
                <w:szCs w:val="18"/>
              </w:rPr>
              <w:t>}</w:t>
            </w:r>
            <w:r w:rsidRPr="00657BBB">
              <w:rPr>
                <w:rFonts w:ascii="Consolas" w:eastAsia="Times New Roman" w:hAnsi="Consolas" w:cs="Times New Roman"/>
                <w:sz w:val="18"/>
                <w:szCs w:val="18"/>
              </w:rPr>
              <w:t>[b][0.2</w:t>
            </w: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textheight</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s]{0.3</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textwidth</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[width=1.5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fig/howmany_scaf.png}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[width=1.5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fig/tcam2_mol_541564.png}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w:t>
            </w:r>
            <w:proofErr w:type="spellStart"/>
            <w:r w:rsidRPr="00657BBB">
              <w:rPr>
                <w:rFonts w:ascii="Consolas" w:eastAsia="Times New Roman" w:hAnsi="Consolas" w:cs="Times New Roman"/>
                <w:color w:val="000080"/>
                <w:sz w:val="18"/>
                <w:szCs w:val="18"/>
              </w:rPr>
              <w:t>minipage</w:t>
            </w:r>
            <w:proofErr w:type="spellEnd"/>
            <w:r w:rsidRPr="00657BBB">
              <w:rPr>
                <w:rFonts w:ascii="Consolas" w:eastAsia="Times New Roman" w:hAnsi="Consolas" w:cs="Times New Roman"/>
                <w:color w:val="000080"/>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[width=3</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fig/structure_group_C.png}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[width=0.5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fig/tcam2_541564_6scaf_col.png}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 Distribution of number of fragments, out of nearly 6000 </w:t>
            </w:r>
            <w:proofErr w:type="gramStart"/>
            <w:r w:rsidRPr="00657BBB">
              <w:rPr>
                <w:rFonts w:ascii="Consolas" w:eastAsia="Times New Roman" w:hAnsi="Consolas" w:cs="Times New Roman"/>
                <w:sz w:val="18"/>
                <w:szCs w:val="18"/>
              </w:rPr>
              <w:t>total</w:t>
            </w:r>
            <w:proofErr w:type="gramEnd"/>
            <w:r w:rsidRPr="00657BBB">
              <w:rPr>
                <w:rFonts w:ascii="Consolas" w:eastAsia="Times New Roman" w:hAnsi="Consolas" w:cs="Times New Roman"/>
                <w:sz w:val="18"/>
                <w:szCs w:val="18"/>
              </w:rPr>
              <w:t>, found in each molecule in the TCAMS dataset. (b)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chosen here as Molecule 2 (TCAMS Compound ID 541564, PubChem CID: 44531725) from previous figures.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has 6 fragments derived using the NCATS R-group tool, shown in legend at right. The scaffold pie plot shows the structure group of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restricted here to only compounds that share two or more fragments with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This ensures that all compounds sharing just a single heteroaromatic ring are not in the same group, as chemists expect,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reduces the group size -- 80 related molecules for this particular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fig:strucgroup</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Comparing the Frameworks and NCATS R-Group Tool for the TCAMS dataset using the </w:t>
            </w:r>
            <w:proofErr w:type="gramStart"/>
            <w:r w:rsidRPr="00657BBB">
              <w:rPr>
                <w:rFonts w:ascii="Consolas" w:eastAsia="Times New Roman" w:hAnsi="Consolas" w:cs="Times New Roman"/>
                <w:sz w:val="18"/>
                <w:szCs w:val="18"/>
              </w:rPr>
              <w:t>above mentioned</w:t>
            </w:r>
            <w:proofErr w:type="gramEnd"/>
            <w:r w:rsidRPr="00657BBB">
              <w:rPr>
                <w:rFonts w:ascii="Consolas" w:eastAsia="Times New Roman" w:hAnsi="Consolas" w:cs="Times New Roman"/>
                <w:sz w:val="18"/>
                <w:szCs w:val="18"/>
              </w:rPr>
              <w:t xml:space="preserve"> statistical metrics, we show the aggregate statistics over the entire dataset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Comparing these methods for the TCAMS dataset, we show the aggregate statistics over the entire dataset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w:t>
            </w:r>
            <w:proofErr w:type="spellStart"/>
            <w:r w:rsidRPr="00657BBB">
              <w:rPr>
                <w:rFonts w:ascii="Consolas" w:eastAsia="Times New Roman" w:hAnsi="Consolas" w:cs="Times New Roman"/>
                <w:color w:val="000080"/>
                <w:sz w:val="18"/>
                <w:szCs w:val="18"/>
              </w:rPr>
              <w:t>minipage</w:t>
            </w:r>
            <w:proofErr w:type="spellEnd"/>
            <w:r w:rsidRPr="00657BBB">
              <w:rPr>
                <w:rFonts w:ascii="Consolas" w:eastAsia="Times New Roman" w:hAnsi="Consolas" w:cs="Times New Roman"/>
                <w:color w:val="000080"/>
                <w:sz w:val="18"/>
                <w:szCs w:val="18"/>
              </w:rPr>
              <w:t>}</w:t>
            </w: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\linewidth</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{0pt}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scalebox</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.8}{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c|ccc|c</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\small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{0pt}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scalebox</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0.7}{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c|ccc|c</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Column}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P10}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Median}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P90}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Avg}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-853,29 +801,58 @@ Comparing the Frameworks and NCATS R-Group Tool for the TCAMS dataset using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\end{tabular}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[width=2</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fig/CP_TCAMS_GSKFW_RGT.png}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scalebox</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0.7}{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c|ccc|c</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Column}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P10}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Median}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P90}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Avg}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3.00 &amp; 17.00 &amp; 88.00 &amp; 33.11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83.50 &amp; 888.00 &amp; 2151.00 &amp; 1047.93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&amp; 0.00 &amp; 0.02 &amp; 0.17 &amp; 0.07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0.00 &amp; 0.02 &amp; 0.2 &amp; 0.09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0.98 &amp; 1.00 &amp; 1.00 &amp; 0.98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0.00 &amp; 0.00 &amp; 0.02 &amp; 0.02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0.79 &amp; 0.98 &amp; 1.00 &amp; 0.91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proofErr w:type="spellEnd"/>
            <w:r w:rsidRPr="00657BBB">
              <w:rPr>
                <w:rFonts w:ascii="Consolas" w:eastAsia="Times New Roman" w:hAnsi="Consolas" w:cs="Times New Roman"/>
                <w:sz w:val="18"/>
                <w:szCs w:val="18"/>
              </w:rPr>
              <w:t xml:space="preserve">$} &amp; 1.00 &amp; 1.00 &amp; 1.00 &amp; 1.00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proofErr w:type="spellEnd"/>
            <w:r w:rsidRPr="00657BBB">
              <w:rPr>
                <w:rFonts w:ascii="Consolas" w:eastAsia="Times New Roman" w:hAnsi="Consolas" w:cs="Times New Roman"/>
                <w:sz w:val="18"/>
                <w:szCs w:val="18"/>
              </w:rPr>
              <w:t xml:space="preserve">$} &amp; 2.00 &amp; 5.00 &amp; 11.00 &amp; 5.93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color w:val="0086B3"/>
                <w:sz w:val="18"/>
                <w:szCs w:val="18"/>
              </w:rPr>
              <w:t>FragEff</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proofErr w:type="spellEnd"/>
            <w:r w:rsidRPr="00657BBB">
              <w:rPr>
                <w:rFonts w:ascii="Consolas" w:eastAsia="Times New Roman" w:hAnsi="Consolas" w:cs="Times New Roman"/>
                <w:sz w:val="18"/>
                <w:szCs w:val="18"/>
              </w:rPr>
              <w:t xml:space="preserve">$} &amp; 3.00 &amp; 17.00 &amp; 88.00 &amp; 33.11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color w:val="0086B3"/>
                <w:sz w:val="18"/>
                <w:szCs w:val="18"/>
              </w:rPr>
              <w:t>FragEff</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proofErr w:type="spellEnd"/>
            <w:r w:rsidRPr="00657BBB">
              <w:rPr>
                <w:rFonts w:ascii="Consolas" w:eastAsia="Times New Roman" w:hAnsi="Consolas" w:cs="Times New Roman"/>
                <w:sz w:val="18"/>
                <w:szCs w:val="18"/>
              </w:rPr>
              <w:t xml:space="preserve">$} &amp; 21.25 &amp; 150.80 &amp; 454.00 &amp; 211.80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hline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\end{tabular}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[height=1.3</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fig/CP_TCAMS_GSKFW_RGT_v2.png}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[height=1.25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fig/CP_TCAMS_CLink_RGT_v3.png}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w:t>
            </w:r>
            <w:proofErr w:type="spellStart"/>
            <w:r w:rsidRPr="00657BBB">
              <w:rPr>
                <w:rFonts w:ascii="Consolas" w:eastAsia="Times New Roman" w:hAnsi="Consolas" w:cs="Times New Roman"/>
                <w:color w:val="000080"/>
                <w:sz w:val="18"/>
                <w:szCs w:val="18"/>
              </w:rPr>
              <w:t>minipage</w:t>
            </w:r>
            <w:proofErr w:type="spellEnd"/>
            <w:r w:rsidRPr="00657BBB">
              <w:rPr>
                <w:rFonts w:ascii="Consolas" w:eastAsia="Times New Roman" w:hAnsi="Consolas" w:cs="Times New Roman"/>
                <w:color w:val="000080"/>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shd w:val="clear" w:color="auto" w:fill="FAC5CD"/>
              </w:rPr>
              <w:t>Statistics computed for 10th/90th percentile, median and average value for structure group size ($</w:t>
            </w:r>
            <w:r w:rsidRPr="00657BBB">
              <w:rPr>
                <w:rFonts w:ascii="Consolas" w:eastAsia="Times New Roman" w:hAnsi="Consolas" w:cs="Times New Roman"/>
                <w:color w:val="0086B3"/>
                <w:sz w:val="18"/>
                <w:szCs w:val="18"/>
                <w:shd w:val="clear" w:color="auto" w:fill="FAC5CD"/>
              </w:rPr>
              <w:t>Ca</w:t>
            </w:r>
            <w:r w:rsidRPr="00657BBB">
              <w:rPr>
                <w:rFonts w:ascii="Consolas" w:eastAsia="Times New Roman" w:hAnsi="Consolas" w:cs="Times New Roman"/>
                <w:sz w:val="18"/>
                <w:szCs w:val="18"/>
                <w:shd w:val="clear" w:color="auto" w:fill="FAC5CD"/>
              </w:rPr>
              <w:t>$/$</w:t>
            </w:r>
            <w:proofErr w:type="spellStart"/>
            <w:r w:rsidRPr="00657BBB">
              <w:rPr>
                <w:rFonts w:ascii="Consolas" w:eastAsia="Times New Roman" w:hAnsi="Consolas" w:cs="Times New Roman"/>
                <w:color w:val="0086B3"/>
                <w:sz w:val="18"/>
                <w:szCs w:val="18"/>
                <w:shd w:val="clear" w:color="auto" w:fill="FAC5CD"/>
              </w:rPr>
              <w:t>Cb</w:t>
            </w:r>
            <w:proofErr w:type="spellEnd"/>
            <w:r w:rsidRPr="00657BBB">
              <w:rPr>
                <w:rFonts w:ascii="Consolas" w:eastAsia="Times New Roman" w:hAnsi="Consolas" w:cs="Times New Roman"/>
                <w:sz w:val="18"/>
                <w:szCs w:val="18"/>
                <w:shd w:val="clear" w:color="auto" w:fill="FAC5CD"/>
              </w:rPr>
              <w:t>$), common proportion, proportional information unique to A and B, number of fragments in and fragment efficiency of method A (frameworks) and B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r w:rsidRPr="00657BBB">
              <w:rPr>
                <w:rFonts w:ascii="Consolas" w:eastAsia="Times New Roman" w:hAnsi="Consolas" w:cs="Times New Roman"/>
                <w:sz w:val="18"/>
                <w:szCs w:val="18"/>
                <w:shd w:val="clear" w:color="auto" w:fill="C7F0D2"/>
              </w:rPr>
              <w:t>(a) Statistics computed for 10th/90th percentile, median and average value for structure group size ($</w:t>
            </w:r>
            <w:r w:rsidRPr="00657BBB">
              <w:rPr>
                <w:rFonts w:ascii="Consolas" w:eastAsia="Times New Roman" w:hAnsi="Consolas" w:cs="Times New Roman"/>
                <w:color w:val="0086B3"/>
                <w:sz w:val="18"/>
                <w:szCs w:val="18"/>
                <w:shd w:val="clear" w:color="auto" w:fill="C7F0D2"/>
              </w:rPr>
              <w:t>Ca</w:t>
            </w:r>
            <w:r w:rsidRPr="00657BBB">
              <w:rPr>
                <w:rFonts w:ascii="Consolas" w:eastAsia="Times New Roman" w:hAnsi="Consolas" w:cs="Times New Roman"/>
                <w:sz w:val="18"/>
                <w:szCs w:val="18"/>
                <w:shd w:val="clear" w:color="auto" w:fill="C7F0D2"/>
              </w:rPr>
              <w:t>$/$</w:t>
            </w:r>
            <w:proofErr w:type="spellStart"/>
            <w:r w:rsidRPr="00657BBB">
              <w:rPr>
                <w:rFonts w:ascii="Consolas" w:eastAsia="Times New Roman" w:hAnsi="Consolas" w:cs="Times New Roman"/>
                <w:color w:val="0086B3"/>
                <w:sz w:val="18"/>
                <w:szCs w:val="18"/>
                <w:shd w:val="clear" w:color="auto" w:fill="C7F0D2"/>
              </w:rPr>
              <w:t>Cb</w:t>
            </w:r>
            <w:proofErr w:type="spellEnd"/>
            <w:r w:rsidRPr="00657BBB">
              <w:rPr>
                <w:rFonts w:ascii="Consolas" w:eastAsia="Times New Roman" w:hAnsi="Consolas" w:cs="Times New Roman"/>
                <w:sz w:val="18"/>
                <w:szCs w:val="18"/>
                <w:shd w:val="clear" w:color="auto" w:fill="C7F0D2"/>
              </w:rPr>
              <w:t>$), common proportion, proportional information unique to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and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number of fragments in and fragment efficiency of method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(frameworks) and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(NCATS R-group tool). (b) Same comparison for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(NCATS R-group tool) and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(Complete-Linkage Clustering). (c)-(d) Histograms of Common Proportion for the datasets tabulated above in (a)-(b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fig:statcomparetable</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We compare the Common Proportion, Proportion of Information Unique (PIU) and Fragment Efficiency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 statistics for the </w:t>
            </w:r>
            <w:r w:rsidRPr="00657BBB">
              <w:rPr>
                <w:rFonts w:ascii="Consolas" w:eastAsia="Times New Roman" w:hAnsi="Consolas" w:cs="Times New Roman"/>
                <w:sz w:val="18"/>
                <w:szCs w:val="18"/>
                <w:shd w:val="clear" w:color="auto" w:fill="FAC5CD"/>
              </w:rPr>
              <w:t xml:space="preserve">Frameworks (method ``A'') and the NCATS R-group tool (method ``B'') for all the 13.5k compounds in TCAMS in </w:t>
            </w:r>
            <w:r w:rsidRPr="00657BBB">
              <w:rPr>
                <w:rFonts w:ascii="Consolas" w:eastAsia="Times New Roman" w:hAnsi="Consolas" w:cs="Times New Roman"/>
                <w:b/>
                <w:bCs/>
                <w:sz w:val="18"/>
                <w:szCs w:val="18"/>
                <w:shd w:val="clear" w:color="auto" w:fill="FAC5CD"/>
              </w:rPr>
              <w:t>\</w:t>
            </w:r>
            <w:proofErr w:type="spellStart"/>
            <w:r w:rsidRPr="00657BBB">
              <w:rPr>
                <w:rFonts w:ascii="Consolas" w:eastAsia="Times New Roman" w:hAnsi="Consolas" w:cs="Times New Roman"/>
                <w:b/>
                <w:bCs/>
                <w:sz w:val="18"/>
                <w:szCs w:val="18"/>
                <w:shd w:val="clear" w:color="auto" w:fill="FAC5CD"/>
              </w:rPr>
              <w:t>fref</w:t>
            </w:r>
            <w:proofErr w:type="spellEnd"/>
            <w:r w:rsidRPr="00657BBB">
              <w:rPr>
                <w:rFonts w:ascii="Consolas" w:eastAsia="Times New Roman" w:hAnsi="Consolas" w:cs="Times New Roman"/>
                <w:sz w:val="18"/>
                <w:szCs w:val="18"/>
                <w:shd w:val="clear" w:color="auto" w:fill="FAC5CD"/>
              </w:rPr>
              <w:t>{</w:t>
            </w:r>
            <w:proofErr w:type="spellStart"/>
            <w:r w:rsidRPr="00657BBB">
              <w:rPr>
                <w:rFonts w:ascii="Consolas" w:eastAsia="Times New Roman" w:hAnsi="Consolas" w:cs="Times New Roman"/>
                <w:sz w:val="18"/>
                <w:szCs w:val="18"/>
                <w:shd w:val="clear" w:color="auto" w:fill="FAC5CD"/>
              </w:rPr>
              <w:t>statcompare</w:t>
            </w:r>
            <w:proofErr w:type="spellEnd"/>
            <w:r w:rsidRPr="00657BBB">
              <w:rPr>
                <w:rFonts w:ascii="Consolas" w:eastAsia="Times New Roman" w:hAnsi="Consolas" w:cs="Times New Roman"/>
                <w:sz w:val="18"/>
                <w:szCs w:val="18"/>
                <w:shd w:val="clear" w:color="auto" w:fill="FAC5CD"/>
              </w:rPr>
              <w:t>}. This figure has PIU of methods $</w:t>
            </w:r>
            <w:r w:rsidRPr="00657BBB">
              <w:rPr>
                <w:rFonts w:ascii="Consolas" w:eastAsia="Times New Roman" w:hAnsi="Consolas" w:cs="Times New Roman"/>
                <w:color w:val="0086B3"/>
                <w:sz w:val="18"/>
                <w:szCs w:val="18"/>
                <w:shd w:val="clear" w:color="auto" w:fill="FAC5CD"/>
              </w:rPr>
              <w:t>A</w:t>
            </w:r>
            <w:r w:rsidRPr="00657BBB">
              <w:rPr>
                <w:rFonts w:ascii="Consolas" w:eastAsia="Times New Roman" w:hAnsi="Consolas" w:cs="Times New Roman"/>
                <w:sz w:val="18"/>
                <w:szCs w:val="18"/>
                <w:shd w:val="clear" w:color="auto" w:fill="FAC5CD"/>
              </w:rPr>
              <w:t>$ and $</w:t>
            </w:r>
            <w:r w:rsidRPr="00657BBB">
              <w:rPr>
                <w:rFonts w:ascii="Consolas" w:eastAsia="Times New Roman" w:hAnsi="Consolas" w:cs="Times New Roman"/>
                <w:color w:val="0086B3"/>
                <w:sz w:val="18"/>
                <w:szCs w:val="18"/>
                <w:shd w:val="clear" w:color="auto" w:fill="FAC5CD"/>
              </w:rPr>
              <w:t>B</w:t>
            </w:r>
            <w:r w:rsidRPr="00657BBB">
              <w:rPr>
                <w:rFonts w:ascii="Consolas" w:eastAsia="Times New Roman" w:hAnsi="Consolas" w:cs="Times New Roman"/>
                <w:sz w:val="18"/>
                <w:szCs w:val="18"/>
                <w:shd w:val="clear" w:color="auto" w:fill="FAC5CD"/>
              </w:rPr>
              <w:t>$</w:t>
            </w:r>
            <w:r w:rsidRPr="00657BBB">
              <w:rPr>
                <w:rFonts w:ascii="Consolas" w:eastAsia="Times New Roman" w:hAnsi="Consolas" w:cs="Times New Roman"/>
                <w:sz w:val="18"/>
                <w:szCs w:val="18"/>
              </w:rPr>
              <w:t xml:space="preserve"> on the </w:t>
            </w:r>
            <w:proofErr w:type="gramStart"/>
            <w:r w:rsidRPr="00657BBB">
              <w:rPr>
                <w:rFonts w:ascii="Consolas" w:eastAsia="Times New Roman" w:hAnsi="Consolas" w:cs="Times New Roman"/>
                <w:sz w:val="18"/>
                <w:szCs w:val="18"/>
              </w:rPr>
              <w:t>axes, and</w:t>
            </w:r>
            <w:proofErr w:type="gramEnd"/>
            <w:r w:rsidRPr="00657BBB">
              <w:rPr>
                <w:rFonts w:ascii="Consolas" w:eastAsia="Times New Roman" w:hAnsi="Consolas" w:cs="Times New Roman"/>
                <w:sz w:val="18"/>
                <w:szCs w:val="18"/>
              </w:rPr>
              <w:t xml:space="preserve"> is sized by the ratio of their Fragment Efficiencies for all 13.5k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We compare the Common Proportion, Proportion of Information Unique (PIU) and Fragment Efficiency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 statistics for the </w:t>
            </w:r>
            <w:r w:rsidRPr="00657BBB">
              <w:rPr>
                <w:rFonts w:ascii="Consolas" w:eastAsia="Times New Roman" w:hAnsi="Consolas" w:cs="Times New Roman"/>
                <w:sz w:val="18"/>
                <w:szCs w:val="18"/>
                <w:shd w:val="clear" w:color="auto" w:fill="C7F0D2"/>
              </w:rPr>
              <w:t xml:space="preserve">NCATS R-group tool (method ``B'') with both the Frameworks (method ``A'') and the Complete Linkage Clusters (method ``D'') for all the 13.5k compounds in TCAMS in </w:t>
            </w:r>
            <w:r w:rsidRPr="00657BBB">
              <w:rPr>
                <w:rFonts w:ascii="Consolas" w:eastAsia="Times New Roman" w:hAnsi="Consolas" w:cs="Times New Roman"/>
                <w:b/>
                <w:bCs/>
                <w:sz w:val="18"/>
                <w:szCs w:val="18"/>
                <w:shd w:val="clear" w:color="auto" w:fill="C7F0D2"/>
              </w:rPr>
              <w:t>\</w:t>
            </w:r>
            <w:proofErr w:type="spellStart"/>
            <w:r w:rsidRPr="00657BBB">
              <w:rPr>
                <w:rFonts w:ascii="Consolas" w:eastAsia="Times New Roman" w:hAnsi="Consolas" w:cs="Times New Roman"/>
                <w:b/>
                <w:bCs/>
                <w:sz w:val="18"/>
                <w:szCs w:val="18"/>
                <w:shd w:val="clear" w:color="auto" w:fill="C7F0D2"/>
              </w:rPr>
              <w:t>fref</w:t>
            </w:r>
            <w:proofErr w:type="spellEnd"/>
            <w:r w:rsidRPr="00657BBB">
              <w:rPr>
                <w:rFonts w:ascii="Consolas" w:eastAsia="Times New Roman" w:hAnsi="Consolas" w:cs="Times New Roman"/>
                <w:sz w:val="18"/>
                <w:szCs w:val="18"/>
                <w:shd w:val="clear" w:color="auto" w:fill="C7F0D2"/>
              </w:rPr>
              <w:t>{</w:t>
            </w:r>
            <w:proofErr w:type="spellStart"/>
            <w:r w:rsidRPr="00657BBB">
              <w:rPr>
                <w:rFonts w:ascii="Consolas" w:eastAsia="Times New Roman" w:hAnsi="Consolas" w:cs="Times New Roman"/>
                <w:sz w:val="18"/>
                <w:szCs w:val="18"/>
                <w:shd w:val="clear" w:color="auto" w:fill="C7F0D2"/>
              </w:rPr>
              <w:t>statcompare</w:t>
            </w:r>
            <w:proofErr w:type="spellEnd"/>
            <w:r w:rsidRPr="00657BBB">
              <w:rPr>
                <w:rFonts w:ascii="Consolas" w:eastAsia="Times New Roman" w:hAnsi="Consolas" w:cs="Times New Roman"/>
                <w:sz w:val="18"/>
                <w:szCs w:val="18"/>
                <w:shd w:val="clear" w:color="auto" w:fill="C7F0D2"/>
              </w:rPr>
              <w:t>}. This figure has the PIU of these methods</w:t>
            </w:r>
            <w:r w:rsidRPr="00657BBB">
              <w:rPr>
                <w:rFonts w:ascii="Consolas" w:eastAsia="Times New Roman" w:hAnsi="Consolas" w:cs="Times New Roman"/>
                <w:sz w:val="18"/>
                <w:szCs w:val="18"/>
              </w:rPr>
              <w:t xml:space="preserve"> on the </w:t>
            </w:r>
            <w:proofErr w:type="gramStart"/>
            <w:r w:rsidRPr="00657BBB">
              <w:rPr>
                <w:rFonts w:ascii="Consolas" w:eastAsia="Times New Roman" w:hAnsi="Consolas" w:cs="Times New Roman"/>
                <w:sz w:val="18"/>
                <w:szCs w:val="18"/>
              </w:rPr>
              <w:t>axes, and</w:t>
            </w:r>
            <w:proofErr w:type="gramEnd"/>
            <w:r w:rsidRPr="00657BBB">
              <w:rPr>
                <w:rFonts w:ascii="Consolas" w:eastAsia="Times New Roman" w:hAnsi="Consolas" w:cs="Times New Roman"/>
                <w:sz w:val="18"/>
                <w:szCs w:val="18"/>
              </w:rPr>
              <w:t xml:space="preserve"> is sized by the ratio of their Fragment Efficiencies for all 13.5k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fig/statcompare_frames_RGtool_transparent_density.png}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Comparison of the Common Proportion, PIU and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 statistics (described in the text) between Frameworks (method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 and NCATS R-group Tool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B}'') for all molecules in TCAMS. PIU of A and B are on the X and Y axes, and the points are colored by the log ratio of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(B) to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(A) and sized by Common Proportion.}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[width=3.25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fig/statcompare_frames_RGtool_transparent_density_v3.png}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fig/statcompare_CLink_RGtool_transparent_density_v2.png}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Comparison of the Common Proportion, PIU and </w:t>
            </w:r>
            <w:proofErr w:type="spellStart"/>
            <w:r w:rsidRPr="00657BBB">
              <w:rPr>
                <w:rFonts w:ascii="Consolas" w:eastAsia="Times New Roman" w:hAnsi="Consolas" w:cs="Times New Roman"/>
                <w:sz w:val="18"/>
                <w:szCs w:val="18"/>
              </w:rPr>
              <w:t>FragEff</w:t>
            </w:r>
            <w:proofErr w:type="spellEnd"/>
            <w:r w:rsidRPr="00657BBB">
              <w:rPr>
                <w:rFonts w:ascii="Consolas" w:eastAsia="Times New Roman" w:hAnsi="Consolas" w:cs="Times New Roman"/>
                <w:sz w:val="18"/>
                <w:szCs w:val="18"/>
              </w:rPr>
              <w:t xml:space="preserve"> statistics (described in the text) between the NCATS R-group Tool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B}''),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 on Y axis,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and (a) Frameworks (method `</w:t>
            </w:r>
            <w:proofErr w:type="gramStart"/>
            <w:r w:rsidRPr="00657BBB">
              <w:rPr>
                <w:rFonts w:ascii="Consolas" w:eastAsia="Times New Roman" w:hAnsi="Consolas" w:cs="Times New Roman"/>
                <w:sz w:val="18"/>
                <w:szCs w:val="18"/>
              </w:rPr>
              <w:t>`{</w:t>
            </w:r>
            <w:proofErr w:type="gramEnd"/>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or (b) Complete Linkage Clustering (method `</w:t>
            </w:r>
            <w:proofErr w:type="gramStart"/>
            <w:r w:rsidRPr="00657BBB">
              <w:rPr>
                <w:rFonts w:ascii="Consolas" w:eastAsia="Times New Roman" w:hAnsi="Consolas" w:cs="Times New Roman"/>
                <w:sz w:val="18"/>
                <w:szCs w:val="18"/>
              </w:rPr>
              <w:t>`{</w:t>
            </w:r>
            <w:proofErr w:type="gramEnd"/>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 for the methods being compared are on X and Y axes, and points are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colored by the log ratio of Fragment Efficiencies between the two methods being compared and sized by their Common Proportion.}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fig:statcompare</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can make a few observations from this data and plot: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The</w:t>
            </w:r>
            <w:proofErr w:type="gramEnd"/>
            <w:r w:rsidRPr="00657BBB">
              <w:rPr>
                <w:rFonts w:ascii="Consolas" w:eastAsia="Times New Roman" w:hAnsi="Consolas" w:cs="Times New Roman"/>
                <w:sz w:val="18"/>
                <w:szCs w:val="18"/>
              </w:rPr>
              <w:t xml:space="preserve"> two methods allow one to access different sets of molecules starting from any molecule in TCAMS - the average overlap in their coverage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is 40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seen in Row 3 of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}(a).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seen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}(b) is bimodal with peaks at 0 and 55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The few molecules with almost complete overlap in coverage have high Common Proportion, low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for both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and hence are represented by the large squares towards the bottom left of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On</w:t>
            </w:r>
            <w:proofErr w:type="gramEnd"/>
            <w:r w:rsidRPr="00657BBB">
              <w:rPr>
                <w:rFonts w:ascii="Consolas" w:eastAsia="Times New Roman" w:hAnsi="Consolas" w:cs="Times New Roman"/>
                <w:sz w:val="18"/>
                <w:szCs w:val="18"/>
              </w:rPr>
              <w:t xml:space="preserve"> the average, frameworks connected to a compound add more unique information than NCATS scaffolds connected to the same compound - this is seen in the higher density near the X-axis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 and higher numbers for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than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can make a few observations from this data and these plots: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Clustering (method $</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is able to</w:t>
            </w:r>
            <w:proofErr w:type="gramEnd"/>
            <w:r w:rsidRPr="00657BBB">
              <w:rPr>
                <w:rFonts w:ascii="Consolas" w:eastAsia="Times New Roman" w:hAnsi="Consolas" w:cs="Times New Roman"/>
                <w:sz w:val="18"/>
                <w:szCs w:val="18"/>
              </w:rPr>
              <w:t xml:space="preserve"> access significantly fewer molecules} as structurally related analogs for most molecules in TCAMS, compared to the overlapping scaffold-based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(which were comparable). Most molecules have a low Common Proportion between clustering and the scaffold-based method,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}(d). Almost all the information (PIU) is contributed by the scaffold method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for most molecules, not surprising when we recall the high singleton rate from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 xml:space="preserve">{platypus} where the clustering contributes no information. Even allowing for fewer (one) fragments per molecule, the partitioning cluster method still had a lower Fragment Efficiency than any scaffold-based method.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The</w:t>
            </w:r>
            <w:proofErr w:type="gramEnd"/>
            <w:r w:rsidRPr="00657BBB">
              <w:rPr>
                <w:rFonts w:ascii="Consolas" w:eastAsia="Times New Roman" w:hAnsi="Consolas" w:cs="Times New Roman"/>
                <w:sz w:val="18"/>
                <w:szCs w:val="18"/>
              </w:rPr>
              <w:t xml:space="preserve"> two scaffold-based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Frameworks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NCATS R-Group Tool) allow one to access different sets of molecules starting from any molecule in TCAMS - the average overlap in their coverage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is 40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seen in Row 3 of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}(a).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seen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}(c) is bimodal with peaks at 0 and 55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The few molecules with almost complete overlap in coverage have high Common Proportion, low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for both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and hence are represented by the large squares towards the bottom left of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 xml:space="preserve">}(a).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On</w:t>
            </w:r>
            <w:proofErr w:type="gramEnd"/>
            <w:r w:rsidRPr="00657BBB">
              <w:rPr>
                <w:rFonts w:ascii="Consolas" w:eastAsia="Times New Roman" w:hAnsi="Consolas" w:cs="Times New Roman"/>
                <w:sz w:val="18"/>
                <w:szCs w:val="18"/>
              </w:rPr>
              <w:t xml:space="preserve"> the average, frameworks connected to a compound add more unique information than NCATS scaffolds connected to the same compound - this is seen in the higher density near the X-axis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}(a), and higher numbers for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than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On</w:t>
            </w:r>
            <w:proofErr w:type="gramEnd"/>
            <w:r w:rsidRPr="00657BBB">
              <w:rPr>
                <w:rFonts w:ascii="Consolas" w:eastAsia="Times New Roman" w:hAnsi="Consolas" w:cs="Times New Roman"/>
                <w:sz w:val="18"/>
                <w:szCs w:val="18"/>
              </w:rPr>
              <w:t xml:space="preserve"> the average, one can link to about twice as many molecules with the frameworks, as seen by comparing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to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statcomparetable</w:t>
            </w:r>
            <w:proofErr w:type="spellEnd"/>
            <w:r w:rsidRPr="00657BBB">
              <w:rPr>
                <w:rFonts w:ascii="Consolas" w:eastAsia="Times New Roman" w:hAnsi="Consolas" w:cs="Times New Roman"/>
                <w:sz w:val="18"/>
                <w:szCs w:val="18"/>
              </w:rPr>
              <w:t>}(a); however, this is because on the average there are 6 times more frameworks ($</w:t>
            </w:r>
            <w:proofErr w:type="spellStart"/>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proofErr w:type="spellEnd"/>
            <w:r w:rsidRPr="00657BBB">
              <w:rPr>
                <w:rFonts w:ascii="Consolas" w:eastAsia="Times New Roman" w:hAnsi="Consolas" w:cs="Times New Roman"/>
                <w:sz w:val="18"/>
                <w:szCs w:val="18"/>
              </w:rPr>
              <w:t>$) than NCATS scaffolds ($</w:t>
            </w:r>
            <w:proofErr w:type="spellStart"/>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w:t>
            </w:r>
            <w:proofErr w:type="spellStart"/>
            <w:r w:rsidRPr="00657BBB">
              <w:rPr>
                <w:rFonts w:ascii="Consolas" w:eastAsia="Times New Roman" w:hAnsi="Consolas" w:cs="Times New Roman"/>
                <w:i/>
                <w:iCs/>
                <w:color w:val="999988"/>
                <w:sz w:val="18"/>
                <w:szCs w:val="18"/>
              </w:rPr>
              <w:t>ie</w:t>
            </w:r>
            <w:proofErr w:type="spellEnd"/>
            <w:r w:rsidRPr="00657BBB">
              <w:rPr>
                <w:rFonts w:ascii="Consolas" w:eastAsia="Times New Roman" w:hAnsi="Consolas" w:cs="Times New Roman"/>
                <w:i/>
                <w:iCs/>
                <w:color w:val="999988"/>
                <w:sz w:val="18"/>
                <w:szCs w:val="18"/>
              </w:rPr>
              <w:t xml:space="preserve"> NCATS scaffolds are three times more fragment-efficient for this dataset. %, </w:t>
            </w:r>
            <w:proofErr w:type="gramStart"/>
            <w:r w:rsidRPr="00657BBB">
              <w:rPr>
                <w:rFonts w:ascii="Consolas" w:eastAsia="Times New Roman" w:hAnsi="Consolas" w:cs="Times New Roman"/>
                <w:i/>
                <w:iCs/>
                <w:color w:val="999988"/>
                <w:sz w:val="18"/>
                <w:szCs w:val="18"/>
              </w:rPr>
              <w:t>so</w:t>
            </w:r>
            <w:proofErr w:type="gramEnd"/>
            <w:r w:rsidRPr="00657BBB">
              <w:rPr>
                <w:rFonts w:ascii="Consolas" w:eastAsia="Times New Roman" w:hAnsi="Consolas" w:cs="Times New Roman"/>
                <w:i/>
                <w:iCs/>
                <w:color w:val="999988"/>
                <w:sz w:val="18"/>
                <w:szCs w:val="18"/>
              </w:rPr>
              <w:t xml:space="preserve"> the fragment efficiency is actually 3 times greater for NCATS scaffolds. %One could also argue that many of the framework-only links (\</w:t>
            </w:r>
            <w:proofErr w:type="spellStart"/>
            <w:r w:rsidRPr="00657BBB">
              <w:rPr>
                <w:rFonts w:ascii="Consolas" w:eastAsia="Times New Roman" w:hAnsi="Consolas" w:cs="Times New Roman"/>
                <w:i/>
                <w:iCs/>
                <w:color w:val="999988"/>
                <w:sz w:val="18"/>
                <w:szCs w:val="18"/>
              </w:rPr>
              <w:t>eg</w:t>
            </w:r>
            <w:proofErr w:type="spellEnd"/>
            <w:r w:rsidRPr="00657BBB">
              <w:rPr>
                <w:rFonts w:ascii="Consolas" w:eastAsia="Times New Roman" w:hAnsi="Consolas" w:cs="Times New Roman"/>
                <w:i/>
                <w:iCs/>
                <w:color w:val="999988"/>
                <w:sz w:val="18"/>
                <w:szCs w:val="18"/>
              </w:rPr>
              <w:t xml:space="preserve"> variously decorated benzene rings) are not useful.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The</w:t>
            </w:r>
            <w:proofErr w:type="gramEnd"/>
            <w:r w:rsidRPr="00657BBB">
              <w:rPr>
                <w:rFonts w:ascii="Consolas" w:eastAsia="Times New Roman" w:hAnsi="Consolas" w:cs="Times New Roman"/>
                <w:sz w:val="18"/>
                <w:szCs w:val="18"/>
              </w:rPr>
              <w:t xml:space="preserve"> outliers are interesting. At one end, compounds in a rare tautomer are unified with the dominant one by the NCATS tool (high fragment efficiency</w:t>
            </w:r>
            <w:proofErr w:type="gramStart"/>
            <w:r w:rsidRPr="00657BBB">
              <w:rPr>
                <w:rFonts w:ascii="Consolas" w:eastAsia="Times New Roman" w:hAnsi="Consolas" w:cs="Times New Roman"/>
                <w:sz w:val="18"/>
                <w:szCs w:val="18"/>
              </w:rPr>
              <w:t>), but</w:t>
            </w:r>
            <w:proofErr w:type="gramEnd"/>
            <w:r w:rsidRPr="00657BBB">
              <w:rPr>
                <w:rFonts w:ascii="Consolas" w:eastAsia="Times New Roman" w:hAnsi="Consolas" w:cs="Times New Roman"/>
                <w:sz w:val="18"/>
                <w:szCs w:val="18"/>
              </w:rPr>
              <w:t xml:space="preserve"> left as singletons by the frameworks (low fragment efficiency). And compounds whose only link with other molecules would be a benzene ring or similar low complexity scaffold remain singletons with the R-group tool (lower fragment efficiency).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rPr>
              <w:t>The</w:t>
            </w:r>
            <w:proofErr w:type="gramEnd"/>
            <w:r w:rsidRPr="00657BBB">
              <w:rPr>
                <w:rFonts w:ascii="Consolas" w:eastAsia="Times New Roman" w:hAnsi="Consolas" w:cs="Times New Roman"/>
                <w:sz w:val="18"/>
                <w:szCs w:val="18"/>
              </w:rPr>
              <w:t xml:space="preserve"> outliers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}(a) are interesting. At one end, compounds in a rare tautomer are unified with the dominant one by the NCATS tool (high fragment efficiency</w:t>
            </w:r>
            <w:proofErr w:type="gramStart"/>
            <w:r w:rsidRPr="00657BBB">
              <w:rPr>
                <w:rFonts w:ascii="Consolas" w:eastAsia="Times New Roman" w:hAnsi="Consolas" w:cs="Times New Roman"/>
                <w:sz w:val="18"/>
                <w:szCs w:val="18"/>
              </w:rPr>
              <w:t>), but</w:t>
            </w:r>
            <w:proofErr w:type="gramEnd"/>
            <w:r w:rsidRPr="00657BBB">
              <w:rPr>
                <w:rFonts w:ascii="Consolas" w:eastAsia="Times New Roman" w:hAnsi="Consolas" w:cs="Times New Roman"/>
                <w:sz w:val="18"/>
                <w:szCs w:val="18"/>
              </w:rPr>
              <w:t xml:space="preserve"> left as singletons by the frameworks (low fragment efficiency). And compounds whose only link with other molecules would be a benzene ring or similar low complexity scaffold remain singletons with the R-group tool (lower fragment efficiency).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Singleton clusters are outliers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statcompare</w:t>
            </w:r>
            <w:proofErr w:type="spellEnd"/>
            <w:r w:rsidRPr="00657BBB">
              <w:rPr>
                <w:rFonts w:ascii="Consolas" w:eastAsia="Times New Roman" w:hAnsi="Consolas" w:cs="Times New Roman"/>
                <w:sz w:val="18"/>
                <w:szCs w:val="18"/>
              </w:rPr>
              <w:t xml:space="preserve">}(b), connected to other molecules via scaffolds but not clusters. And a minority of molecules are connected to others via clusters only, mostly those with low complexity linear scaffolds whose benzene rings were excluded from scaffold but not cluster analysis.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Statistical Basis of Structure-Activity Relationships (SAR)}</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sec:statSAR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-898,10 +875,10 @@ We computed this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measure for all compounds, which fit a normal </w:t>
            </w:r>
            <w:proofErr w:type="spellStart"/>
            <w:r w:rsidRPr="00657BBB">
              <w:rPr>
                <w:rFonts w:ascii="Consolas" w:eastAsia="Times New Roman" w:hAnsi="Consolas" w:cs="Times New Roman"/>
                <w:sz w:val="18"/>
                <w:szCs w:val="18"/>
              </w:rPr>
              <w:t>distributi</w:t>
            </w:r>
            <w:proofErr w:type="spellEnd"/>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[width=4.5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fig/NormCP_all.png}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[width=4.5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fig/NormCP_top200.png}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5</w:t>
            </w:r>
            <w:proofErr w:type="gramStart"/>
            <w:r w:rsidRPr="00657BBB">
              <w:rPr>
                <w:rFonts w:ascii="Consolas" w:eastAsia="Times New Roman" w:hAnsi="Consolas" w:cs="Times New Roman"/>
                <w:color w:val="008080"/>
                <w:sz w:val="18"/>
                <w:szCs w:val="18"/>
                <w:shd w:val="clear" w:color="auto" w:fill="FAC5CD"/>
              </w:rPr>
              <w:t>in]</w:t>
            </w:r>
            <w:r w:rsidRPr="00657BBB">
              <w:rPr>
                <w:rFonts w:ascii="Consolas" w:eastAsia="Times New Roman" w:hAnsi="Consolas" w:cs="Times New Roman"/>
                <w:sz w:val="18"/>
                <w:szCs w:val="18"/>
                <w:shd w:val="clear" w:color="auto" w:fill="FAC5CD"/>
              </w:rPr>
              <w:t>{</w:t>
            </w:r>
            <w:proofErr w:type="gramEnd"/>
            <w:r w:rsidRPr="00657BBB">
              <w:rPr>
                <w:rFonts w:ascii="Consolas" w:eastAsia="Times New Roman" w:hAnsi="Consolas" w:cs="Times New Roman"/>
                <w:sz w:val="18"/>
                <w:szCs w:val="18"/>
                <w:shd w:val="clear" w:color="auto" w:fill="FAC5CD"/>
              </w:rPr>
              <w:t>fig/NormCP=42_5_pIC50=8_49_CID524739</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5</w:t>
            </w:r>
            <w:proofErr w:type="gramStart"/>
            <w:r w:rsidRPr="00657BBB">
              <w:rPr>
                <w:rFonts w:ascii="Consolas" w:eastAsia="Times New Roman" w:hAnsi="Consolas" w:cs="Times New Roman"/>
                <w:color w:val="008080"/>
                <w:sz w:val="18"/>
                <w:szCs w:val="18"/>
                <w:shd w:val="clear" w:color="auto" w:fill="FAC5CD"/>
              </w:rPr>
              <w:t>in]</w:t>
            </w:r>
            <w:r w:rsidRPr="00657BBB">
              <w:rPr>
                <w:rFonts w:ascii="Consolas" w:eastAsia="Times New Roman" w:hAnsi="Consolas" w:cs="Times New Roman"/>
                <w:sz w:val="18"/>
                <w:szCs w:val="18"/>
                <w:shd w:val="clear" w:color="auto" w:fill="FAC5CD"/>
              </w:rPr>
              <w:t>{</w:t>
            </w:r>
            <w:proofErr w:type="gramEnd"/>
            <w:r w:rsidRPr="00657BBB">
              <w:rPr>
                <w:rFonts w:ascii="Consolas" w:eastAsia="Times New Roman" w:hAnsi="Consolas" w:cs="Times New Roman"/>
                <w:sz w:val="18"/>
                <w:szCs w:val="18"/>
                <w:shd w:val="clear" w:color="auto" w:fill="FAC5CD"/>
              </w:rPr>
              <w:t>fig/NormCP=0_17_pIC50=8_22_CID541941</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(e)</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7</w:t>
            </w:r>
            <w:proofErr w:type="gramStart"/>
            <w:r w:rsidRPr="00657BBB">
              <w:rPr>
                <w:rFonts w:ascii="Consolas" w:eastAsia="Times New Roman" w:hAnsi="Consolas" w:cs="Times New Roman"/>
                <w:color w:val="008080"/>
                <w:sz w:val="18"/>
                <w:szCs w:val="18"/>
                <w:shd w:val="clear" w:color="auto" w:fill="FAC5CD"/>
              </w:rPr>
              <w:t>in]</w:t>
            </w:r>
            <w:r w:rsidRPr="00657BBB">
              <w:rPr>
                <w:rFonts w:ascii="Consolas" w:eastAsia="Times New Roman" w:hAnsi="Consolas" w:cs="Times New Roman"/>
                <w:sz w:val="18"/>
                <w:szCs w:val="18"/>
                <w:shd w:val="clear" w:color="auto" w:fill="FAC5CD"/>
              </w:rPr>
              <w:t>{</w:t>
            </w:r>
            <w:proofErr w:type="gramEnd"/>
            <w:r w:rsidRPr="00657BBB">
              <w:rPr>
                <w:rFonts w:ascii="Consolas" w:eastAsia="Times New Roman" w:hAnsi="Consolas" w:cs="Times New Roman"/>
                <w:sz w:val="18"/>
                <w:szCs w:val="18"/>
                <w:shd w:val="clear" w:color="auto" w:fill="FAC5CD"/>
              </w:rPr>
              <w:t>fig/NormCP=0_16_pIC50=7_73_CID531249</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{(a) Normalized common proportion scores between structure (data-driven frameworks) and activity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proofErr w:type="gramStart"/>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for all 13.5k molecules in TCAMS. The histogram has 1000 bins and a log scale on the X-axis. The top 200 most active compounds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proofErr w:type="gramStart"/>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 &gt; 7.6) are marked in red, and occupy many of the outlier bars with high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&gt; 10. (b) Making the distribution of the top 200 active compounds clearer by giving them a separate scale, at the RHS. (c) One of the 23 compounds with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 42.5, Compound ID 524739. (d)--(e) two active compounds with low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in the 0.16-0.17 range: (d) Compound ID 54</w:t>
            </w:r>
            <w:r w:rsidRPr="00657BBB">
              <w:rPr>
                <w:rFonts w:ascii="Consolas" w:eastAsia="Times New Roman" w:hAnsi="Consolas" w:cs="Times New Roman"/>
                <w:sz w:val="18"/>
                <w:szCs w:val="18"/>
                <w:shd w:val="clear" w:color="auto" w:fill="FAC5CD"/>
              </w:rPr>
              <w:t>2</w:t>
            </w:r>
            <w:r w:rsidRPr="00657BBB">
              <w:rPr>
                <w:rFonts w:ascii="Consolas" w:eastAsia="Times New Roman" w:hAnsi="Consolas" w:cs="Times New Roman"/>
                <w:sz w:val="18"/>
                <w:szCs w:val="18"/>
              </w:rPr>
              <w:t xml:space="preserve">941 and (e) Compound ID 531249. For both compounds, they alone are highly active among a structure group of 96 compounds, raising the probability that these compounds are flagpoles and not worth following up as hits.}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8</w:t>
            </w:r>
            <w:proofErr w:type="gramStart"/>
            <w:r w:rsidRPr="00657BBB">
              <w:rPr>
                <w:rFonts w:ascii="Consolas" w:eastAsia="Times New Roman" w:hAnsi="Consolas" w:cs="Times New Roman"/>
                <w:color w:val="008080"/>
                <w:sz w:val="18"/>
                <w:szCs w:val="18"/>
                <w:shd w:val="clear" w:color="auto" w:fill="C7F0D2"/>
              </w:rPr>
              <w:t>in]</w:t>
            </w:r>
            <w:r w:rsidRPr="00657BBB">
              <w:rPr>
                <w:rFonts w:ascii="Consolas" w:eastAsia="Times New Roman" w:hAnsi="Consolas" w:cs="Times New Roman"/>
                <w:sz w:val="18"/>
                <w:szCs w:val="18"/>
                <w:shd w:val="clear" w:color="auto" w:fill="C7F0D2"/>
              </w:rPr>
              <w:t>{</w:t>
            </w:r>
            <w:proofErr w:type="gramEnd"/>
            <w:r w:rsidRPr="00657BBB">
              <w:rPr>
                <w:rFonts w:ascii="Consolas" w:eastAsia="Times New Roman" w:hAnsi="Consolas" w:cs="Times New Roman"/>
                <w:sz w:val="18"/>
                <w:szCs w:val="18"/>
                <w:shd w:val="clear" w:color="auto" w:fill="C7F0D2"/>
              </w:rPr>
              <w:t>fig/NormCP=42_5_pIC50=8_49_CID524739_v2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3</w:t>
            </w:r>
            <w:proofErr w:type="gramStart"/>
            <w:r w:rsidRPr="00657BBB">
              <w:rPr>
                <w:rFonts w:ascii="Consolas" w:eastAsia="Times New Roman" w:hAnsi="Consolas" w:cs="Times New Roman"/>
                <w:color w:val="008080"/>
                <w:sz w:val="18"/>
                <w:szCs w:val="18"/>
                <w:shd w:val="clear" w:color="auto" w:fill="C7F0D2"/>
              </w:rPr>
              <w:t>in]</w:t>
            </w:r>
            <w:r w:rsidRPr="00657BBB">
              <w:rPr>
                <w:rFonts w:ascii="Consolas" w:eastAsia="Times New Roman" w:hAnsi="Consolas" w:cs="Times New Roman"/>
                <w:sz w:val="18"/>
                <w:szCs w:val="18"/>
                <w:shd w:val="clear" w:color="auto" w:fill="C7F0D2"/>
              </w:rPr>
              <w:t>{</w:t>
            </w:r>
            <w:proofErr w:type="gramEnd"/>
            <w:r w:rsidRPr="00657BBB">
              <w:rPr>
                <w:rFonts w:ascii="Consolas" w:eastAsia="Times New Roman" w:hAnsi="Consolas" w:cs="Times New Roman"/>
                <w:sz w:val="18"/>
                <w:szCs w:val="18"/>
                <w:shd w:val="clear" w:color="auto" w:fill="C7F0D2"/>
              </w:rPr>
              <w:t>fig/NormCP=0_17_pIC50=8_22_CID541941_v2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(e)</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9</w:t>
            </w:r>
            <w:proofErr w:type="gramStart"/>
            <w:r w:rsidRPr="00657BBB">
              <w:rPr>
                <w:rFonts w:ascii="Consolas" w:eastAsia="Times New Roman" w:hAnsi="Consolas" w:cs="Times New Roman"/>
                <w:color w:val="008080"/>
                <w:sz w:val="18"/>
                <w:szCs w:val="18"/>
                <w:shd w:val="clear" w:color="auto" w:fill="C7F0D2"/>
              </w:rPr>
              <w:t>in]</w:t>
            </w:r>
            <w:r w:rsidRPr="00657BBB">
              <w:rPr>
                <w:rFonts w:ascii="Consolas" w:eastAsia="Times New Roman" w:hAnsi="Consolas" w:cs="Times New Roman"/>
                <w:sz w:val="18"/>
                <w:szCs w:val="18"/>
                <w:shd w:val="clear" w:color="auto" w:fill="C7F0D2"/>
              </w:rPr>
              <w:t>{</w:t>
            </w:r>
            <w:proofErr w:type="gramEnd"/>
            <w:r w:rsidRPr="00657BBB">
              <w:rPr>
                <w:rFonts w:ascii="Consolas" w:eastAsia="Times New Roman" w:hAnsi="Consolas" w:cs="Times New Roman"/>
                <w:sz w:val="18"/>
                <w:szCs w:val="18"/>
                <w:shd w:val="clear" w:color="auto" w:fill="C7F0D2"/>
              </w:rPr>
              <w:t>fig/NormCP=0_16_pIC50=7_73_CID531249_v2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{(a) Normalized common proportion scores between structure (data-driven frameworks) and activity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proofErr w:type="gramStart"/>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for all 13.5k molecules in TCAMS. The histogram has 1000 bins and a log scale on the X-axis. The top 200 most active compounds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proofErr w:type="gramStart"/>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 &gt; 7.6) are marked in red, and occupy many of the outlier bars with high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&gt; 10. (b) Making the distribution of the top 200 active compounds clearer by giving them a separate scale, at the RHS. (c) One of the 23 compounds with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 42.5, Compound ID 524739. (d)--(e) two active compounds with low </w:t>
            </w:r>
            <w:proofErr w:type="spellStart"/>
            <w:r w:rsidRPr="00657BBB">
              <w:rPr>
                <w:rFonts w:ascii="Consolas" w:eastAsia="Times New Roman" w:hAnsi="Consolas" w:cs="Times New Roman"/>
                <w:sz w:val="18"/>
                <w:szCs w:val="18"/>
              </w:rPr>
              <w:t>NormCP</w:t>
            </w:r>
            <w:proofErr w:type="spellEnd"/>
            <w:r w:rsidRPr="00657BBB">
              <w:rPr>
                <w:rFonts w:ascii="Consolas" w:eastAsia="Times New Roman" w:hAnsi="Consolas" w:cs="Times New Roman"/>
                <w:sz w:val="18"/>
                <w:szCs w:val="18"/>
              </w:rPr>
              <w:t xml:space="preserve"> in the 0.16-0.17 range: (d) Compound ID 54</w:t>
            </w:r>
            <w:r w:rsidRPr="00657BBB">
              <w:rPr>
                <w:rFonts w:ascii="Consolas" w:eastAsia="Times New Roman" w:hAnsi="Consolas" w:cs="Times New Roman"/>
                <w:sz w:val="18"/>
                <w:szCs w:val="18"/>
                <w:shd w:val="clear" w:color="auto" w:fill="C7F0D2"/>
              </w:rPr>
              <w:t>1</w:t>
            </w:r>
            <w:r w:rsidRPr="00657BBB">
              <w:rPr>
                <w:rFonts w:ascii="Consolas" w:eastAsia="Times New Roman" w:hAnsi="Consolas" w:cs="Times New Roman"/>
                <w:sz w:val="18"/>
                <w:szCs w:val="18"/>
              </w:rPr>
              <w:t xml:space="preserve">941 and (e) Compound ID 531249. For both compounds, they alone are highly active among a structure group of 96 compounds, raising the probability that these compounds are flagpoles and not worth following up as hits.}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fig:NormCP</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-929,7 +906,7 @@ for the comparison of different scaffold-based analysis schemes.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Also, the overlapping scaffold approach described here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avoids the phenomenon of similar molecules being arbitrarily assigned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exclusive clusters, which affects partitioning-based methods such as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complete-linkage clustering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clusterlanes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complete-linkage </w:t>
            </w:r>
            <w:proofErr w:type="gramStart"/>
            <w:r w:rsidRPr="00657BBB">
              <w:rPr>
                <w:rFonts w:ascii="Consolas" w:eastAsia="Times New Roman" w:hAnsi="Consolas" w:cs="Times New Roman"/>
                <w:sz w:val="18"/>
                <w:szCs w:val="18"/>
              </w:rPr>
              <w:t>clustering</w:t>
            </w:r>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i/>
                <w:iCs/>
                <w:color w:val="999988"/>
                <w:sz w:val="18"/>
                <w:szCs w:val="18"/>
                <w:shd w:val="clear" w:color="auto" w:fill="C7F0D2"/>
              </w:rPr>
              <w:t>%</w:t>
            </w:r>
            <w:proofErr w:type="gramEnd"/>
            <w:r w:rsidRPr="00657BBB">
              <w:rPr>
                <w:rFonts w:ascii="Consolas" w:eastAsia="Times New Roman" w:hAnsi="Consolas" w:cs="Times New Roman"/>
                <w:i/>
                <w:iCs/>
                <w:color w:val="999988"/>
                <w:sz w:val="18"/>
                <w:szCs w:val="18"/>
              </w:rPr>
              <w:t xml:space="preserve"> as shown in \</w:t>
            </w:r>
            <w:proofErr w:type="spellStart"/>
            <w:r w:rsidRPr="00657BBB">
              <w:rPr>
                <w:rFonts w:ascii="Consolas" w:eastAsia="Times New Roman" w:hAnsi="Consolas" w:cs="Times New Roman"/>
                <w:i/>
                <w:iCs/>
                <w:color w:val="999988"/>
                <w:sz w:val="18"/>
                <w:szCs w:val="18"/>
              </w:rPr>
              <w:t>fref</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clusterlanes</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Instead, using overlapping scaffolds ensures that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that differ only in decorations off a shared scaffold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will be considered within the same group.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-980,7 +957,9 @@ combines data and intuitive visualizations to help scientists combat such biases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\begin{acknowledgement}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GSK authors thank Subhas </w:t>
            </w:r>
            <w:proofErr w:type="spellStart"/>
            <w:r w:rsidRPr="00657BBB">
              <w:rPr>
                <w:rFonts w:ascii="Consolas" w:eastAsia="Times New Roman" w:hAnsi="Consolas" w:cs="Times New Roman"/>
                <w:sz w:val="18"/>
                <w:szCs w:val="18"/>
              </w:rPr>
              <w:t>Chakravorty</w:t>
            </w:r>
            <w:proofErr w:type="spellEnd"/>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sz w:val="18"/>
                <w:szCs w:val="18"/>
              </w:rPr>
              <w:t>Neysa</w:t>
            </w:r>
            <w:proofErr w:type="spellEnd"/>
            <w:r w:rsidRPr="00657BBB">
              <w:rPr>
                <w:rFonts w:ascii="Consolas" w:eastAsia="Times New Roman" w:hAnsi="Consolas" w:cs="Times New Roman"/>
                <w:sz w:val="18"/>
                <w:szCs w:val="18"/>
              </w:rPr>
              <w:t xml:space="preserve"> Nevins, Ami </w:t>
            </w:r>
            <w:proofErr w:type="spellStart"/>
            <w:r w:rsidRPr="00657BBB">
              <w:rPr>
                <w:rFonts w:ascii="Consolas" w:eastAsia="Times New Roman" w:hAnsi="Consolas" w:cs="Times New Roman"/>
                <w:sz w:val="18"/>
                <w:szCs w:val="18"/>
              </w:rPr>
              <w:t>Lakdawala</w:t>
            </w:r>
            <w:proofErr w:type="spellEnd"/>
            <w:r w:rsidRPr="00657BBB">
              <w:rPr>
                <w:rFonts w:ascii="Consolas" w:eastAsia="Times New Roman" w:hAnsi="Consolas" w:cs="Times New Roman"/>
                <w:sz w:val="18"/>
                <w:szCs w:val="18"/>
              </w:rPr>
              <w:t xml:space="preserve"> Shah,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Eric Manas, Todd Graybill, Stan Martens, Mike Ouellette, Tony </w:t>
            </w:r>
            <w:proofErr w:type="spellStart"/>
            <w:r w:rsidRPr="00657BBB">
              <w:rPr>
                <w:rFonts w:ascii="Consolas" w:eastAsia="Times New Roman" w:hAnsi="Consolas" w:cs="Times New Roman"/>
                <w:sz w:val="18"/>
                <w:szCs w:val="18"/>
              </w:rPr>
              <w:t>Jurewicz</w:t>
            </w:r>
            <w:proofErr w:type="spellEnd"/>
            <w:r w:rsidRPr="00657BBB">
              <w:rPr>
                <w:rFonts w:ascii="Consolas" w:eastAsia="Times New Roman" w:hAnsi="Consolas" w:cs="Times New Roman"/>
                <w:sz w:val="18"/>
                <w:szCs w:val="18"/>
              </w:rPr>
              <w:t xml:space="preserve">, Rob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Young, Ken Lind and Jeff Messer for valuable feedback and suggestions while developing the method and visualizations. We dedicate this work to the memory of Christopher </w:t>
            </w:r>
            <w:proofErr w:type="spellStart"/>
            <w:r w:rsidRPr="00657BBB">
              <w:rPr>
                <w:rFonts w:ascii="Consolas" w:eastAsia="Times New Roman" w:hAnsi="Consolas" w:cs="Times New Roman"/>
                <w:sz w:val="18"/>
                <w:szCs w:val="18"/>
              </w:rPr>
              <w:t>Louer</w:t>
            </w:r>
            <w:proofErr w:type="spellEnd"/>
            <w:r w:rsidRPr="00657BBB">
              <w:rPr>
                <w:rFonts w:ascii="Consolas" w:eastAsia="Times New Roman" w:hAnsi="Consolas" w:cs="Times New Roman"/>
                <w:sz w:val="18"/>
                <w:szCs w:val="18"/>
              </w:rPr>
              <w:t xml:space="preserve">, our colleague and cheminformatics wizard at GSK who always encouraged us to innovate </w:t>
            </w:r>
            <w:proofErr w:type="gramStart"/>
            <w:r w:rsidRPr="00657BBB">
              <w:rPr>
                <w:rFonts w:ascii="Consolas" w:eastAsia="Times New Roman" w:hAnsi="Consolas" w:cs="Times New Roman"/>
                <w:sz w:val="18"/>
                <w:szCs w:val="18"/>
              </w:rPr>
              <w:t>in order to</w:t>
            </w:r>
            <w:proofErr w:type="gramEnd"/>
            <w:r w:rsidRPr="00657BBB">
              <w:rPr>
                <w:rFonts w:ascii="Consolas" w:eastAsia="Times New Roman" w:hAnsi="Consolas" w:cs="Times New Roman"/>
                <w:sz w:val="18"/>
                <w:szCs w:val="18"/>
              </w:rPr>
              <w:t xml:space="preserve"> help chemists.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Young, Ken Lind and Jeff Messer for valuable feedback and suggestions while developing the method and visualizations. We dedicate this work to the memory of Christopher </w:t>
            </w:r>
            <w:proofErr w:type="spellStart"/>
            <w:r w:rsidRPr="00657BBB">
              <w:rPr>
                <w:rFonts w:ascii="Consolas" w:eastAsia="Times New Roman" w:hAnsi="Consolas" w:cs="Times New Roman"/>
                <w:sz w:val="18"/>
                <w:szCs w:val="18"/>
              </w:rPr>
              <w:t>Louer</w:t>
            </w:r>
            <w:proofErr w:type="spellEnd"/>
            <w:r w:rsidRPr="00657BBB">
              <w:rPr>
                <w:rFonts w:ascii="Consolas" w:eastAsia="Times New Roman" w:hAnsi="Consolas" w:cs="Times New Roman"/>
                <w:sz w:val="18"/>
                <w:szCs w:val="18"/>
              </w:rPr>
              <w:t xml:space="preserve">, our colleague and cheminformatics wizard at GSK who always encouraged us to innovate </w:t>
            </w:r>
            <w:proofErr w:type="gramStart"/>
            <w:r w:rsidRPr="00657BBB">
              <w:rPr>
                <w:rFonts w:ascii="Consolas" w:eastAsia="Times New Roman" w:hAnsi="Consolas" w:cs="Times New Roman"/>
                <w:sz w:val="18"/>
                <w:szCs w:val="18"/>
              </w:rPr>
              <w:t>in order to</w:t>
            </w:r>
            <w:proofErr w:type="gramEnd"/>
            <w:r w:rsidRPr="00657BBB">
              <w:rPr>
                <w:rFonts w:ascii="Consolas" w:eastAsia="Times New Roman" w:hAnsi="Consolas" w:cs="Times New Roman"/>
                <w:sz w:val="18"/>
                <w:szCs w:val="18"/>
              </w:rPr>
              <w:t xml:space="preserve"> help chemists.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authors declare the following sources of funding: author DB was funded by GSK while undertaking this work and by Janssen Pharmaceuticals in the later stages of writing it up. Authors CK, PB, JB, ZH and GS were funded by GSK. Authors TP, DTN and AJ were funded by NIH. Author RG was funded by NIH while undertaking this work and by Vertex Pharmaceuticals in the later stages of writing it 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\end{acknowledgement}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-996,6 +975,13 @@ Supplementary material is available online for this article.</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Notice that the class file automatically sets \</w:t>
            </w:r>
            <w:proofErr w:type="spellStart"/>
            <w:r w:rsidRPr="00657BBB">
              <w:rPr>
                <w:rFonts w:ascii="Consolas" w:eastAsia="Times New Roman" w:hAnsi="Consolas" w:cs="Times New Roman"/>
                <w:i/>
                <w:iCs/>
                <w:color w:val="999988"/>
                <w:sz w:val="18"/>
                <w:szCs w:val="18"/>
              </w:rPr>
              <w:t>bibliographystyle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 </w:t>
            </w:r>
            <w:proofErr w:type="gramStart"/>
            <w:r w:rsidRPr="00657BBB">
              <w:rPr>
                <w:rFonts w:ascii="Consolas" w:eastAsia="Times New Roman" w:hAnsi="Consolas" w:cs="Times New Roman"/>
                <w:i/>
                <w:iCs/>
                <w:color w:val="999988"/>
                <w:sz w:val="18"/>
                <w:szCs w:val="18"/>
              </w:rPr>
              <w:t>and also</w:t>
            </w:r>
            <w:proofErr w:type="gramEnd"/>
            <w:r w:rsidRPr="00657BBB">
              <w:rPr>
                <w:rFonts w:ascii="Consolas" w:eastAsia="Times New Roman" w:hAnsi="Consolas" w:cs="Times New Roman"/>
                <w:i/>
                <w:iCs/>
                <w:color w:val="999988"/>
                <w:sz w:val="18"/>
                <w:szCs w:val="18"/>
              </w:rPr>
              <w:t xml:space="preserve"> names the section correctly.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bibliographystyle</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achemso</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\bibliography</w:t>
            </w:r>
            <w:r w:rsidRPr="00657BBB">
              <w:rPr>
                <w:rFonts w:ascii="Consolas" w:eastAsia="Times New Roman" w:hAnsi="Consolas" w:cs="Times New Roman"/>
                <w:sz w:val="18"/>
                <w:szCs w:val="18"/>
              </w:rPr>
              <w:t xml:space="preserve">{bibliography}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 w=3.25in, h=1.75in, scaled 1.5x: 3.25+1.625, 1.75+0.875: w=4.875, h=2.625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\includegraphics[width=4.875</w:t>
            </w:r>
            <w:proofErr w:type="gramStart"/>
            <w:r w:rsidRPr="00657BBB">
              <w:rPr>
                <w:rFonts w:ascii="Consolas" w:eastAsia="Times New Roman" w:hAnsi="Consolas" w:cs="Times New Roman"/>
                <w:i/>
                <w:iCs/>
                <w:color w:val="999988"/>
                <w:sz w:val="18"/>
                <w:szCs w:val="18"/>
              </w:rPr>
              <w:t>in,height</w:t>
            </w:r>
            <w:proofErr w:type="gramEnd"/>
            <w:r w:rsidRPr="00657BBB">
              <w:rPr>
                <w:rFonts w:ascii="Consolas" w:eastAsia="Times New Roman" w:hAnsi="Consolas" w:cs="Times New Roman"/>
                <w:i/>
                <w:iCs/>
                <w:color w:val="999988"/>
                <w:sz w:val="18"/>
                <w:szCs w:val="18"/>
              </w:rPr>
              <w:t>=2.625in]{fig/TOC_image_v2.png}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[width=3.25</w:t>
            </w:r>
            <w:proofErr w:type="gramStart"/>
            <w:r w:rsidRPr="00657BBB">
              <w:rPr>
                <w:rFonts w:ascii="Consolas" w:eastAsia="Times New Roman" w:hAnsi="Consolas" w:cs="Times New Roman"/>
                <w:color w:val="008080"/>
                <w:sz w:val="18"/>
                <w:szCs w:val="18"/>
              </w:rPr>
              <w:t>in,height</w:t>
            </w:r>
            <w:proofErr w:type="gramEnd"/>
            <w:r w:rsidRPr="00657BBB">
              <w:rPr>
                <w:rFonts w:ascii="Consolas" w:eastAsia="Times New Roman" w:hAnsi="Consolas" w:cs="Times New Roman"/>
                <w:color w:val="008080"/>
                <w:sz w:val="18"/>
                <w:szCs w:val="18"/>
              </w:rPr>
              <w:t>=1.75in]</w:t>
            </w:r>
            <w:r w:rsidRPr="00657BBB">
              <w:rPr>
                <w:rFonts w:ascii="Consolas" w:eastAsia="Times New Roman" w:hAnsi="Consolas" w:cs="Times New Roman"/>
                <w:sz w:val="18"/>
                <w:szCs w:val="18"/>
              </w:rPr>
              <w:t xml:space="preserve">{fig/TOC_image_v4.png}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For Table of Contents Only}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\end{document}</w:t>
            </w:r>
          </w:p>
        </w:tc>
      </w:tr>
    </w:tbl>
    <w:p w:rsidR="00657BBB" w:rsidRDefault="00657BBB"/>
    <w:p w:rsidR="00657BBB" w:rsidRDefault="00657BBB">
      <w:r>
        <w:br w:type="page"/>
      </w:r>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lastRenderedPageBreak/>
        <w:t> </w:t>
      </w:r>
      <w:hyperlink r:id="rId6" w:anchor="3cc0701a2668b990684d9d4f9f430f46f63b24aa" w:history="1">
        <w:r w:rsidRPr="00657BBB">
          <w:rPr>
            <w:rFonts w:ascii="Segoe UI" w:eastAsia="Times New Roman" w:hAnsi="Segoe UI" w:cs="Segoe UI"/>
            <w:color w:val="0000FF"/>
            <w:sz w:val="21"/>
            <w:szCs w:val="21"/>
          </w:rPr>
          <w:t> </w:t>
        </w:r>
        <w:r w:rsidRPr="00657BBB">
          <w:rPr>
            <w:rFonts w:ascii="Segoe UI" w:eastAsia="Times New Roman" w:hAnsi="Segoe UI" w:cs="Segoe UI"/>
            <w:b/>
            <w:bCs/>
            <w:color w:val="0000FF"/>
            <w:sz w:val="21"/>
            <w:szCs w:val="21"/>
          </w:rPr>
          <w:t>SI/</w:t>
        </w:r>
        <w:proofErr w:type="spellStart"/>
        <w:r w:rsidRPr="00657BBB">
          <w:rPr>
            <w:rFonts w:ascii="Segoe UI" w:eastAsia="Times New Roman" w:hAnsi="Segoe UI" w:cs="Segoe UI"/>
            <w:b/>
            <w:bCs/>
            <w:color w:val="0000FF"/>
            <w:sz w:val="21"/>
            <w:szCs w:val="21"/>
          </w:rPr>
          <w:t>SI.tex</w:t>
        </w:r>
        <w:proofErr w:type="spellEnd"/>
        <w:r w:rsidRPr="00657BBB">
          <w:rPr>
            <w:rFonts w:ascii="Segoe UI" w:eastAsia="Times New Roman" w:hAnsi="Segoe UI" w:cs="Segoe UI"/>
            <w:b/>
            <w:bCs/>
            <w:color w:val="0000FF"/>
            <w:sz w:val="21"/>
            <w:szCs w:val="21"/>
          </w:rPr>
          <w:t> </w:t>
        </w:r>
      </w:hyperlink>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7" w:history="1">
        <w:r w:rsidRPr="00657BBB">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-3,6 +3,13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ctable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etoolbox</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usepackage</w:t>
            </w:r>
            <w:proofErr w:type="spellEnd"/>
            <w:r w:rsidRPr="00657BBB">
              <w:rPr>
                <w:rFonts w:ascii="Consolas" w:eastAsia="Times New Roman" w:hAnsi="Consolas" w:cs="Times New Roman"/>
                <w:sz w:val="18"/>
                <w:szCs w:val="18"/>
              </w:rPr>
              <w:t xml:space="preserve">{listings}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proofErr w:type="gramStart"/>
            <w:r w:rsidRPr="00657BBB">
              <w:rPr>
                <w:rFonts w:ascii="Consolas" w:eastAsia="Times New Roman" w:hAnsi="Consolas" w:cs="Times New Roman"/>
                <w:b/>
                <w:bCs/>
                <w:sz w:val="18"/>
                <w:szCs w:val="18"/>
              </w:rPr>
              <w:t>lstset</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w:t>
            </w:r>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language=R, </w:t>
            </w:r>
            <w:r w:rsidRPr="00657BBB">
              <w:rPr>
                <w:rFonts w:ascii="Consolas" w:eastAsia="Times New Roman" w:hAnsi="Consolas" w:cs="Times New Roman"/>
                <w:i/>
                <w:iCs/>
                <w:color w:val="999988"/>
                <w:sz w:val="18"/>
                <w:szCs w:val="18"/>
              </w:rPr>
              <w:t>% choose the language of the code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numbers=none, </w:t>
            </w:r>
            <w:r w:rsidRPr="00657BBB">
              <w:rPr>
                <w:rFonts w:ascii="Consolas" w:eastAsia="Times New Roman" w:hAnsi="Consolas" w:cs="Times New Roman"/>
                <w:i/>
                <w:iCs/>
                <w:color w:val="999988"/>
                <w:sz w:val="18"/>
                <w:szCs w:val="18"/>
              </w:rPr>
              <w:t>% where to put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numberstyle</w:t>
            </w:r>
            <w:proofErr w:type="spellEnd"/>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footnotesize</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basicstyle</w:t>
            </w:r>
            <w:proofErr w:type="spellEnd"/>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makeatletter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patchcmd</w:t>
            </w:r>
            <w:proofErr w:type="spellEnd"/>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verbatim}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verbatim</w:t>
            </w:r>
            <w:r w:rsidRPr="00657BBB">
              <w:rPr>
                <w:rFonts w:ascii="Consolas" w:eastAsia="Times New Roman" w:hAnsi="Consolas" w:cs="Times New Roman"/>
                <w:sz w:val="18"/>
                <w:szCs w:val="18"/>
              </w:rPr>
              <w:t>@font</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-13,6 +20,10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color w:val="008080"/>
                <w:sz w:val="18"/>
                <w:szCs w:val="18"/>
              </w:rPr>
              <w:t>[</w:t>
            </w:r>
            <w:proofErr w:type="gramStart"/>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Figure~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{fig:#1}}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tref</w:t>
            </w:r>
            <w:proofErr w:type="spellEnd"/>
            <w:r w:rsidRPr="00657BBB">
              <w:rPr>
                <w:rFonts w:ascii="Consolas" w:eastAsia="Times New Roman" w:hAnsi="Consolas" w:cs="Times New Roman"/>
                <w:color w:val="008080"/>
                <w:sz w:val="18"/>
                <w:szCs w:val="18"/>
              </w:rPr>
              <w:t>[</w:t>
            </w:r>
            <w:proofErr w:type="gramStart"/>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Table~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{table:#1}}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sref</w:t>
            </w:r>
            <w:proofErr w:type="spellEnd"/>
            <w:r w:rsidRPr="00657BBB">
              <w:rPr>
                <w:rFonts w:ascii="Consolas" w:eastAsia="Times New Roman" w:hAnsi="Consolas" w:cs="Times New Roman"/>
                <w:color w:val="008080"/>
                <w:sz w:val="18"/>
                <w:szCs w:val="18"/>
              </w:rPr>
              <w:t>[</w:t>
            </w:r>
            <w:proofErr w:type="gramStart"/>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Section~</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{sec:#1}}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e.g.,~</w:t>
            </w:r>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t>
            </w:r>
            <w:proofErr w:type="spellStart"/>
            <w:r w:rsidRPr="00657BBB">
              <w:rPr>
                <w:rFonts w:ascii="Consolas" w:eastAsia="Times New Roman" w:hAnsi="Consolas" w:cs="Times New Roman"/>
                <w:i/>
                <w:iCs/>
                <w:color w:val="999988"/>
                <w:sz w:val="18"/>
                <w:szCs w:val="18"/>
              </w:rPr>
              <w:t>newcommand</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ie</w:t>
            </w:r>
            <w:proofErr w:type="spellEnd"/>
            <w:r w:rsidRPr="00657BBB">
              <w:rPr>
                <w:rFonts w:ascii="Consolas" w:eastAsia="Times New Roman" w:hAnsi="Consolas" w:cs="Times New Roman"/>
                <w:i/>
                <w:iCs/>
                <w:color w:val="999988"/>
                <w:sz w:val="18"/>
                <w:szCs w:val="18"/>
              </w:rPr>
              <w:t>{</w:t>
            </w:r>
            <w:proofErr w:type="gramStart"/>
            <w:r w:rsidRPr="00657BBB">
              <w:rPr>
                <w:rFonts w:ascii="Consolas" w:eastAsia="Times New Roman" w:hAnsi="Consolas" w:cs="Times New Roman"/>
                <w:i/>
                <w:iCs/>
                <w:color w:val="999988"/>
                <w:sz w:val="18"/>
                <w:szCs w:val="18"/>
              </w:rPr>
              <w:t>i.e.,~</w:t>
            </w:r>
            <w:proofErr w:type="gram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*\vs</w:t>
            </w:r>
            <w:r w:rsidRPr="00657BBB">
              <w:rPr>
                <w:rFonts w:ascii="Consolas" w:eastAsia="Times New Roman" w:hAnsi="Consolas" w:cs="Times New Roman"/>
                <w:sz w:val="18"/>
                <w:szCs w:val="18"/>
              </w:rPr>
              <w:t xml:space="preserve">{vs.~}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newcommand</w:t>
            </w:r>
            <w:proofErr w:type="spellEnd"/>
            <w:r w:rsidRPr="00657BBB">
              <w:rPr>
                <w:rFonts w:ascii="Consolas" w:eastAsia="Times New Roman" w:hAnsi="Consolas" w:cs="Times New Roman"/>
                <w:b/>
                <w:bCs/>
                <w:sz w:val="18"/>
                <w:szCs w:val="18"/>
              </w:rPr>
              <w:t>*\viz</w:t>
            </w:r>
            <w:r w:rsidRPr="00657BBB">
              <w:rPr>
                <w:rFonts w:ascii="Consolas" w:eastAsia="Times New Roman" w:hAnsi="Consolas" w:cs="Times New Roman"/>
                <w:sz w:val="18"/>
                <w:szCs w:val="18"/>
              </w:rPr>
              <w:t xml:space="preserve">{viz.~}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failed attempt to use \</w:t>
            </w:r>
            <w:proofErr w:type="spellStart"/>
            <w:r w:rsidRPr="00657BBB">
              <w:rPr>
                <w:rFonts w:ascii="Consolas" w:eastAsia="Times New Roman" w:hAnsi="Consolas" w:cs="Times New Roman"/>
                <w:i/>
                <w:iCs/>
                <w:color w:val="999988"/>
                <w:sz w:val="18"/>
                <w:szCs w:val="18"/>
              </w:rPr>
              <w:t>citet</w:t>
            </w:r>
            <w:proofErr w:type="spellEnd"/>
            <w:r w:rsidRPr="00657BBB">
              <w:rPr>
                <w:rFonts w:ascii="Consolas" w:eastAsia="Times New Roman" w:hAnsi="Consolas" w:cs="Times New Roman"/>
                <w:i/>
                <w:iCs/>
                <w:color w:val="999988"/>
                <w:sz w:val="18"/>
                <w:szCs w:val="18"/>
              </w:rPr>
              <w:t xml:space="preserve"> in SI - used successfully in main paper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will hard-code the 2 refs where needed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-186,7 +197,7 @@ Bemis-</w:t>
            </w:r>
            <w:proofErr w:type="spellStart"/>
            <w:r w:rsidRPr="00657BBB">
              <w:rPr>
                <w:rFonts w:ascii="Consolas" w:eastAsia="Times New Roman" w:hAnsi="Consolas" w:cs="Times New Roman"/>
                <w:sz w:val="18"/>
                <w:szCs w:val="18"/>
              </w:rPr>
              <w:t>Murcko</w:t>
            </w:r>
            <w:proofErr w:type="spellEnd"/>
            <w:r w:rsidRPr="00657BBB">
              <w:rPr>
                <w:rFonts w:ascii="Consolas" w:eastAsia="Times New Roman" w:hAnsi="Consolas" w:cs="Times New Roman"/>
                <w:sz w:val="18"/>
                <w:szCs w:val="18"/>
              </w:rPr>
              <w:t xml:space="preserve">-like and Recap fragments can be built from datasets within the GSK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sz w:val="18"/>
                <w:szCs w:val="18"/>
              </w:rPr>
              <w:t>awk</w:t>
            </w:r>
            <w:proofErr w:type="spellEnd"/>
            <w:r w:rsidRPr="00657BBB">
              <w:rPr>
                <w:rFonts w:ascii="Consolas" w:eastAsia="Times New Roman" w:hAnsi="Consolas" w:cs="Times New Roman"/>
                <w:sz w:val="18"/>
                <w:szCs w:val="18"/>
              </w:rPr>
              <w:t xml:space="preserve"> '{print $</w:t>
            </w:r>
            <w:r w:rsidRPr="00657BBB">
              <w:rPr>
                <w:rFonts w:ascii="Consolas" w:eastAsia="Times New Roman" w:hAnsi="Consolas" w:cs="Times New Roman"/>
                <w:color w:val="009999"/>
                <w:sz w:val="18"/>
                <w:szCs w:val="18"/>
              </w:rPr>
              <w:t>2</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$1}' | </w:t>
            </w:r>
            <w:proofErr w:type="spellStart"/>
            <w:r w:rsidRPr="00657BBB">
              <w:rPr>
                <w:rFonts w:ascii="Consolas" w:eastAsia="Times New Roman" w:hAnsi="Consolas" w:cs="Times New Roman"/>
                <w:sz w:val="18"/>
                <w:szCs w:val="18"/>
              </w:rPr>
              <w:t>uniq</w:t>
            </w:r>
            <w:proofErr w:type="spellEnd"/>
            <w:r w:rsidRPr="00657BBB">
              <w:rPr>
                <w:rFonts w:ascii="Consolas" w:eastAsia="Times New Roman" w:hAnsi="Consolas" w:cs="Times New Roman"/>
                <w:sz w:val="18"/>
                <w:szCs w:val="18"/>
              </w:rPr>
              <w:t xml:space="preserve"> -D -f 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&gt; chemblntd_gsk2_spc_frames_shared.txt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proofErr w:type="gramStart"/>
            <w:r w:rsidRPr="00657BBB">
              <w:rPr>
                <w:rFonts w:ascii="Consolas" w:eastAsia="Times New Roman" w:hAnsi="Consolas" w:cs="Times New Roman"/>
                <w:sz w:val="18"/>
                <w:szCs w:val="18"/>
                <w:shd w:val="clear" w:color="auto" w:fill="FAC5CD"/>
              </w:rPr>
              <w:t>As</w:t>
            </w:r>
            <w:proofErr w:type="gramEnd"/>
            <w:r w:rsidRPr="00657BBB">
              <w:rPr>
                <w:rFonts w:ascii="Consolas" w:eastAsia="Times New Roman" w:hAnsi="Consolas" w:cs="Times New Roman"/>
                <w:sz w:val="18"/>
                <w:szCs w:val="18"/>
                <w:shd w:val="clear" w:color="auto" w:fill="FAC5CD"/>
              </w:rPr>
              <w:t xml:space="preserve"> an optional step we did not implement, a scoring function may be computed from the aggregate activity of a fragment and used to triage frameworks</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sz w:val="18"/>
                <w:szCs w:val="18"/>
                <w:shd w:val="clear" w:color="auto" w:fill="C7F0D2"/>
              </w:rPr>
              <w:t>Optionally (not implemented) frameworks may be triaged by aggregate activity</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-281,8 +292,8 @@ within Spotfire:</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outside Spotfire (\</w:t>
            </w:r>
            <w:proofErr w:type="spellStart"/>
            <w:r w:rsidRPr="00657BBB">
              <w:rPr>
                <w:rFonts w:ascii="Consolas" w:eastAsia="Times New Roman" w:hAnsi="Consolas" w:cs="Times New Roman"/>
                <w:i/>
                <w:iCs/>
                <w:color w:val="999988"/>
                <w:sz w:val="18"/>
                <w:szCs w:val="18"/>
              </w:rPr>
              <w:t>eg</w:t>
            </w:r>
            <w:proofErr w:type="spellEnd"/>
            <w:r w:rsidRPr="00657BBB">
              <w:rPr>
                <w:rFonts w:ascii="Consolas" w:eastAsia="Times New Roman" w:hAnsi="Consolas" w:cs="Times New Roman"/>
                <w:i/>
                <w:iCs/>
                <w:color w:val="999988"/>
                <w:sz w:val="18"/>
                <w:szCs w:val="18"/>
              </w:rPr>
              <w:t xml:space="preserve"> in a script that integrates the data); and using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various add-ins for Spotfire such as the internally developed GSK SAR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 Toolkit and commercial tools from </w:t>
            </w:r>
            <w:proofErr w:type="spellStart"/>
            <w:r w:rsidRPr="00657BBB">
              <w:rPr>
                <w:rFonts w:ascii="Consolas" w:eastAsia="Times New Roman" w:hAnsi="Consolas" w:cs="Times New Roman"/>
                <w:i/>
                <w:iCs/>
                <w:color w:val="999988"/>
                <w:sz w:val="18"/>
                <w:szCs w:val="18"/>
              </w:rPr>
              <w:t>Discngine</w:t>
            </w:r>
            <w:proofErr w:type="spellEnd"/>
            <w:r w:rsidRPr="00657BBB">
              <w:rPr>
                <w:rFonts w:ascii="Consolas" w:eastAsia="Times New Roman" w:hAnsi="Consolas" w:cs="Times New Roman"/>
                <w:i/>
                <w:iCs/>
                <w:color w:val="999988"/>
                <w:sz w:val="18"/>
                <w:szCs w:val="18"/>
              </w:rPr>
              <w:t xml:space="preserve"> SA.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shd w:val="clear" w:color="auto" w:fill="FAC5CD"/>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Spotfire alternate visualizations and usability tips}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sec:spotviz</w:t>
            </w:r>
            <w:proofErr w:type="gramEnd"/>
            <w:r w:rsidRPr="00657BBB">
              <w:rPr>
                <w:rFonts w:ascii="Consolas" w:eastAsia="Times New Roman" w:hAnsi="Consolas" w:cs="Times New Roman"/>
                <w:sz w:val="18"/>
                <w:szCs w:val="18"/>
              </w:rPr>
              <w:t>-trick</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-301,137 +312,248 @@ A few Spotfire techniques were employed to make the users' experience with our 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Use Case: Scaffold Walking Further Examples}</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sec:scafwalk_eg</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../fig/mol2_RGtool_scafpie_plot_v4.png}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../fig/mol2_RGtool_scafpie_struc_v2.png}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w:t>
            </w:r>
            <w:r w:rsidRPr="00657BBB">
              <w:rPr>
                <w:rFonts w:ascii="Consolas" w:eastAsia="Times New Roman" w:hAnsi="Consolas" w:cs="Times New Roman"/>
                <w:sz w:val="18"/>
                <w:szCs w:val="18"/>
              </w:rPr>
              <w:lastRenderedPageBreak/>
              <w:t xml:space="preserve">and the compass device at the origin shows the direction of favorable properties (in this case towards the +X and -Y axes). Insights derived from the plot are highlighted in the figure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fig:scafwalk</w:t>
            </w:r>
            <w:proofErr w:type="gramEnd"/>
            <w:r w:rsidRPr="00657BBB">
              <w:rPr>
                <w:rFonts w:ascii="Consolas" w:eastAsia="Times New Roman" w:hAnsi="Consolas" w:cs="Times New Roman"/>
                <w:sz w:val="18"/>
                <w:szCs w:val="18"/>
              </w:rPr>
              <w:t xml:space="preserve">2}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3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Hill2010}, walks that remove one or more of the three fused rings might be beneficial. By exploring the Related Molecules, we observe the SAR for three scaffolds: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305, brown), </w:t>
            </w:r>
            <w:proofErr w:type="spellStart"/>
            <w:r w:rsidRPr="00657BBB">
              <w:rPr>
                <w:rFonts w:ascii="Consolas" w:eastAsia="Times New Roman" w:hAnsi="Consolas" w:cs="Times New Roman"/>
                <w:sz w:val="18"/>
                <w:szCs w:val="18"/>
              </w:rPr>
              <w:t>indazoloquinazolines</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574, blue) and indazoles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3822, pink). We observe from the plot a few more molecules containing all three scaffolds (tricolored pies,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less promiscuous than the parent. Drilling down into these structures, we observe several that contain only two aromatic rings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no more are either fused or attached); these provide novel, active and ligand-efficient templates on which to build new analogs with enhanced solubility or other properties. 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../fig/mol3_RGtool_scafpie_iter_plot_v2.png}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../fig/mol3_RGtool_scafpie_iter_struc_v2.png}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 xml:space="preserve">{scafwalk2}. Each pie here is one related molecule, and each pie sector and color </w:t>
            </w:r>
            <w:proofErr w:type="gramStart"/>
            <w:r w:rsidRPr="00657BBB">
              <w:rPr>
                <w:rFonts w:ascii="Consolas" w:eastAsia="Times New Roman" w:hAnsi="Consolas" w:cs="Times New Roman"/>
                <w:sz w:val="18"/>
                <w:szCs w:val="18"/>
              </w:rPr>
              <w:t>is</w:t>
            </w:r>
            <w:proofErr w:type="gramEnd"/>
            <w:r w:rsidRPr="00657BBB">
              <w:rPr>
                <w:rFonts w:ascii="Consolas" w:eastAsia="Times New Roman" w:hAnsi="Consolas" w:cs="Times New Roman"/>
                <w:sz w:val="18"/>
                <w:szCs w:val="18"/>
              </w:rPr>
              <w:t xml:space="preserve">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w:t>
            </w:r>
            <w:proofErr w:type="gramStart"/>
            <w:r w:rsidRPr="00657BBB">
              <w:rPr>
                <w:rFonts w:ascii="Consolas" w:eastAsia="Times New Roman" w:hAnsi="Consolas" w:cs="Times New Roman"/>
                <w:sz w:val="18"/>
                <w:szCs w:val="18"/>
              </w:rPr>
              <w:t>and also</w:t>
            </w:r>
            <w:proofErr w:type="gramEnd"/>
            <w:r w:rsidRPr="00657BBB">
              <w:rPr>
                <w:rFonts w:ascii="Consolas" w:eastAsia="Times New Roman" w:hAnsi="Consolas" w:cs="Times New Roman"/>
                <w:sz w:val="18"/>
                <w:szCs w:val="18"/>
              </w:rPr>
              <w:t xml:space="preserve">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gramStart"/>
            <w:r w:rsidRPr="00657BBB">
              <w:rPr>
                <w:rFonts w:ascii="Consolas" w:eastAsia="Times New Roman" w:hAnsi="Consolas" w:cs="Times New Roman"/>
                <w:sz w:val="18"/>
                <w:szCs w:val="18"/>
              </w:rPr>
              <w:t>fig:scafwalk</w:t>
            </w:r>
            <w:proofErr w:type="gramEnd"/>
            <w:r w:rsidRPr="00657BBB">
              <w:rPr>
                <w:rFonts w:ascii="Consolas" w:eastAsia="Times New Roman" w:hAnsi="Consolas" w:cs="Times New Roman"/>
                <w:sz w:val="18"/>
                <w:szCs w:val="18"/>
              </w:rPr>
              <w:t xml:space="preserve">3}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w:t>
            </w:r>
            <w:proofErr w:type="gramStart"/>
            <w:r w:rsidRPr="00657BBB">
              <w:rPr>
                <w:rFonts w:ascii="Consolas" w:eastAsia="Times New Roman" w:hAnsi="Consolas" w:cs="Times New Roman"/>
                <w:sz w:val="18"/>
                <w:szCs w:val="18"/>
              </w:rPr>
              <w:t>opens up</w:t>
            </w:r>
            <w:proofErr w:type="gramEnd"/>
            <w:r w:rsidRPr="00657BBB">
              <w:rPr>
                <w:rFonts w:ascii="Consolas" w:eastAsia="Times New Roman" w:hAnsi="Consolas" w:cs="Times New Roman"/>
                <w:sz w:val="18"/>
                <w:szCs w:val="18"/>
              </w:rPr>
              <w:t xml:space="preserve"> a new area of chemical space. By iteratively seeking the Related Molecules for this new hit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{scafwalk3}, we observed that most of the active quinazoline analogs have this new tricyclic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1824, tan wedges in tricolored pies) and relatively few contain only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circles). Also, indoles by themselves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Qualitative Comparison of Scaffold-Generation Methods and Clustering}</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sec:qualcomp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Complete-Linkage Clustering}: As shown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clusterlanes</w:t>
            </w:r>
            <w:proofErr w:type="spellEnd"/>
            <w:r w:rsidRPr="00657BBB">
              <w:rPr>
                <w:rFonts w:ascii="Consolas" w:eastAsia="Times New Roman" w:hAnsi="Consolas" w:cs="Times New Roman"/>
                <w:sz w:val="18"/>
                <w:szCs w:val="18"/>
              </w:rPr>
              <w:t xml:space="preserve">}, the defining feature of a partitioning clustering is that every molecule </w:t>
            </w:r>
            <w:proofErr w:type="gramStart"/>
            <w:r w:rsidRPr="00657BBB">
              <w:rPr>
                <w:rFonts w:ascii="Consolas" w:eastAsia="Times New Roman" w:hAnsi="Consolas" w:cs="Times New Roman"/>
                <w:sz w:val="18"/>
                <w:szCs w:val="18"/>
              </w:rPr>
              <w:t>maps</w:t>
            </w:r>
            <w:proofErr w:type="gramEnd"/>
            <w:r w:rsidRPr="00657BBB">
              <w:rPr>
                <w:rFonts w:ascii="Consolas" w:eastAsia="Times New Roman" w:hAnsi="Consolas" w:cs="Times New Roman"/>
                <w:sz w:val="18"/>
                <w:szCs w:val="18"/>
              </w:rPr>
              <w:t xml:space="preserve"> to one and only one cluster. </w:t>
            </w:r>
            <w:proofErr w:type="gramStart"/>
            <w:r w:rsidRPr="00657BBB">
              <w:rPr>
                <w:rFonts w:ascii="Consolas" w:eastAsia="Times New Roman" w:hAnsi="Consolas" w:cs="Times New Roman"/>
                <w:sz w:val="18"/>
                <w:szCs w:val="18"/>
              </w:rPr>
              <w:t>Thus</w:t>
            </w:r>
            <w:proofErr w:type="gramEnd"/>
            <w:r w:rsidRPr="00657BBB">
              <w:rPr>
                <w:rFonts w:ascii="Consolas" w:eastAsia="Times New Roman" w:hAnsi="Consolas" w:cs="Times New Roman"/>
                <w:sz w:val="18"/>
                <w:szCs w:val="18"/>
              </w:rPr>
              <w:t xml:space="preserve">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w:t>
            </w:r>
            <w:proofErr w:type="gramStart"/>
            <w:r w:rsidRPr="00657BBB">
              <w:rPr>
                <w:rFonts w:ascii="Consolas" w:eastAsia="Times New Roman" w:hAnsi="Consolas" w:cs="Times New Roman"/>
                <w:sz w:val="18"/>
                <w:szCs w:val="18"/>
              </w:rPr>
              <w:t>Thus</w:t>
            </w:r>
            <w:proofErr w:type="gramEnd"/>
            <w:r w:rsidRPr="00657BBB">
              <w:rPr>
                <w:rFonts w:ascii="Consolas" w:eastAsia="Times New Roman" w:hAnsi="Consolas" w:cs="Times New Roman"/>
                <w:sz w:val="18"/>
                <w:szCs w:val="18"/>
              </w:rPr>
              <w:t xml:space="preserve"> we do not advocate the use of clustering, unless it is a fuzzy clustering where all meaningful class memberships a molecule might have are considered.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[width=6</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../fig/clusterlanes_v3.png}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Illustrating one problem with clustering: bifurcation of related molecules. When two molecules of the same chemotype differing by a halogen (TCAMS IDs: 79271 and 79711) are split across Complete Linkage Clusters, searches of cluster neighbors for one molecule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IDs 540816 and 528977 shown within Cluster 3) do not find its analogs in the other cluster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540640 and 528006 in Cluster 10),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the two related clusters are not linked.}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fig:clusterlanes</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NCATS R-group tool}: As opposed to the clustering method,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if any two molecules share a common substructure that meets the standards required of a scaffold by the NCATS method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eg</w:t>
            </w:r>
            <w:proofErr w:type="spellEnd"/>
            <w:r w:rsidRPr="00657BBB">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Other Scaffold Generation Methods}: Even though another scaffold generation method (represented here by molecular frameworks as implemented in </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Harper2004DDclus}) differed in its implementation details and produced different numbers of scaffolds for the same molecule, it was roughly equivalent in a qualitative sense with regard to the insights obtained during Scaffold Walking. Due to substantial overlap between sets of scaffolds, ring systems responsible for activity of a molecule were generally revealed by either method. However, there were cases where the Frameworks revealed negative information about a fragment being not important for activity that is also useful for a drug discovery scientist. For example, in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frameswalk</w:t>
            </w:r>
            <w:proofErr w:type="spellEnd"/>
            <w:r w:rsidRPr="00657BBB">
              <w:rPr>
                <w:rFonts w:ascii="Consolas" w:eastAsia="Times New Roman" w:hAnsi="Consolas" w:cs="Times New Roman"/>
                <w:sz w:val="18"/>
                <w:szCs w:val="18"/>
              </w:rPr>
              <w:t xml:space="preserve">}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../fig/mol1_frames_scafpie_v2.png}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Using Frameworks with the Scaffold Pies visualization. One framework is highlighted that has no equivalent in the NCATS </w:t>
            </w:r>
            <w:proofErr w:type="gramStart"/>
            <w:r w:rsidRPr="00657BBB">
              <w:rPr>
                <w:rFonts w:ascii="Consolas" w:eastAsia="Times New Roman" w:hAnsi="Consolas" w:cs="Times New Roman"/>
                <w:sz w:val="18"/>
                <w:szCs w:val="18"/>
              </w:rPr>
              <w:t>scaffolds, but</w:t>
            </w:r>
            <w:proofErr w:type="gramEnd"/>
            <w:r w:rsidRPr="00657BBB">
              <w:rPr>
                <w:rFonts w:ascii="Consolas" w:eastAsia="Times New Roman" w:hAnsi="Consolas" w:cs="Times New Roman"/>
                <w:sz w:val="18"/>
                <w:szCs w:val="18"/>
              </w:rPr>
              <w:t xml:space="preserve">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fig:frameswalk</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summarize, both multiple-scaffold decomposition methods considered in this study,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ie</w:t>
            </w:r>
            <w:proofErr w:type="spellEnd"/>
            <w:r w:rsidRPr="00657BBB">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%We now explore these overlaps, similarities and differences in the aggregate using the statistical methods described earlier in \</w:t>
            </w:r>
            <w:proofErr w:type="spellStart"/>
            <w:r w:rsidRPr="00657BBB">
              <w:rPr>
                <w:rFonts w:ascii="Consolas" w:eastAsia="Times New Roman" w:hAnsi="Consolas" w:cs="Times New Roman"/>
                <w:i/>
                <w:iCs/>
                <w:color w:val="999988"/>
                <w:sz w:val="18"/>
                <w:szCs w:val="18"/>
              </w:rPr>
              <w:t>sref</w:t>
            </w:r>
            <w:proofErr w:type="spellEnd"/>
            <w:r w:rsidRPr="00657BBB">
              <w:rPr>
                <w:rFonts w:ascii="Consolas" w:eastAsia="Times New Roman" w:hAnsi="Consolas" w:cs="Times New Roman"/>
                <w:i/>
                <w:iCs/>
                <w:color w:val="999988"/>
                <w:sz w:val="18"/>
                <w:szCs w:val="18"/>
              </w:rPr>
              <w:t>{</w:t>
            </w:r>
            <w:proofErr w:type="spellStart"/>
            <w:r w:rsidRPr="00657BBB">
              <w:rPr>
                <w:rFonts w:ascii="Consolas" w:eastAsia="Times New Roman" w:hAnsi="Consolas" w:cs="Times New Roman"/>
                <w:i/>
                <w:iCs/>
                <w:color w:val="999988"/>
                <w:sz w:val="18"/>
                <w:szCs w:val="18"/>
              </w:rPr>
              <w:t>statmethod</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Statistical analysis: structure group concept illustrated}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sec:strucgroup</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illustration, </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fref</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strucgroup</w:t>
            </w:r>
            <w:proofErr w:type="spellEnd"/>
            <w:r w:rsidRPr="00657BBB">
              <w:rPr>
                <w:rFonts w:ascii="Consolas" w:eastAsia="Times New Roman" w:hAnsi="Consolas" w:cs="Times New Roman"/>
                <w:sz w:val="18"/>
                <w:szCs w:val="18"/>
              </w:rPr>
              <w:t>} (a)-(c) shows the structure group of the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with Compound ID 541564 (PubChem CID: 44531725).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w:t>
            </w:r>
            <w:proofErr w:type="spellStart"/>
            <w:r w:rsidRPr="00657BBB">
              <w:rPr>
                <w:rFonts w:ascii="Consolas" w:eastAsia="Times New Roman" w:hAnsi="Consolas" w:cs="Times New Roman"/>
                <w:i/>
                <w:iCs/>
                <w:color w:val="999988"/>
                <w:sz w:val="18"/>
                <w:szCs w:val="18"/>
              </w:rPr>
              <w:t>minipage</w:t>
            </w:r>
            <w:proofErr w:type="spellEnd"/>
            <w:r w:rsidRPr="00657BBB">
              <w:rPr>
                <w:rFonts w:ascii="Consolas" w:eastAsia="Times New Roman" w:hAnsi="Consolas" w:cs="Times New Roman"/>
                <w:i/>
                <w:iCs/>
                <w:color w:val="999988"/>
                <w:sz w:val="18"/>
                <w:szCs w:val="18"/>
              </w:rPr>
              <w:t>}[b][0.2\</w:t>
            </w:r>
            <w:proofErr w:type="spellStart"/>
            <w:proofErr w:type="gramStart"/>
            <w:r w:rsidRPr="00657BBB">
              <w:rPr>
                <w:rFonts w:ascii="Consolas" w:eastAsia="Times New Roman" w:hAnsi="Consolas" w:cs="Times New Roman"/>
                <w:i/>
                <w:iCs/>
                <w:color w:val="999988"/>
                <w:sz w:val="18"/>
                <w:szCs w:val="18"/>
              </w:rPr>
              <w:t>textheight</w:t>
            </w:r>
            <w:proofErr w:type="spellEnd"/>
            <w:r w:rsidRPr="00657BBB">
              <w:rPr>
                <w:rFonts w:ascii="Consolas" w:eastAsia="Times New Roman" w:hAnsi="Consolas" w:cs="Times New Roman"/>
                <w:i/>
                <w:iCs/>
                <w:color w:val="999988"/>
                <w:sz w:val="18"/>
                <w:szCs w:val="18"/>
              </w:rPr>
              <w:t>][</w:t>
            </w:r>
            <w:proofErr w:type="gramEnd"/>
            <w:r w:rsidRPr="00657BBB">
              <w:rPr>
                <w:rFonts w:ascii="Consolas" w:eastAsia="Times New Roman" w:hAnsi="Consolas" w:cs="Times New Roman"/>
                <w:i/>
                <w:iCs/>
                <w:color w:val="999988"/>
                <w:sz w:val="18"/>
                <w:szCs w:val="18"/>
              </w:rPr>
              <w:t>s]{0.7\</w:t>
            </w:r>
            <w:proofErr w:type="spellStart"/>
            <w:r w:rsidRPr="00657BBB">
              <w:rPr>
                <w:rFonts w:ascii="Consolas" w:eastAsia="Times New Roman" w:hAnsi="Consolas" w:cs="Times New Roman"/>
                <w:i/>
                <w:iCs/>
                <w:color w:val="999988"/>
                <w:sz w:val="18"/>
                <w:szCs w:val="18"/>
              </w:rPr>
              <w:t>textwidth</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[width=1.5</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../fig/howmany_scaf.png}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includegraphics</w:t>
            </w:r>
            <w:proofErr w:type="spellEnd"/>
            <w:r w:rsidRPr="00657BBB">
              <w:rPr>
                <w:rFonts w:ascii="Consolas" w:eastAsia="Times New Roman" w:hAnsi="Consolas" w:cs="Times New Roman"/>
                <w:color w:val="008080"/>
                <w:sz w:val="18"/>
                <w:szCs w:val="18"/>
              </w:rPr>
              <w:t>[width=2</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../fig/tcam2_mol_541564_v2.png}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vspace</w:t>
            </w:r>
            <w:proofErr w:type="spellEnd"/>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\end{</w:t>
            </w:r>
            <w:proofErr w:type="spellStart"/>
            <w:r w:rsidRPr="00657BBB">
              <w:rPr>
                <w:rFonts w:ascii="Consolas" w:eastAsia="Times New Roman" w:hAnsi="Consolas" w:cs="Times New Roman"/>
                <w:i/>
                <w:iCs/>
                <w:color w:val="999988"/>
                <w:sz w:val="18"/>
                <w:szCs w:val="18"/>
              </w:rPr>
              <w:t>minipage</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../fig/structure_group_C_v2.png}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w:t>
            </w:r>
            <w:proofErr w:type="gramStart"/>
            <w:r w:rsidRPr="00657BBB">
              <w:rPr>
                <w:rFonts w:ascii="Consolas" w:eastAsia="Times New Roman" w:hAnsi="Consolas" w:cs="Times New Roman"/>
                <w:color w:val="008080"/>
                <w:sz w:val="18"/>
                <w:szCs w:val="18"/>
              </w:rPr>
              <w:t>in]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../fig/tcam2_541564_6scaf_row_v2.png}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Distribution of number of scaffolds in TCAMS molecules. (b)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chosen as Molecule 2 (TCAMS Compound ID 541564, PubChem CID: 44531725) from previous figures in the manuscript.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has 6 fragments derived using the NCATS R-group tool, shown in bottom legend. The scaffold pie plot shows the structure group of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restricted for illustration to only the 80 compounds that share two or more fragments with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xml:space="preserve">%This ensures that all compounds sharing just a single heteroaromatic ring are not in the same group, as chemists expect, </w:t>
            </w:r>
            <w:proofErr w:type="gramStart"/>
            <w:r w:rsidRPr="00657BBB">
              <w:rPr>
                <w:rFonts w:ascii="Consolas" w:eastAsia="Times New Roman" w:hAnsi="Consolas" w:cs="Times New Roman"/>
                <w:i/>
                <w:iCs/>
                <w:color w:val="999988"/>
                <w:sz w:val="18"/>
                <w:szCs w:val="18"/>
              </w:rPr>
              <w:t>and also</w:t>
            </w:r>
            <w:proofErr w:type="gramEnd"/>
            <w:r w:rsidRPr="00657BBB">
              <w:rPr>
                <w:rFonts w:ascii="Consolas" w:eastAsia="Times New Roman" w:hAnsi="Consolas" w:cs="Times New Roman"/>
                <w:i/>
                <w:iCs/>
                <w:color w:val="999988"/>
                <w:sz w:val="18"/>
                <w:szCs w:val="18"/>
              </w:rPr>
              <w:t xml:space="preserve"> reduces the group size -- 80 related molecules for this particular compound $C$.}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fig:strucgroup</w:t>
            </w:r>
            <w:proofErr w:type="spellEnd"/>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b/>
                <w:bCs/>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 xml:space="preserve">R code for statistical comparison of scaffold generation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sec:statcode</w:t>
            </w:r>
            <w:proofErr w:type="gramEnd"/>
            <w:r w:rsidRPr="00657BBB">
              <w:rPr>
                <w:rFonts w:ascii="Consolas" w:eastAsia="Times New Roman" w:hAnsi="Consolas" w:cs="Times New Roman"/>
                <w:sz w:val="18"/>
                <w:szCs w:val="18"/>
              </w:rPr>
              <w:t>-scafcomp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FAC5CD"/>
              </w:rPr>
              <w:t>wo files, DDframes.txt (from framework clustering, Method A in the results) and RGD.txt (NCATS R-group tool decomposition, Method B). They both have a column named Compound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 xml:space="preserve">ID. DDframes.txt has a column </w:t>
            </w:r>
            <w:proofErr w:type="spellStart"/>
            <w:r w:rsidRPr="00657BBB">
              <w:rPr>
                <w:rFonts w:ascii="Consolas" w:eastAsia="Times New Roman" w:hAnsi="Consolas" w:cs="Times New Roman"/>
                <w:sz w:val="18"/>
                <w:szCs w:val="18"/>
                <w:shd w:val="clear" w:color="auto" w:fill="FAC5CD"/>
              </w:rPr>
              <w:t>StrucUniqueID</w:t>
            </w:r>
            <w:proofErr w:type="spellEnd"/>
            <w:r w:rsidRPr="00657BBB">
              <w:rPr>
                <w:rFonts w:ascii="Consolas" w:eastAsia="Times New Roman" w:hAnsi="Consolas" w:cs="Times New Roman"/>
                <w:sz w:val="18"/>
                <w:szCs w:val="18"/>
                <w:shd w:val="clear" w:color="auto" w:fill="FAC5CD"/>
              </w:rPr>
              <w:t xml:space="preserve"> which is computed for example using the </w:t>
            </w:r>
            <w:proofErr w:type="spellStart"/>
            <w:r w:rsidRPr="00657BBB">
              <w:rPr>
                <w:rFonts w:ascii="Consolas" w:eastAsia="Times New Roman" w:hAnsi="Consolas" w:cs="Times New Roman"/>
                <w:sz w:val="18"/>
                <w:szCs w:val="18"/>
                <w:shd w:val="clear" w:color="auto" w:fill="FAC5CD"/>
              </w:rPr>
              <w:t>DenseRank</w:t>
            </w:r>
            <w:proofErr w:type="spellEnd"/>
            <w:r w:rsidRPr="00657BBB">
              <w:rPr>
                <w:rFonts w:ascii="Consolas" w:eastAsia="Times New Roman" w:hAnsi="Consolas" w:cs="Times New Roman"/>
                <w:sz w:val="18"/>
                <w:szCs w:val="18"/>
                <w:shd w:val="clear" w:color="auto" w:fill="FAC5CD"/>
              </w:rPr>
              <w:t xml:space="preserve">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ID that is already numerically distinct for each separate scaffold. The code can be generalized for</w:t>
            </w:r>
            <w:r w:rsidRPr="00657BBB">
              <w:rPr>
                <w:rFonts w:ascii="Consolas" w:eastAsia="Times New Roman" w:hAnsi="Consolas" w:cs="Times New Roman"/>
                <w:sz w:val="18"/>
                <w:szCs w:val="18"/>
              </w:rPr>
              <w:t xml:space="preserve"> any pair of methods </w:t>
            </w:r>
            <w:proofErr w:type="gramStart"/>
            <w:r w:rsidRPr="00657BBB">
              <w:rPr>
                <w:rFonts w:ascii="Consolas" w:eastAsia="Times New Roman" w:hAnsi="Consolas" w:cs="Times New Roman"/>
                <w:sz w:val="18"/>
                <w:szCs w:val="18"/>
              </w:rPr>
              <w:t>as long as</w:t>
            </w:r>
            <w:proofErr w:type="gramEnd"/>
            <w:r w:rsidRPr="00657BBB">
              <w:rPr>
                <w:rFonts w:ascii="Consolas" w:eastAsia="Times New Roman" w:hAnsi="Consolas" w:cs="Times New Roman"/>
                <w:sz w:val="18"/>
                <w:szCs w:val="18"/>
              </w:rPr>
              <w:t xml:space="preserve">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C7F0D2"/>
              </w:rPr>
              <w:t>hree files, DDframes.txt (from framework clustering, Method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in the results), RGD.txt (NCATS R-group tool decomposition,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and CLinkClusters.txt (Complete Linkage Clustering, Method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All three files have a column named Compound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 xml:space="preserve">ID. DDframes.txt has a column </w:t>
            </w:r>
            <w:proofErr w:type="spellStart"/>
            <w:r w:rsidRPr="00657BBB">
              <w:rPr>
                <w:rFonts w:ascii="Consolas" w:eastAsia="Times New Roman" w:hAnsi="Consolas" w:cs="Times New Roman"/>
                <w:sz w:val="18"/>
                <w:szCs w:val="18"/>
                <w:shd w:val="clear" w:color="auto" w:fill="C7F0D2"/>
              </w:rPr>
              <w:t>StrucUniqueID</w:t>
            </w:r>
            <w:proofErr w:type="spellEnd"/>
            <w:r w:rsidRPr="00657BBB">
              <w:rPr>
                <w:rFonts w:ascii="Consolas" w:eastAsia="Times New Roman" w:hAnsi="Consolas" w:cs="Times New Roman"/>
                <w:sz w:val="18"/>
                <w:szCs w:val="18"/>
                <w:shd w:val="clear" w:color="auto" w:fill="C7F0D2"/>
              </w:rPr>
              <w:t xml:space="preserve"> which is computed for example using the </w:t>
            </w:r>
            <w:proofErr w:type="spellStart"/>
            <w:r w:rsidRPr="00657BBB">
              <w:rPr>
                <w:rFonts w:ascii="Consolas" w:eastAsia="Times New Roman" w:hAnsi="Consolas" w:cs="Times New Roman"/>
                <w:sz w:val="18"/>
                <w:szCs w:val="18"/>
                <w:shd w:val="clear" w:color="auto" w:fill="C7F0D2"/>
              </w:rPr>
              <w:t>DenseRank</w:t>
            </w:r>
            <w:proofErr w:type="spellEnd"/>
            <w:r w:rsidRPr="00657BBB">
              <w:rPr>
                <w:rFonts w:ascii="Consolas" w:eastAsia="Times New Roman" w:hAnsi="Consolas" w:cs="Times New Roman"/>
                <w:sz w:val="18"/>
                <w:szCs w:val="18"/>
                <w:shd w:val="clear" w:color="auto" w:fill="C7F0D2"/>
              </w:rPr>
              <w:t xml:space="preserve">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 xml:space="preserve">ID that is already numerically distinct for each separate scaffold. And CLinkClusters.txt contains the Cluster number for each compound in column </w:t>
            </w:r>
            <w:proofErr w:type="spellStart"/>
            <w:r w:rsidRPr="00657BBB">
              <w:rPr>
                <w:rFonts w:ascii="Consolas" w:eastAsia="Times New Roman" w:hAnsi="Consolas" w:cs="Times New Roman"/>
                <w:sz w:val="18"/>
                <w:szCs w:val="18"/>
                <w:shd w:val="clear" w:color="auto" w:fill="C7F0D2"/>
              </w:rPr>
              <w:t>CLink</w:t>
            </w:r>
            <w:proofErr w:type="spellEnd"/>
            <w:r w:rsidRPr="00657BBB">
              <w:rPr>
                <w:rFonts w:ascii="Consolas" w:eastAsia="Times New Roman" w:hAnsi="Consolas" w:cs="Times New Roman"/>
                <w:sz w:val="18"/>
                <w:szCs w:val="18"/>
                <w:shd w:val="clear" w:color="auto" w:fill="C7F0D2"/>
              </w:rPr>
              <w:t>. The computation, summarization and graphing of our statistics is parameterized into functions to allow Methods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and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to be compared in turns to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The code can be generalized to compare</w:t>
            </w:r>
            <w:r w:rsidRPr="00657BBB">
              <w:rPr>
                <w:rFonts w:ascii="Consolas" w:eastAsia="Times New Roman" w:hAnsi="Consolas" w:cs="Times New Roman"/>
                <w:sz w:val="18"/>
                <w:szCs w:val="18"/>
              </w:rPr>
              <w:t xml:space="preserve"> any pair of methods </w:t>
            </w:r>
            <w:proofErr w:type="gramStart"/>
            <w:r w:rsidRPr="00657BBB">
              <w:rPr>
                <w:rFonts w:ascii="Consolas" w:eastAsia="Times New Roman" w:hAnsi="Consolas" w:cs="Times New Roman"/>
                <w:sz w:val="18"/>
                <w:szCs w:val="18"/>
              </w:rPr>
              <w:t>as long as</w:t>
            </w:r>
            <w:proofErr w:type="gramEnd"/>
            <w:r w:rsidRPr="00657BBB">
              <w:rPr>
                <w:rFonts w:ascii="Consolas" w:eastAsia="Times New Roman" w:hAnsi="Consolas" w:cs="Times New Roman"/>
                <w:sz w:val="18"/>
                <w:szCs w:val="18"/>
              </w:rPr>
              <w:t xml:space="preserve">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w:t>
            </w:r>
            <w:proofErr w:type="spellStart"/>
            <w:r w:rsidRPr="00657BBB">
              <w:rPr>
                <w:rFonts w:ascii="Consolas" w:eastAsia="Times New Roman" w:hAnsi="Consolas" w:cs="Times New Roman"/>
                <w:color w:val="000080"/>
                <w:sz w:val="18"/>
                <w:szCs w:val="18"/>
              </w:rPr>
              <w:t>lstlisting</w:t>
            </w:r>
            <w:proofErr w:type="spellEnd"/>
            <w:r w:rsidRPr="00657BBB">
              <w:rPr>
                <w:rFonts w:ascii="Consolas" w:eastAsia="Times New Roman" w:hAnsi="Consolas" w:cs="Times New Roman"/>
                <w:color w:val="000080"/>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#Note: To do the calculations comparing 2 fragmentation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#took about 10 minutes of computer time.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#Set working directory to location of the data files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proofErr w:type="gramStart"/>
            <w:r w:rsidRPr="00657BBB">
              <w:rPr>
                <w:rFonts w:ascii="Consolas" w:eastAsia="Times New Roman" w:hAnsi="Consolas" w:cs="Times New Roman"/>
                <w:sz w:val="18"/>
                <w:szCs w:val="18"/>
              </w:rPr>
              <w:t>setwd</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sz w:val="18"/>
                <w:szCs w:val="18"/>
              </w:rPr>
              <w:t>FragmentOntologies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proofErr w:type="spellStart"/>
            <w:proofErr w:type="gramStart"/>
            <w:r w:rsidRPr="00657BBB">
              <w:rPr>
                <w:rFonts w:ascii="Consolas" w:eastAsia="Times New Roman" w:hAnsi="Consolas" w:cs="Times New Roman"/>
                <w:sz w:val="18"/>
                <w:szCs w:val="18"/>
              </w:rPr>
              <w:t>setwd</w:t>
            </w:r>
            <w:proofErr w:type="spellEnd"/>
            <w:r w:rsidRPr="00657BBB">
              <w:rPr>
                <w:rFonts w:ascii="Consolas" w:eastAsia="Times New Roman" w:hAnsi="Consolas" w:cs="Times New Roman"/>
                <w:sz w:val="18"/>
                <w:szCs w:val="18"/>
              </w:rPr>
              <w:t>(</w:t>
            </w:r>
            <w:proofErr w:type="gramEnd"/>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sz w:val="18"/>
                <w:szCs w:val="18"/>
              </w:rPr>
              <w:t>FragmentOntologies</w:t>
            </w:r>
            <w:proofErr w:type="spellEnd"/>
            <w:r w:rsidRPr="00657BBB">
              <w:rPr>
                <w:rFonts w:ascii="Consolas" w:eastAsia="Times New Roman" w:hAnsi="Consolas" w:cs="Times New Roman"/>
                <w:sz w:val="18"/>
                <w:szCs w:val="18"/>
              </w:rPr>
              <w:t xml:space="preserve">") # Joe's folder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setwd</w:t>
            </w:r>
            <w:proofErr w:type="spellEnd"/>
            <w:r w:rsidRPr="00657BBB">
              <w:rPr>
                <w:rFonts w:ascii="Consolas" w:eastAsia="Times New Roman" w:hAnsi="Consolas" w:cs="Times New Roman"/>
                <w:sz w:val="18"/>
                <w:szCs w:val="18"/>
              </w:rPr>
              <w:t xml:space="preserve">("C:/Work/git/NIH/scaffoldanalytics/stats") # Deepak's folder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rm(</w:t>
            </w:r>
            <w:proofErr w:type="gramEnd"/>
            <w:r w:rsidRPr="00657BBB">
              <w:rPr>
                <w:rFonts w:ascii="Consolas" w:eastAsia="Times New Roman" w:hAnsi="Consolas" w:cs="Times New Roman"/>
                <w:sz w:val="18"/>
                <w:szCs w:val="18"/>
              </w:rPr>
              <w:t xml:space="preserve">list = ls()) #Erase anything in R's working memory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DDData</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read.table</w:t>
            </w:r>
            <w:proofErr w:type="spellEnd"/>
            <w:proofErr w:type="gramEnd"/>
            <w:r w:rsidRPr="00657BBB">
              <w:rPr>
                <w:rFonts w:ascii="Consolas" w:eastAsia="Times New Roman" w:hAnsi="Consolas" w:cs="Times New Roman"/>
                <w:sz w:val="18"/>
                <w:szCs w:val="18"/>
              </w:rPr>
              <w:t xml:space="preserve">("DDframes.txt", header = T, </w:t>
            </w:r>
            <w:proofErr w:type="spellStart"/>
            <w:r w:rsidRPr="00657BBB">
              <w:rPr>
                <w:rFonts w:ascii="Consolas" w:eastAsia="Times New Roman" w:hAnsi="Consolas" w:cs="Times New Roman"/>
                <w:sz w:val="18"/>
                <w:szCs w:val="18"/>
              </w:rPr>
              <w:t>sep</w:t>
            </w:r>
            <w:proofErr w:type="spellEnd"/>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RGData</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read.table</w:t>
            </w:r>
            <w:proofErr w:type="spellEnd"/>
            <w:proofErr w:type="gramEnd"/>
            <w:r w:rsidRPr="00657BBB">
              <w:rPr>
                <w:rFonts w:ascii="Consolas" w:eastAsia="Times New Roman" w:hAnsi="Consolas" w:cs="Times New Roman"/>
                <w:sz w:val="18"/>
                <w:szCs w:val="18"/>
              </w:rPr>
              <w:t xml:space="preserve">("RGD.txt", header = T, </w:t>
            </w:r>
            <w:proofErr w:type="spellStart"/>
            <w:r w:rsidRPr="00657BBB">
              <w:rPr>
                <w:rFonts w:ascii="Consolas" w:eastAsia="Times New Roman" w:hAnsi="Consolas" w:cs="Times New Roman"/>
                <w:sz w:val="18"/>
                <w:szCs w:val="18"/>
              </w:rPr>
              <w:t>sep</w:t>
            </w:r>
            <w:proofErr w:type="spellEnd"/>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CLData</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read.table</w:t>
            </w:r>
            <w:proofErr w:type="spellEnd"/>
            <w:proofErr w:type="gramEnd"/>
            <w:r w:rsidRPr="00657BBB">
              <w:rPr>
                <w:rFonts w:ascii="Consolas" w:eastAsia="Times New Roman" w:hAnsi="Consolas" w:cs="Times New Roman"/>
                <w:sz w:val="18"/>
                <w:szCs w:val="18"/>
              </w:rPr>
              <w:t xml:space="preserve">("CLinkClusters.txt", header = T, </w:t>
            </w:r>
            <w:proofErr w:type="spellStart"/>
            <w:r w:rsidRPr="00657BBB">
              <w:rPr>
                <w:rFonts w:ascii="Consolas" w:eastAsia="Times New Roman" w:hAnsi="Consolas" w:cs="Times New Roman"/>
                <w:sz w:val="18"/>
                <w:szCs w:val="18"/>
              </w:rPr>
              <w:t>sep</w:t>
            </w:r>
            <w:proofErr w:type="spellEnd"/>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#Create a list of compounds shared between two datasets.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#Scores will not make sense if we include non-common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DDCompounds</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DDData$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RGCompounds</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RGData</w:t>
            </w:r>
            <w:r w:rsidRPr="00657BBB">
              <w:rPr>
                <w:rFonts w:ascii="Consolas" w:eastAsia="Times New Roman" w:hAnsi="Consolas" w:cs="Times New Roman"/>
                <w:sz w:val="18"/>
                <w:szCs w:val="18"/>
              </w:rPr>
              <w:t>$COMPOUND_ID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CLCompounds</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CLData$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DDCompounds</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RGCompounds</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if comparing </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 xml:space="preserve"> methods pairwise, make sure we use the same set of compounds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RGCompounds</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DDCompounds</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CLCompounds</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Compounds &lt;- </w:t>
            </w:r>
            <w:proofErr w:type="gramStart"/>
            <w:r w:rsidRPr="00657BBB">
              <w:rPr>
                <w:rFonts w:ascii="Consolas" w:eastAsia="Times New Roman" w:hAnsi="Consolas" w:cs="Times New Roman"/>
                <w:sz w:val="18"/>
                <w:szCs w:val="18"/>
              </w:rPr>
              <w:t>intersect(</w:t>
            </w:r>
            <w:proofErr w:type="spellStart"/>
            <w:proofErr w:type="gramEnd"/>
            <w:r w:rsidRPr="00657BBB">
              <w:rPr>
                <w:rFonts w:ascii="Consolas" w:eastAsia="Times New Roman" w:hAnsi="Consolas" w:cs="Times New Roman"/>
                <w:sz w:val="18"/>
                <w:szCs w:val="18"/>
              </w:rPr>
              <w:t>DDCompounds</w:t>
            </w:r>
            <w:proofErr w:type="spellEnd"/>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sz w:val="18"/>
                <w:szCs w:val="18"/>
              </w:rPr>
              <w:t>RGCompounds</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as.numeric</w:t>
            </w:r>
            <w:proofErr w:type="spellEnd"/>
            <w:proofErr w:type="gram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as.character</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DDCompounds</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RGCompounds</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#Calculate PI's and common proportions for each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#Proportions by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data.frame</w:t>
            </w:r>
            <w:proofErr w:type="spellEnd"/>
            <w:proofErr w:type="gram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CompoundID</w:t>
            </w:r>
            <w:proofErr w:type="spellEnd"/>
            <w:r w:rsidRPr="00657BBB">
              <w:rPr>
                <w:rFonts w:ascii="Consolas" w:eastAsia="Times New Roman" w:hAnsi="Consolas" w:cs="Times New Roman"/>
                <w:sz w:val="18"/>
                <w:szCs w:val="18"/>
              </w:rPr>
              <w:t xml:space="preserve">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IntAB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PIa</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PIb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PIaU</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PIbU</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FragEffA</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FragEffB</w:t>
            </w:r>
            <w:proofErr w:type="spellEnd"/>
            <w:r w:rsidRPr="00657BBB">
              <w:rPr>
                <w:rFonts w:ascii="Consolas" w:eastAsia="Times New Roman" w:hAnsi="Consolas" w:cs="Times New Roman"/>
                <w:sz w:val="18"/>
                <w:szCs w:val="18"/>
              </w:rPr>
              <w:t xml:space="preserve"> = </w:t>
            </w:r>
            <w:proofErr w:type="gramStart"/>
            <w:r w:rsidRPr="00657BBB">
              <w:rPr>
                <w:rFonts w:ascii="Consolas" w:eastAsia="Times New Roman" w:hAnsi="Consolas" w:cs="Times New Roman"/>
                <w:sz w:val="18"/>
                <w:szCs w:val="18"/>
              </w:rPr>
              <w:t>rep(</w:t>
            </w:r>
            <w:proofErr w:type="gramEnd"/>
            <w:r w:rsidRPr="00657BBB">
              <w:rPr>
                <w:rFonts w:ascii="Consolas" w:eastAsia="Times New Roman" w:hAnsi="Consolas" w:cs="Times New Roman"/>
                <w:sz w:val="18"/>
                <w:szCs w:val="18"/>
              </w:rPr>
              <w:t xml:space="preserve">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for (index in </w:t>
            </w:r>
            <w:proofErr w:type="gramStart"/>
            <w:r w:rsidRPr="00657BBB">
              <w:rPr>
                <w:rFonts w:ascii="Consolas" w:eastAsia="Times New Roman" w:hAnsi="Consolas" w:cs="Times New Roman"/>
                <w:sz w:val="18"/>
                <w:szCs w:val="18"/>
              </w:rPr>
              <w:t>1:N</w:t>
            </w:r>
            <w:proofErr w:type="gram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statcompare</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function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ScafSetA</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ScafSetB</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ScafColA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StrucUniqueID</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ScafColB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CompoundSet</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CompoundSet</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CompoundID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data.frame</w:t>
            </w:r>
            <w:proofErr w:type="spellEnd"/>
            <w:proofErr w:type="gram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CompoundID</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IntAB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PIa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PIb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PIaU</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PIbU</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FragEffA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rep</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FragEffB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for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index in </w:t>
            </w:r>
            <w:proofErr w:type="gramStart"/>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:N</w:t>
            </w:r>
            <w:proofErr w:type="gram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MethodABelongsTo</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DDData</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$COMPOUND_ID</w:t>
            </w:r>
            <w:proofErr w:type="spellEnd"/>
            <w:r w:rsidRPr="00657BBB">
              <w:rPr>
                <w:rFonts w:ascii="Consolas" w:eastAsia="Times New Roman" w:hAnsi="Consolas" w:cs="Times New Roman"/>
                <w:sz w:val="18"/>
                <w:szCs w:val="18"/>
              </w:rPr>
              <w:t xml:space="preserve"> == Compounds[index],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StrucUniqueID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MethodBBelongsTo</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RGData</w:t>
            </w:r>
            <w:proofErr w:type="spellEnd"/>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RGData$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[index] &lt;- length(</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MethodABelongsTo</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MethodBBelongsTo</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$CompoundID</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CompoundSet</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MethodACompoundCluster</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DDData</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$StrucUniqueID</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xml:space="preserve">%in% </w:t>
            </w:r>
            <w:proofErr w:type="spellStart"/>
            <w:r w:rsidRPr="00657BBB">
              <w:rPr>
                <w:rFonts w:ascii="Consolas" w:eastAsia="Times New Roman" w:hAnsi="Consolas" w:cs="Times New Roman"/>
                <w:i/>
                <w:iCs/>
                <w:color w:val="999988"/>
                <w:sz w:val="18"/>
                <w:szCs w:val="18"/>
              </w:rPr>
              <w:t>MethodABelongsTo</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MethodBCompoundCluster</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RGData</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RGData$</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i/>
                <w:iCs/>
                <w:color w:val="999988"/>
                <w:sz w:val="18"/>
                <w:szCs w:val="18"/>
              </w:rPr>
              <w:t xml:space="preserve">%in% </w:t>
            </w:r>
            <w:proofErr w:type="spellStart"/>
            <w:r w:rsidRPr="00657BBB">
              <w:rPr>
                <w:rFonts w:ascii="Consolas" w:eastAsia="Times New Roman" w:hAnsi="Consolas" w:cs="Times New Roman"/>
                <w:i/>
                <w:iCs/>
                <w:color w:val="999988"/>
                <w:sz w:val="18"/>
                <w:szCs w:val="18"/>
              </w:rPr>
              <w:t>MethodBBelongsTo</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MethodABelongsTo</w:t>
            </w:r>
            <w:proofErr w:type="spellEnd"/>
            <w:r w:rsidRPr="00657BBB">
              <w:rPr>
                <w:rFonts w:ascii="Consolas" w:eastAsia="Times New Roman" w:hAnsi="Consolas" w:cs="Times New Roman"/>
                <w:sz w:val="18"/>
                <w:szCs w:val="18"/>
              </w:rPr>
              <w:t xml:space="preserve"> &lt;- </w:t>
            </w:r>
            <w:proofErr w:type="spellStart"/>
            <w:proofErr w:type="gramStart"/>
            <w:r w:rsidRPr="00657BBB">
              <w:rPr>
                <w:rFonts w:ascii="Consolas" w:eastAsia="Times New Roman" w:hAnsi="Consolas" w:cs="Times New Roman"/>
                <w:sz w:val="18"/>
                <w:szCs w:val="18"/>
              </w:rPr>
              <w:t>ScafSetA</w:t>
            </w:r>
            <w:proofErr w:type="spellEnd"/>
            <w:r w:rsidRPr="00657BBB">
              <w:rPr>
                <w:rFonts w:ascii="Consolas" w:eastAsia="Times New Roman" w:hAnsi="Consolas" w:cs="Times New Roman"/>
                <w:sz w:val="18"/>
                <w:szCs w:val="18"/>
              </w:rPr>
              <w:t>[</w:t>
            </w:r>
            <w:proofErr w:type="spellStart"/>
            <w:proofErr w:type="gramEnd"/>
            <w:r w:rsidRPr="00657BBB">
              <w:rPr>
                <w:rFonts w:ascii="Consolas" w:eastAsia="Times New Roman" w:hAnsi="Consolas" w:cs="Times New Roman"/>
                <w:sz w:val="18"/>
                <w:szCs w:val="18"/>
              </w:rPr>
              <w:t>ScafSetA$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ScafColA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 </w:t>
            </w:r>
            <w:proofErr w:type="spellStart"/>
            <w:r w:rsidRPr="00657BBB">
              <w:rPr>
                <w:rFonts w:ascii="Consolas" w:eastAsia="Times New Roman" w:hAnsi="Consolas" w:cs="Times New Roman"/>
                <w:color w:val="0086B3"/>
                <w:sz w:val="18"/>
                <w:szCs w:val="18"/>
              </w:rPr>
              <w:t>StrucUniqueID</w:t>
            </w:r>
            <w:proofErr w:type="spellEnd"/>
            <w:r w:rsidRPr="00657BBB">
              <w:rPr>
                <w:rFonts w:ascii="Consolas" w:eastAsia="Times New Roman" w:hAnsi="Consolas" w:cs="Times New Roman"/>
                <w:color w:val="0086B3"/>
                <w:sz w:val="18"/>
                <w:szCs w:val="18"/>
              </w:rPr>
              <w:t xml:space="preserve"> or </w:t>
            </w:r>
            <w:proofErr w:type="spellStart"/>
            <w:r w:rsidRPr="00657BBB">
              <w:rPr>
                <w:rFonts w:ascii="Consolas" w:eastAsia="Times New Roman" w:hAnsi="Consolas" w:cs="Times New Roman"/>
                <w:color w:val="0086B3"/>
                <w:sz w:val="18"/>
                <w:szCs w:val="18"/>
              </w:rPr>
              <w:t>CLink</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MethodBBelongsTo</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ScafSetB</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ScafSetB</w:t>
            </w:r>
            <w:r w:rsidRPr="00657BBB">
              <w:rPr>
                <w:rFonts w:ascii="Consolas" w:eastAsia="Times New Roman" w:hAnsi="Consolas" w:cs="Times New Roman"/>
                <w:sz w:val="18"/>
                <w:szCs w:val="18"/>
              </w:rPr>
              <w:t>$COMPOUND_ID</w:t>
            </w:r>
            <w:proofErr w:type="spellEnd"/>
            <w:r w:rsidRPr="00657BBB">
              <w:rPr>
                <w:rFonts w:ascii="Consolas" w:eastAsia="Times New Roman" w:hAnsi="Consolas" w:cs="Times New Roman"/>
                <w:sz w:val="18"/>
                <w:szCs w:val="18"/>
              </w:rPr>
              <w:t xml:space="preserve"> == Compounds[index],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ScafColB</w:t>
            </w:r>
            <w:proofErr w:type="spellEnd"/>
            <w:r w:rsidRPr="00657BBB">
              <w:rPr>
                <w:rFonts w:ascii="Consolas" w:eastAsia="Times New Roman" w:hAnsi="Consolas" w:cs="Times New Roman"/>
                <w:sz w:val="18"/>
                <w:szCs w:val="18"/>
              </w:rPr>
              <w:t xml:space="preserve">] # SCAFFOLD_ID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proofErr w:type="gramStart"/>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MethodABelongsTo</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[index] &lt;- length(</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MethodBBelongsTo</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MethodACompoundCluster</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ScafSetA</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ScafSetA</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ScafColA</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xml:space="preserve">%in% </w:t>
            </w:r>
            <w:proofErr w:type="spellStart"/>
            <w:r w:rsidRPr="00657BBB">
              <w:rPr>
                <w:rFonts w:ascii="Consolas" w:eastAsia="Times New Roman" w:hAnsi="Consolas" w:cs="Times New Roman"/>
                <w:i/>
                <w:iCs/>
                <w:color w:val="999988"/>
                <w:sz w:val="18"/>
                <w:szCs w:val="18"/>
              </w:rPr>
              <w:t>MethodABelongsTo</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$Ca</w:t>
            </w:r>
            <w:proofErr w:type="spellEnd"/>
            <w:r w:rsidRPr="00657BBB">
              <w:rPr>
                <w:rFonts w:ascii="Consolas" w:eastAsia="Times New Roman" w:hAnsi="Consolas" w:cs="Times New Roman"/>
                <w:sz w:val="18"/>
                <w:szCs w:val="18"/>
              </w:rPr>
              <w:t xml:space="preserve">[index] &lt;- </w:t>
            </w:r>
            <w:proofErr w:type="gramStart"/>
            <w:r w:rsidRPr="00657BBB">
              <w:rPr>
                <w:rFonts w:ascii="Consolas" w:eastAsia="Times New Roman" w:hAnsi="Consolas" w:cs="Times New Roman"/>
                <w:sz w:val="18"/>
                <w:szCs w:val="18"/>
              </w:rPr>
              <w:t>length(</w:t>
            </w:r>
            <w:proofErr w:type="spellStart"/>
            <w:proofErr w:type="gramEnd"/>
            <w:r w:rsidRPr="00657BBB">
              <w:rPr>
                <w:rFonts w:ascii="Consolas" w:eastAsia="Times New Roman" w:hAnsi="Consolas" w:cs="Times New Roman"/>
                <w:sz w:val="18"/>
                <w:szCs w:val="18"/>
              </w:rPr>
              <w:t>MethodACompoundCluster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MethodBCompoundCluster</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$IntAB</w:t>
            </w:r>
            <w:proofErr w:type="spellEnd"/>
            <w:r w:rsidRPr="00657BBB">
              <w:rPr>
                <w:rFonts w:ascii="Consolas" w:eastAsia="Times New Roman" w:hAnsi="Consolas" w:cs="Times New Roman"/>
                <w:sz w:val="18"/>
                <w:szCs w:val="18"/>
              </w:rPr>
              <w:t xml:space="preserve">[index] &lt;- </w:t>
            </w:r>
            <w:proofErr w:type="gramStart"/>
            <w:r w:rsidRPr="00657BBB">
              <w:rPr>
                <w:rFonts w:ascii="Consolas" w:eastAsia="Times New Roman" w:hAnsi="Consolas" w:cs="Times New Roman"/>
                <w:sz w:val="18"/>
                <w:szCs w:val="18"/>
              </w:rPr>
              <w:t>length(</w:t>
            </w:r>
            <w:proofErr w:type="gramEnd"/>
            <w:r w:rsidRPr="00657BBB">
              <w:rPr>
                <w:rFonts w:ascii="Consolas" w:eastAsia="Times New Roman" w:hAnsi="Consolas" w:cs="Times New Roman"/>
                <w:sz w:val="18"/>
                <w:szCs w:val="18"/>
              </w:rPr>
              <w:t>intersect(</w:t>
            </w:r>
            <w:proofErr w:type="spellStart"/>
            <w:r w:rsidRPr="00657BBB">
              <w:rPr>
                <w:rFonts w:ascii="Consolas" w:eastAsia="Times New Roman" w:hAnsi="Consolas" w:cs="Times New Roman"/>
                <w:sz w:val="18"/>
                <w:szCs w:val="18"/>
              </w:rPr>
              <w:t>MethodACompoundCluster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MethodBCompoundCluster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union</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MethodACompoundCluster</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MethodBCompoundCluster</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unique(</w:t>
            </w:r>
            <w:proofErr w:type="spellStart"/>
            <w:proofErr w:type="gramEnd"/>
            <w:r w:rsidRPr="00657BBB">
              <w:rPr>
                <w:rFonts w:ascii="Consolas" w:eastAsia="Times New Roman" w:hAnsi="Consolas" w:cs="Times New Roman"/>
                <w:sz w:val="18"/>
                <w:szCs w:val="18"/>
              </w:rPr>
              <w:t>ScafSetB</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ScafSetB</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ScafColB</w:t>
            </w:r>
            <w:proofErr w:type="spellEnd"/>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xml:space="preserve">%in% </w:t>
            </w:r>
            <w:proofErr w:type="spellStart"/>
            <w:r w:rsidRPr="00657BBB">
              <w:rPr>
                <w:rFonts w:ascii="Consolas" w:eastAsia="Times New Roman" w:hAnsi="Consolas" w:cs="Times New Roman"/>
                <w:i/>
                <w:iCs/>
                <w:color w:val="999988"/>
                <w:sz w:val="18"/>
                <w:szCs w:val="18"/>
              </w:rPr>
              <w:t>MethodBBelongsTo</w:t>
            </w:r>
            <w:proofErr w:type="spellEnd"/>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MethodACompoundCluster</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 xml:space="preserve">[index] &lt;- </w:t>
            </w:r>
            <w:proofErr w:type="gramStart"/>
            <w:r w:rsidRPr="00657BBB">
              <w:rPr>
                <w:rFonts w:ascii="Consolas" w:eastAsia="Times New Roman" w:hAnsi="Consolas" w:cs="Times New Roman"/>
                <w:sz w:val="18"/>
                <w:szCs w:val="18"/>
              </w:rPr>
              <w:t>length(</w:t>
            </w:r>
            <w:proofErr w:type="spellStart"/>
            <w:proofErr w:type="gramEnd"/>
            <w:r w:rsidRPr="00657BBB">
              <w:rPr>
                <w:rFonts w:ascii="Consolas" w:eastAsia="Times New Roman" w:hAnsi="Consolas" w:cs="Times New Roman"/>
                <w:sz w:val="18"/>
                <w:szCs w:val="18"/>
              </w:rPr>
              <w:t>MethodBCompoundCluster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IntAB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length</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MethodACompoundCluster</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MethodBCompoundCluster</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IntAB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$Ca</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PIaU</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$PIbU</w:t>
            </w:r>
            <w:proofErr w:type="spellEnd"/>
            <w:r w:rsidRPr="00657BBB">
              <w:rPr>
                <w:rFonts w:ascii="Consolas" w:eastAsia="Times New Roman" w:hAnsi="Consolas" w:cs="Times New Roman"/>
                <w:sz w:val="18"/>
                <w:szCs w:val="18"/>
              </w:rPr>
              <w:t xml:space="preserve">[index] &lt;- 1 -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$Ca</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$FragEffB</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&lt;- </w:t>
            </w:r>
            <w:proofErr w:type="gramStart"/>
            <w:r w:rsidRPr="00657BBB">
              <w:rPr>
                <w:rFonts w:ascii="Consolas" w:eastAsia="Times New Roman" w:hAnsi="Consolas" w:cs="Times New Roman"/>
                <w:sz w:val="18"/>
                <w:szCs w:val="18"/>
              </w:rPr>
              <w:t>length(</w:t>
            </w:r>
            <w:proofErr w:type="gramEnd"/>
            <w:r w:rsidRPr="00657BBB">
              <w:rPr>
                <w:rFonts w:ascii="Consolas" w:eastAsia="Times New Roman" w:hAnsi="Consolas" w:cs="Times New Roman"/>
                <w:sz w:val="18"/>
                <w:szCs w:val="18"/>
              </w:rPr>
              <w:t>union(</w:t>
            </w:r>
            <w:proofErr w:type="spellStart"/>
            <w:r w:rsidRPr="00657BBB">
              <w:rPr>
                <w:rFonts w:ascii="Consolas" w:eastAsia="Times New Roman" w:hAnsi="Consolas" w:cs="Times New Roman"/>
                <w:sz w:val="18"/>
                <w:szCs w:val="18"/>
              </w:rPr>
              <w:t>MethodACompoundCluster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MethodBCompoundCluster</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$IntAB</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$PIaU</w:t>
            </w:r>
            <w:proofErr w:type="spellEnd"/>
            <w:r w:rsidRPr="00657BBB">
              <w:rPr>
                <w:rFonts w:ascii="Consolas" w:eastAsia="Times New Roman" w:hAnsi="Consolas" w:cs="Times New Roman"/>
                <w:sz w:val="18"/>
                <w:szCs w:val="18"/>
              </w:rPr>
              <w:t xml:space="preserve">[index] &lt;- 1 -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PIbU</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$Ca</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$FragEffA</w:t>
            </w:r>
            <w:proofErr w:type="spellEnd"/>
            <w:r w:rsidRPr="00657BBB">
              <w:rPr>
                <w:rFonts w:ascii="Consolas" w:eastAsia="Times New Roman" w:hAnsi="Consolas" w:cs="Times New Roman"/>
                <w:sz w:val="18"/>
                <w:szCs w:val="18"/>
              </w:rPr>
              <w:t xml:space="preserve">[index] &lt;- </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 xml:space="preserve">[index]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[index]/</w:t>
            </w:r>
            <w:proofErr w:type="spellStart"/>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for index</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function </w:t>
            </w:r>
            <w:proofErr w:type="spellStart"/>
            <w:r w:rsidRPr="00657BBB">
              <w:rPr>
                <w:rFonts w:ascii="Consolas" w:eastAsia="Times New Roman" w:hAnsi="Consolas" w:cs="Times New Roman"/>
                <w:color w:val="0086B3"/>
                <w:sz w:val="18"/>
                <w:szCs w:val="18"/>
              </w:rPr>
              <w:t>statcompare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call function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 is FW, B is RGT, D is </w:t>
            </w:r>
            <w:proofErr w:type="spellStart"/>
            <w:r w:rsidRPr="00657BBB">
              <w:rPr>
                <w:rFonts w:ascii="Consolas" w:eastAsia="Times New Roman" w:hAnsi="Consolas" w:cs="Times New Roman"/>
                <w:color w:val="0086B3"/>
                <w:sz w:val="18"/>
                <w:szCs w:val="18"/>
              </w:rPr>
              <w:t>CLink</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statcompare</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ScafSetA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DDData</w:t>
            </w:r>
            <w:proofErr w:type="spellEnd"/>
            <w:r w:rsidRPr="00657BBB">
              <w:rPr>
                <w:rFonts w:ascii="Consolas" w:eastAsia="Times New Roman" w:hAnsi="Consolas" w:cs="Times New Roman"/>
                <w:color w:val="0086B3"/>
                <w:sz w:val="18"/>
                <w:szCs w:val="18"/>
              </w:rPr>
              <w:t xml:space="preserve"> , </w:t>
            </w:r>
            <w:proofErr w:type="spellStart"/>
            <w:r w:rsidRPr="00657BBB">
              <w:rPr>
                <w:rFonts w:ascii="Consolas" w:eastAsia="Times New Roman" w:hAnsi="Consolas" w:cs="Times New Roman"/>
                <w:color w:val="0086B3"/>
                <w:sz w:val="18"/>
                <w:szCs w:val="18"/>
              </w:rPr>
              <w:t>ScafSetB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RGData</w:t>
            </w:r>
            <w:proofErr w:type="spellEnd"/>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ScafColA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StrucUniqueID</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ScafColB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CompoundSet</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proofErr w:type="gramStart"/>
            <w:r w:rsidRPr="00657BBB">
              <w:rPr>
                <w:rFonts w:ascii="Consolas" w:eastAsia="Times New Roman" w:hAnsi="Consolas" w:cs="Times New Roman"/>
                <w:color w:val="0086B3"/>
                <w:sz w:val="18"/>
                <w:szCs w:val="18"/>
              </w:rPr>
              <w:t>statcompare</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ScafSetA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CLData</w:t>
            </w:r>
            <w:proofErr w:type="spellEnd"/>
            <w:r w:rsidRPr="00657BBB">
              <w:rPr>
                <w:rFonts w:ascii="Consolas" w:eastAsia="Times New Roman" w:hAnsi="Consolas" w:cs="Times New Roman"/>
                <w:color w:val="0086B3"/>
                <w:sz w:val="18"/>
                <w:szCs w:val="18"/>
              </w:rPr>
              <w:t xml:space="preserve"> , </w:t>
            </w:r>
            <w:proofErr w:type="spellStart"/>
            <w:r w:rsidRPr="00657BBB">
              <w:rPr>
                <w:rFonts w:ascii="Consolas" w:eastAsia="Times New Roman" w:hAnsi="Consolas" w:cs="Times New Roman"/>
                <w:color w:val="0086B3"/>
                <w:sz w:val="18"/>
                <w:szCs w:val="18"/>
              </w:rPr>
              <w:t>ScafSetB</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RGData</w:t>
            </w:r>
            <w:proofErr w:type="spellEnd"/>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ScafColA</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CLink</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ScafColB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CompoundSet</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#Create output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averages, quantiles, and histograms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function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ACP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APIa</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APIb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APIaU</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PIaU</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APIbU</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$PIbU</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AFragA</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AFragB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AFragEffA</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FragEffA</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AFragEffB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$FragEffB</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ACa</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ACb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$Cb</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CP90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color w:val="0086B3"/>
                <w:sz w:val="18"/>
                <w:szCs w:val="18"/>
              </w:rPr>
              <w: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w:t>
            </w:r>
            <w:proofErr w:type="spellEnd"/>
            <w:r w:rsidRPr="00657BBB">
              <w:rPr>
                <w:rFonts w:ascii="Consolas" w:eastAsia="Times New Roman" w:hAnsi="Consolas" w:cs="Times New Roman"/>
                <w:sz w:val="18"/>
                <w:szCs w:val="18"/>
              </w:rPr>
              <w:t xml:space="preserve">,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$PIaU</w:t>
            </w:r>
            <w:proofErr w:type="spellEnd"/>
            <w:r w:rsidRPr="00657BBB">
              <w:rPr>
                <w:rFonts w:ascii="Consolas" w:eastAsia="Times New Roman" w:hAnsi="Consolas" w:cs="Times New Roman"/>
                <w:sz w:val="18"/>
                <w:szCs w:val="18"/>
              </w:rPr>
              <w:t xml:space="preserve">,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PIbU</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 xml:space="preserve">,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FragB90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$FragEffA</w:t>
            </w:r>
            <w:proofErr w:type="spellEnd"/>
            <w:r w:rsidRPr="00657BBB">
              <w:rPr>
                <w:rFonts w:ascii="Consolas" w:eastAsia="Times New Roman" w:hAnsi="Consolas" w:cs="Times New Roman"/>
                <w:sz w:val="18"/>
                <w:szCs w:val="18"/>
              </w:rPr>
              <w:t xml:space="preserve">,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FragEffB90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FragEffB</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$Ca</w:t>
            </w:r>
            <w:proofErr w:type="spellEnd"/>
            <w:r w:rsidRPr="00657BBB">
              <w:rPr>
                <w:rFonts w:ascii="Consolas" w:eastAsia="Times New Roman" w:hAnsi="Consolas" w:cs="Times New Roman"/>
                <w:sz w:val="18"/>
                <w:szCs w:val="18"/>
              </w:rPr>
              <w:t xml:space="preserve">,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Cb90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list</w:t>
            </w:r>
            <w:r w:rsidRPr="00657BBB">
              <w:rPr>
                <w:rFonts w:ascii="Consolas" w:eastAsia="Times New Roman" w:hAnsi="Consolas" w:cs="Times New Roman"/>
                <w:b/>
                <w:bCs/>
                <w:sz w:val="18"/>
                <w:szCs w:val="18"/>
              </w:rPr>
              <w:t>(</w:t>
            </w:r>
            <w:proofErr w:type="gramEnd"/>
            <w:r w:rsidRPr="00657BBB">
              <w:rPr>
                <w:rFonts w:ascii="Consolas" w:eastAsia="Times New Roman" w:hAnsi="Consolas" w:cs="Times New Roman"/>
                <w:color w:val="0086B3"/>
                <w:sz w:val="18"/>
                <w:szCs w:val="18"/>
              </w:rPr>
              <w:t>ACP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ACP, 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APIa</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APIa</w:t>
            </w:r>
            <w:proofErr w:type="spellEnd"/>
            <w:r w:rsidRPr="00657BBB">
              <w:rPr>
                <w:rFonts w:ascii="Consolas" w:eastAsia="Times New Roman" w:hAnsi="Consolas" w:cs="Times New Roman"/>
                <w:color w:val="0086B3"/>
                <w:sz w:val="18"/>
                <w:szCs w:val="18"/>
              </w:rPr>
              <w:t>, 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APIb</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APIb</w:t>
            </w:r>
            <w:proofErr w:type="spellEnd"/>
            <w:r w:rsidRPr="00657BBB">
              <w:rPr>
                <w:rFonts w:ascii="Consolas" w:eastAsia="Times New Roman" w:hAnsi="Consolas" w:cs="Times New Roman"/>
                <w:color w:val="0086B3"/>
                <w:sz w:val="18"/>
                <w:szCs w:val="18"/>
              </w:rPr>
              <w:t>, 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APIaU</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APIaU</w:t>
            </w:r>
            <w:proofErr w:type="spellEnd"/>
            <w:r w:rsidRPr="00657BBB">
              <w:rPr>
                <w:rFonts w:ascii="Consolas" w:eastAsia="Times New Roman" w:hAnsi="Consolas" w:cs="Times New Roman"/>
                <w:color w:val="0086B3"/>
                <w:sz w:val="18"/>
                <w:szCs w:val="18"/>
              </w:rPr>
              <w:t>, 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APIbU</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APIbU</w:t>
            </w:r>
            <w:proofErr w:type="spellEnd"/>
            <w:r w:rsidRPr="00657BBB">
              <w:rPr>
                <w:rFonts w:ascii="Consolas" w:eastAsia="Times New Roman" w:hAnsi="Consolas" w:cs="Times New Roman"/>
                <w:color w:val="0086B3"/>
                <w:sz w:val="18"/>
                <w:szCs w:val="18"/>
              </w:rPr>
              <w:t>, 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AFragA</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AFragA</w:t>
            </w:r>
            <w:proofErr w:type="spellEnd"/>
            <w:r w:rsidRPr="00657BBB">
              <w:rPr>
                <w:rFonts w:ascii="Consolas" w:eastAsia="Times New Roman" w:hAnsi="Consolas" w:cs="Times New Roman"/>
                <w:color w:val="0086B3"/>
                <w:sz w:val="18"/>
                <w:szCs w:val="18"/>
              </w:rPr>
              <w:t>, 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AFragB</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AFragB</w:t>
            </w:r>
            <w:proofErr w:type="spellEnd"/>
            <w:r w:rsidRPr="00657BBB">
              <w:rPr>
                <w:rFonts w:ascii="Consolas" w:eastAsia="Times New Roman" w:hAnsi="Consolas" w:cs="Times New Roman"/>
                <w:color w:val="0086B3"/>
                <w:sz w:val="18"/>
                <w:szCs w:val="18"/>
              </w:rPr>
              <w:t>, 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AFragEffA</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AFragEffA</w:t>
            </w:r>
            <w:proofErr w:type="spellEnd"/>
            <w:r w:rsidRPr="00657BBB">
              <w:rPr>
                <w:rFonts w:ascii="Consolas" w:eastAsia="Times New Roman" w:hAnsi="Consolas" w:cs="Times New Roman"/>
                <w:color w:val="0086B3"/>
                <w:sz w:val="18"/>
                <w:szCs w:val="18"/>
              </w:rPr>
              <w:t>, 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AFragEffB</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AFragEffB</w:t>
            </w:r>
            <w:proofErr w:type="spellEnd"/>
            <w:r w:rsidRPr="00657BBB">
              <w:rPr>
                <w:rFonts w:ascii="Consolas" w:eastAsia="Times New Roman" w:hAnsi="Consolas" w:cs="Times New Roman"/>
                <w:color w:val="0086B3"/>
                <w:sz w:val="18"/>
                <w:szCs w:val="18"/>
              </w:rPr>
              <w:t>, 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ACa</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ACa</w:t>
            </w:r>
            <w:proofErr w:type="spellEnd"/>
            <w:r w:rsidRPr="00657BBB">
              <w:rPr>
                <w:rFonts w:ascii="Consolas" w:eastAsia="Times New Roman" w:hAnsi="Consolas" w:cs="Times New Roman"/>
                <w:color w:val="0086B3"/>
                <w:sz w:val="18"/>
                <w:szCs w:val="18"/>
              </w:rPr>
              <w:t>, 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ACb</w:t>
            </w:r>
            <w:proofErr w:type="spellEnd"/>
            <w:r w:rsidRPr="00657BBB">
              <w:rPr>
                <w:rFonts w:ascii="Consolas" w:eastAsia="Times New Roman" w:hAnsi="Consolas" w:cs="Times New Roman"/>
                <w:b/>
                <w:bCs/>
                <w:sz w:val="18"/>
                <w:szCs w:val="18"/>
              </w:rPr>
              <w:t>=</w:t>
            </w:r>
            <w:proofErr w:type="spellStart"/>
            <w:r w:rsidRPr="00657BBB">
              <w:rPr>
                <w:rFonts w:ascii="Consolas" w:eastAsia="Times New Roman" w:hAnsi="Consolas" w:cs="Times New Roman"/>
                <w:color w:val="0086B3"/>
                <w:sz w:val="18"/>
                <w:szCs w:val="18"/>
              </w:rPr>
              <w:t>ACb</w:t>
            </w:r>
            <w:proofErr w:type="spellEnd"/>
            <w:r w:rsidRPr="00657BBB">
              <w:rPr>
                <w:rFonts w:ascii="Consolas" w:eastAsia="Times New Roman" w:hAnsi="Consolas" w:cs="Times New Roman"/>
                <w:color w:val="0086B3"/>
                <w:sz w:val="18"/>
                <w:szCs w:val="18"/>
              </w:rPr>
              <w:t>, 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ret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ACP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APIaU</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$PIaU</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APIbU</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PIbU</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AFragEffA</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mean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$FragEffA</w:t>
            </w:r>
            <w:proofErr w:type="spellEnd"/>
            <w:r w:rsidRPr="00657BBB">
              <w:rPr>
                <w:rFonts w:ascii="Consolas" w:eastAsia="Times New Roman" w:hAnsi="Consolas" w:cs="Times New Roman"/>
                <w:sz w:val="18"/>
                <w:szCs w:val="18"/>
              </w:rPr>
              <w:t xml:space="preserve">,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AFragEffB</w:t>
            </w:r>
            <w:proofErr w:type="spellEnd"/>
            <w:r w:rsidRPr="00657BBB">
              <w:rPr>
                <w:rFonts w:ascii="Consolas" w:eastAsia="Times New Roman" w:hAnsi="Consolas" w:cs="Times New Roman"/>
                <w:sz w:val="18"/>
                <w:szCs w:val="18"/>
              </w:rPr>
              <w:t xml:space="preserve"> &lt;- </w:t>
            </w:r>
            <w:proofErr w:type="gramStart"/>
            <w:r w:rsidRPr="00657BBB">
              <w:rPr>
                <w:rFonts w:ascii="Consolas" w:eastAsia="Times New Roman" w:hAnsi="Consolas" w:cs="Times New Roman"/>
                <w:sz w:val="18"/>
                <w:szCs w:val="18"/>
              </w:rPr>
              <w:t>mean(</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FragEffB</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PIaU95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PIaU</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$PIbU</w:t>
            </w:r>
            <w:proofErr w:type="spellEnd"/>
            <w:r w:rsidRPr="00657BBB">
              <w:rPr>
                <w:rFonts w:ascii="Consolas" w:eastAsia="Times New Roman" w:hAnsi="Consolas" w:cs="Times New Roman"/>
                <w:sz w:val="18"/>
                <w:szCs w:val="18"/>
              </w:rPr>
              <w:t xml:space="preserve">,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FragEffA95 &lt;- </w:t>
            </w:r>
            <w:proofErr w:type="gramStart"/>
            <w:r w:rsidRPr="00657BBB">
              <w:rPr>
                <w:rFonts w:ascii="Consolas" w:eastAsia="Times New Roman" w:hAnsi="Consolas" w:cs="Times New Roman"/>
                <w:sz w:val="18"/>
                <w:szCs w:val="18"/>
              </w:rPr>
              <w:t>quantile(</w:t>
            </w:r>
            <w:proofErr w:type="spellStart"/>
            <w:proofErr w:type="gramEnd"/>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FragEffA</w:t>
            </w:r>
            <w:proofErr w:type="spellEnd"/>
            <w:r w:rsidRPr="00657BBB">
              <w:rPr>
                <w:rFonts w:ascii="Consolas" w:eastAsia="Times New Roman" w:hAnsi="Consolas" w:cs="Times New Roman"/>
                <w:color w:val="0086B3"/>
                <w:sz w:val="18"/>
                <w:szCs w:val="18"/>
              </w:rPr>
              <w:t xml:space="preserve">,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quantile</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$FragEffB</w:t>
            </w:r>
            <w:proofErr w:type="spellEnd"/>
            <w:r w:rsidRPr="00657BBB">
              <w:rPr>
                <w:rFonts w:ascii="Consolas" w:eastAsia="Times New Roman" w:hAnsi="Consolas" w:cs="Times New Roman"/>
                <w:sz w:val="18"/>
                <w:szCs w:val="18"/>
              </w:rPr>
              <w:t xml:space="preserve">,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APIaU</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APIbU</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AFragEffA</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sz w:val="18"/>
                <w:szCs w:val="18"/>
              </w:rPr>
              <w:t>AFragEffB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CP95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AFragEffA95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AFragEffB95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write.table</w:t>
            </w:r>
            <w:proofErr w:type="gramEnd"/>
            <w:r w:rsidRPr="00657BBB">
              <w:rPr>
                <w:rFonts w:ascii="Consolas" w:eastAsia="Times New Roman" w:hAnsi="Consolas" w:cs="Times New Roman"/>
                <w:sz w:val="18"/>
                <w:szCs w:val="18"/>
              </w:rPr>
              <w:t>(PropByCompound,"PropByCompound.txt",sep="</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",row.name=F,col.name=T)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create summaries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summarize</w:t>
            </w:r>
            <w:r w:rsidRPr="00657BBB">
              <w:rPr>
                <w:rFonts w:ascii="Consolas" w:eastAsia="Times New Roman" w:hAnsi="Consolas" w:cs="Times New Roman"/>
                <w:sz w:val="18"/>
                <w:szCs w:val="18"/>
              </w:rPr>
              <w:t>_</w:t>
            </w:r>
            <w:proofErr w:type="gramStart"/>
            <w:r w:rsidRPr="00657BBB">
              <w:rPr>
                <w:rFonts w:ascii="Consolas" w:eastAsia="Times New Roman" w:hAnsi="Consolas" w:cs="Times New Roman"/>
                <w:color w:val="0086B3"/>
                <w:sz w:val="18"/>
                <w:szCs w:val="18"/>
              </w:rPr>
              <w:t>prop</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summarize</w:t>
            </w:r>
            <w:r w:rsidRPr="00657BBB">
              <w:rPr>
                <w:rFonts w:ascii="Consolas" w:eastAsia="Times New Roman" w:hAnsi="Consolas" w:cs="Times New Roman"/>
                <w:sz w:val="18"/>
                <w:szCs w:val="18"/>
              </w:rPr>
              <w:t>_</w:t>
            </w:r>
            <w:proofErr w:type="gramStart"/>
            <w:r w:rsidRPr="00657BBB">
              <w:rPr>
                <w:rFonts w:ascii="Consolas" w:eastAsia="Times New Roman" w:hAnsi="Consolas" w:cs="Times New Roman"/>
                <w:color w:val="0086B3"/>
                <w:sz w:val="18"/>
                <w:szCs w:val="18"/>
              </w:rPr>
              <w:t>prop</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write output to CSV</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write.table</w:t>
            </w:r>
            <w:proofErr w:type="gram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FW</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write.table</w:t>
            </w:r>
            <w:proofErr w:type="gram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Cluster</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Plot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attach(</w:t>
            </w:r>
            <w:proofErr w:type="spellStart"/>
            <w:proofErr w:type="gramEnd"/>
            <w:r w:rsidRPr="00657BBB">
              <w:rPr>
                <w:rFonts w:ascii="Consolas" w:eastAsia="Times New Roman" w:hAnsi="Consolas" w:cs="Times New Roman"/>
                <w:sz w:val="18"/>
                <w:szCs w:val="18"/>
              </w:rPr>
              <w:t>PropByCompound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hist(</w:t>
            </w:r>
            <w:proofErr w:type="spellStart"/>
            <w:proofErr w:type="gramEnd"/>
            <w:r w:rsidRPr="00657BBB">
              <w:rPr>
                <w:rFonts w:ascii="Consolas" w:eastAsia="Times New Roman" w:hAnsi="Consolas" w:cs="Times New Roman"/>
                <w:sz w:val="18"/>
                <w:szCs w:val="18"/>
              </w:rPr>
              <w:t>FragA,main</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hist(</w:t>
            </w:r>
            <w:proofErr w:type="spellStart"/>
            <w:proofErr w:type="gramEnd"/>
            <w:r w:rsidRPr="00657BBB">
              <w:rPr>
                <w:rFonts w:ascii="Consolas" w:eastAsia="Times New Roman" w:hAnsi="Consolas" w:cs="Times New Roman"/>
                <w:sz w:val="18"/>
                <w:szCs w:val="18"/>
              </w:rPr>
              <w:t>FragB,main</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hist(</w:t>
            </w:r>
            <w:proofErr w:type="spellStart"/>
            <w:proofErr w:type="gramEnd"/>
            <w:r w:rsidRPr="00657BBB">
              <w:rPr>
                <w:rFonts w:ascii="Consolas" w:eastAsia="Times New Roman" w:hAnsi="Consolas" w:cs="Times New Roman"/>
                <w:sz w:val="18"/>
                <w:szCs w:val="18"/>
              </w:rPr>
              <w:t>CommonProp,main</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plot(</w:t>
            </w:r>
            <w:proofErr w:type="spellStart"/>
            <w:proofErr w:type="gramEnd"/>
            <w:r w:rsidRPr="00657BBB">
              <w:rPr>
                <w:rFonts w:ascii="Consolas" w:eastAsia="Times New Roman" w:hAnsi="Consolas" w:cs="Times New Roman"/>
                <w:sz w:val="18"/>
                <w:szCs w:val="18"/>
              </w:rPr>
              <w:t>CommonProp~UnionAB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plot(</w:t>
            </w:r>
            <w:proofErr w:type="spellStart"/>
            <w:proofErr w:type="gramEnd"/>
            <w:r w:rsidRPr="00657BBB">
              <w:rPr>
                <w:rFonts w:ascii="Consolas" w:eastAsia="Times New Roman" w:hAnsi="Consolas" w:cs="Times New Roman"/>
                <w:sz w:val="18"/>
                <w:szCs w:val="18"/>
              </w:rPr>
              <w:t>CommonProp~IntAB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plot(</w:t>
            </w:r>
            <w:proofErr w:type="spellStart"/>
            <w:proofErr w:type="gramEnd"/>
            <w:r w:rsidRPr="00657BBB">
              <w:rPr>
                <w:rFonts w:ascii="Consolas" w:eastAsia="Times New Roman" w:hAnsi="Consolas" w:cs="Times New Roman"/>
                <w:sz w:val="18"/>
                <w:szCs w:val="18"/>
              </w:rPr>
              <w:t>Ca~Cb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plot(</w:t>
            </w:r>
            <w:proofErr w:type="spellStart"/>
            <w:proofErr w:type="gramEnd"/>
            <w:r w:rsidRPr="00657BBB">
              <w:rPr>
                <w:rFonts w:ascii="Consolas" w:eastAsia="Times New Roman" w:hAnsi="Consolas" w:cs="Times New Roman"/>
                <w:sz w:val="18"/>
                <w:szCs w:val="18"/>
              </w:rPr>
              <w:t>UnionAB</w:t>
            </w:r>
            <w:proofErr w:type="spellEnd"/>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sz w:val="18"/>
                <w:szCs w:val="18"/>
              </w:rPr>
              <w:t>IntAB</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plot(</w:t>
            </w:r>
            <w:proofErr w:type="spellStart"/>
            <w:proofErr w:type="gramEnd"/>
            <w:r w:rsidRPr="00657BBB">
              <w:rPr>
                <w:rFonts w:ascii="Consolas" w:eastAsia="Times New Roman" w:hAnsi="Consolas" w:cs="Times New Roman"/>
                <w:sz w:val="18"/>
                <w:szCs w:val="18"/>
              </w:rPr>
              <w:t>FragA</w:t>
            </w:r>
            <w:proofErr w:type="spellEnd"/>
            <w:r w:rsidRPr="00657BBB">
              <w:rPr>
                <w:rFonts w:ascii="Consolas" w:eastAsia="Times New Roman" w:hAnsi="Consolas" w:cs="Times New Roman"/>
                <w:sz w:val="18"/>
                <w:szCs w:val="18"/>
              </w:rPr>
              <w:t xml:space="preserve"> + </w:t>
            </w:r>
            <w:proofErr w:type="spellStart"/>
            <w:r w:rsidRPr="00657BBB">
              <w:rPr>
                <w:rFonts w:ascii="Consolas" w:eastAsia="Times New Roman" w:hAnsi="Consolas" w:cs="Times New Roman"/>
                <w:sz w:val="18"/>
                <w:szCs w:val="18"/>
              </w:rPr>
              <w:t>FragB</w:t>
            </w:r>
            <w:proofErr w:type="spellEnd"/>
            <w:r w:rsidRPr="00657BBB">
              <w:rPr>
                <w:rFonts w:ascii="Consolas" w:eastAsia="Times New Roman" w:hAnsi="Consolas" w:cs="Times New Roman"/>
                <w:sz w:val="18"/>
                <w:szCs w:val="18"/>
              </w:rPr>
              <w:t xml:space="preserve">, </w:t>
            </w:r>
            <w:proofErr w:type="spellStart"/>
            <w:r w:rsidRPr="00657BBB">
              <w:rPr>
                <w:rFonts w:ascii="Consolas" w:eastAsia="Times New Roman" w:hAnsi="Consolas" w:cs="Times New Roman"/>
                <w:sz w:val="18"/>
                <w:szCs w:val="18"/>
              </w:rPr>
              <w:t>CommonProp</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sz w:val="18"/>
                <w:szCs w:val="18"/>
              </w:rPr>
              <w:t>detach(</w:t>
            </w:r>
            <w:proofErr w:type="spellStart"/>
            <w:proofErr w:type="gramEnd"/>
            <w:r w:rsidRPr="00657BBB">
              <w:rPr>
                <w:rFonts w:ascii="Consolas" w:eastAsia="Times New Roman" w:hAnsi="Consolas" w:cs="Times New Roman"/>
                <w:sz w:val="18"/>
                <w:szCs w:val="18"/>
              </w:rPr>
              <w:t>PropByCompound</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r w:rsidRPr="00657BBB">
              <w:rPr>
                <w:rFonts w:ascii="Consolas" w:eastAsia="Times New Roman" w:hAnsi="Consolas" w:cs="Times New Roman"/>
                <w:color w:val="0086B3"/>
                <w:sz w:val="18"/>
                <w:szCs w:val="18"/>
              </w:rPr>
              <w:t>createPlots</w:t>
            </w:r>
            <w:proofErr w:type="spellEnd"/>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gramStart"/>
            <w:r w:rsidRPr="00657BBB">
              <w:rPr>
                <w:rFonts w:ascii="Consolas" w:eastAsia="Times New Roman" w:hAnsi="Consolas" w:cs="Times New Roman"/>
                <w:color w:val="0086B3"/>
                <w:sz w:val="18"/>
                <w:szCs w:val="18"/>
              </w:rPr>
              <w:t>function</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attach</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FragA,main</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FragB,main</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CommonProp,main</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proofErr w:type="spellStart"/>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color w:val="0086B3"/>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CommonProp~UnionAB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CommonProp~IntAB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Ca~Cb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UnionAB</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IntAB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FragA</w:t>
            </w:r>
            <w:proofErr w:type="spellEnd"/>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FragB</w:t>
            </w:r>
            <w:proofErr w:type="spellEnd"/>
            <w:r w:rsidRPr="00657BBB">
              <w:rPr>
                <w:rFonts w:ascii="Consolas" w:eastAsia="Times New Roman" w:hAnsi="Consolas" w:cs="Times New Roman"/>
                <w:color w:val="0086B3"/>
                <w:sz w:val="18"/>
                <w:szCs w:val="18"/>
              </w:rPr>
              <w:t xml:space="preserve">, </w:t>
            </w:r>
            <w:proofErr w:type="spellStart"/>
            <w:r w:rsidRPr="00657BBB">
              <w:rPr>
                <w:rFonts w:ascii="Consolas" w:eastAsia="Times New Roman" w:hAnsi="Consolas" w:cs="Times New Roman"/>
                <w:color w:val="0086B3"/>
                <w:sz w:val="18"/>
                <w:szCs w:val="18"/>
              </w:rPr>
              <w:t>CommonProp</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gramStart"/>
            <w:r w:rsidRPr="00657BBB">
              <w:rPr>
                <w:rFonts w:ascii="Consolas" w:eastAsia="Times New Roman" w:hAnsi="Consolas" w:cs="Times New Roman"/>
                <w:color w:val="0086B3"/>
                <w:sz w:val="18"/>
                <w:szCs w:val="18"/>
              </w:rPr>
              <w:t>detach</w:t>
            </w:r>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proofErr w:type="gramStart"/>
            <w:r w:rsidRPr="00657BBB">
              <w:rPr>
                <w:rFonts w:ascii="Consolas" w:eastAsia="Times New Roman" w:hAnsi="Consolas" w:cs="Times New Roman"/>
                <w:color w:val="0086B3"/>
                <w:sz w:val="18"/>
                <w:szCs w:val="18"/>
              </w:rPr>
              <w:t>createPlots</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proofErr w:type="spellStart"/>
            <w:proofErr w:type="gramStart"/>
            <w:r w:rsidRPr="00657BBB">
              <w:rPr>
                <w:rFonts w:ascii="Consolas" w:eastAsia="Times New Roman" w:hAnsi="Consolas" w:cs="Times New Roman"/>
                <w:color w:val="0086B3"/>
                <w:sz w:val="18"/>
                <w:szCs w:val="18"/>
              </w:rPr>
              <w:t>createPlots</w:t>
            </w:r>
            <w:proofErr w:type="spellEnd"/>
            <w:r w:rsidRPr="00657BBB">
              <w:rPr>
                <w:rFonts w:ascii="Consolas" w:eastAsia="Times New Roman" w:hAnsi="Consolas" w:cs="Times New Roman"/>
                <w:b/>
                <w:bCs/>
                <w:sz w:val="18"/>
                <w:szCs w:val="18"/>
              </w:rPr>
              <w:t>(</w:t>
            </w:r>
            <w:proofErr w:type="spellStart"/>
            <w:proofErr w:type="gramEnd"/>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proofErr w:type="spellEnd"/>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\end</w:t>
            </w:r>
            <w:r w:rsidRPr="00657BBB">
              <w:rPr>
                <w:rFonts w:ascii="Consolas" w:eastAsia="Times New Roman" w:hAnsi="Consolas" w:cs="Times New Roman"/>
                <w:sz w:val="18"/>
                <w:szCs w:val="18"/>
              </w:rPr>
              <w:t>{</w:t>
            </w:r>
            <w:proofErr w:type="spellStart"/>
            <w:r w:rsidRPr="00657BBB">
              <w:rPr>
                <w:rFonts w:ascii="Consolas" w:eastAsia="Times New Roman" w:hAnsi="Consolas" w:cs="Times New Roman"/>
                <w:color w:val="0086B3"/>
                <w:sz w:val="18"/>
                <w:szCs w:val="18"/>
              </w:rPr>
              <w:t>lstlisting</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w:t>
            </w:r>
            <w:proofErr w:type="spellStart"/>
            <w:r w:rsidRPr="00657BBB">
              <w:rPr>
                <w:rFonts w:ascii="Consolas" w:eastAsia="Times New Roman" w:hAnsi="Consolas" w:cs="Times New Roman"/>
                <w:color w:val="008080"/>
                <w:sz w:val="18"/>
                <w:szCs w:val="18"/>
              </w:rPr>
              <w:t>newpage</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w:t>
            </w:r>
            <w:proofErr w:type="spellStart"/>
            <w:r w:rsidRPr="00657BBB">
              <w:rPr>
                <w:rFonts w:ascii="Consolas" w:eastAsia="Times New Roman" w:hAnsi="Consolas" w:cs="Times New Roman"/>
                <w:color w:val="008080"/>
                <w:sz w:val="18"/>
                <w:szCs w:val="18"/>
              </w:rPr>
              <w:t>bibliographystyle</w:t>
            </w:r>
            <w:proofErr w:type="spellEnd"/>
            <w:r w:rsidRPr="00657BBB">
              <w:rPr>
                <w:rFonts w:ascii="Consolas" w:eastAsia="Times New Roman" w:hAnsi="Consolas" w:cs="Times New Roman"/>
                <w:sz w:val="18"/>
                <w:szCs w:val="18"/>
              </w:rPr>
              <w:t>{</w:t>
            </w:r>
            <w:proofErr w:type="spellStart"/>
            <w:r w:rsidRPr="00657BBB">
              <w:rPr>
                <w:rFonts w:ascii="Consolas" w:eastAsia="Times New Roman" w:hAnsi="Consolas" w:cs="Times New Roman"/>
                <w:color w:val="0086B3"/>
                <w:sz w:val="18"/>
                <w:szCs w:val="18"/>
              </w:rPr>
              <w:t>unsrt</w:t>
            </w:r>
            <w:proofErr w:type="spellEnd"/>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\bibliography</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bibliography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p>
        </w:tc>
      </w:tr>
    </w:tbl>
    <w:p w:rsidR="00657BBB" w:rsidRDefault="00657BBB">
      <w:bookmarkStart w:id="0" w:name="_GoBack"/>
      <w:bookmarkEnd w:id="0"/>
    </w:p>
    <w:sectPr w:rsidR="0065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BB"/>
    <w:rsid w:val="0065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05492-8668-48CF-8BCF-ED35EB4E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7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BBB"/>
    <w:rPr>
      <w:color w:val="0000FF"/>
      <w:u w:val="single"/>
    </w:rPr>
  </w:style>
  <w:style w:type="character" w:styleId="FollowedHyperlink">
    <w:name w:val="FollowedHyperlink"/>
    <w:basedOn w:val="DefaultParagraphFont"/>
    <w:uiPriority w:val="99"/>
    <w:semiHidden/>
    <w:unhideWhenUsed/>
    <w:rsid w:val="00657BBB"/>
    <w:rPr>
      <w:color w:val="800080"/>
      <w:u w:val="single"/>
    </w:rPr>
  </w:style>
  <w:style w:type="character" w:styleId="Strong">
    <w:name w:val="Strong"/>
    <w:basedOn w:val="DefaultParagraphFont"/>
    <w:uiPriority w:val="22"/>
    <w:qFormat/>
    <w:rsid w:val="00657BBB"/>
    <w:rPr>
      <w:b/>
      <w:bCs/>
    </w:rPr>
  </w:style>
  <w:style w:type="character" w:customStyle="1" w:styleId="commit-short-id">
    <w:name w:val="commit-short-id"/>
    <w:basedOn w:val="DefaultParagraphFont"/>
    <w:rsid w:val="00657BBB"/>
  </w:style>
  <w:style w:type="character" w:customStyle="1" w:styleId="line">
    <w:name w:val="line"/>
    <w:basedOn w:val="DefaultParagraphFont"/>
    <w:rsid w:val="00657BBB"/>
  </w:style>
  <w:style w:type="character" w:customStyle="1" w:styleId="c">
    <w:name w:val="c"/>
    <w:basedOn w:val="DefaultParagraphFont"/>
    <w:rsid w:val="00657BBB"/>
  </w:style>
  <w:style w:type="character" w:customStyle="1" w:styleId="k">
    <w:name w:val="k"/>
    <w:basedOn w:val="DefaultParagraphFont"/>
    <w:rsid w:val="00657BBB"/>
  </w:style>
  <w:style w:type="character" w:customStyle="1" w:styleId="na">
    <w:name w:val="na"/>
    <w:basedOn w:val="DefaultParagraphFont"/>
    <w:rsid w:val="00657BBB"/>
  </w:style>
  <w:style w:type="character" w:customStyle="1" w:styleId="p">
    <w:name w:val="p"/>
    <w:basedOn w:val="DefaultParagraphFont"/>
    <w:rsid w:val="00657BBB"/>
  </w:style>
  <w:style w:type="character" w:customStyle="1" w:styleId="idiff">
    <w:name w:val="idiff"/>
    <w:basedOn w:val="DefaultParagraphFont"/>
    <w:rsid w:val="00657BBB"/>
  </w:style>
  <w:style w:type="character" w:customStyle="1" w:styleId="nt">
    <w:name w:val="nt"/>
    <w:basedOn w:val="DefaultParagraphFont"/>
    <w:rsid w:val="00657BBB"/>
  </w:style>
  <w:style w:type="character" w:customStyle="1" w:styleId="nb">
    <w:name w:val="nb"/>
    <w:basedOn w:val="DefaultParagraphFont"/>
    <w:rsid w:val="00657BBB"/>
  </w:style>
  <w:style w:type="character" w:customStyle="1" w:styleId="m">
    <w:name w:val="m"/>
    <w:basedOn w:val="DefaultParagraphFont"/>
    <w:rsid w:val="00657BBB"/>
  </w:style>
  <w:style w:type="character" w:customStyle="1" w:styleId="o">
    <w:name w:val="o"/>
    <w:basedOn w:val="DefaultParagraphFont"/>
    <w:rsid w:val="00657BBB"/>
  </w:style>
  <w:style w:type="character" w:customStyle="1" w:styleId="nv">
    <w:name w:val="nv"/>
    <w:basedOn w:val="DefaultParagraphFont"/>
    <w:rsid w:val="0065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9649">
      <w:bodyDiv w:val="1"/>
      <w:marLeft w:val="0"/>
      <w:marRight w:val="0"/>
      <w:marTop w:val="0"/>
      <w:marBottom w:val="0"/>
      <w:divBdr>
        <w:top w:val="none" w:sz="0" w:space="0" w:color="auto"/>
        <w:left w:val="none" w:sz="0" w:space="0" w:color="auto"/>
        <w:bottom w:val="none" w:sz="0" w:space="0" w:color="auto"/>
        <w:right w:val="none" w:sz="0" w:space="0" w:color="auto"/>
      </w:divBdr>
      <w:divsChild>
        <w:div w:id="957176552">
          <w:marLeft w:val="0"/>
          <w:marRight w:val="0"/>
          <w:marTop w:val="0"/>
          <w:marBottom w:val="0"/>
          <w:divBdr>
            <w:top w:val="none" w:sz="0" w:space="0" w:color="auto"/>
            <w:left w:val="none" w:sz="0" w:space="0" w:color="auto"/>
            <w:bottom w:val="single" w:sz="6" w:space="8" w:color="E5E5E5"/>
            <w:right w:val="none" w:sz="0" w:space="0" w:color="auto"/>
          </w:divBdr>
          <w:divsChild>
            <w:div w:id="334383758">
              <w:marLeft w:val="0"/>
              <w:marRight w:val="0"/>
              <w:marTop w:val="0"/>
              <w:marBottom w:val="0"/>
              <w:divBdr>
                <w:top w:val="none" w:sz="0" w:space="0" w:color="auto"/>
                <w:left w:val="none" w:sz="0" w:space="0" w:color="auto"/>
                <w:bottom w:val="none" w:sz="0" w:space="0" w:color="auto"/>
                <w:right w:val="none" w:sz="0" w:space="0" w:color="auto"/>
              </w:divBdr>
            </w:div>
          </w:divsChild>
        </w:div>
        <w:div w:id="1033994180">
          <w:marLeft w:val="0"/>
          <w:marRight w:val="0"/>
          <w:marTop w:val="0"/>
          <w:marBottom w:val="0"/>
          <w:divBdr>
            <w:top w:val="none" w:sz="0" w:space="0" w:color="auto"/>
            <w:left w:val="none" w:sz="0" w:space="0" w:color="auto"/>
            <w:bottom w:val="none" w:sz="0" w:space="0" w:color="auto"/>
            <w:right w:val="none" w:sz="0" w:space="0" w:color="auto"/>
          </w:divBdr>
        </w:div>
      </w:divsChild>
    </w:div>
    <w:div w:id="1541629634">
      <w:bodyDiv w:val="1"/>
      <w:marLeft w:val="0"/>
      <w:marRight w:val="0"/>
      <w:marTop w:val="0"/>
      <w:marBottom w:val="0"/>
      <w:divBdr>
        <w:top w:val="none" w:sz="0" w:space="0" w:color="auto"/>
        <w:left w:val="none" w:sz="0" w:space="0" w:color="auto"/>
        <w:bottom w:val="none" w:sz="0" w:space="0" w:color="auto"/>
        <w:right w:val="none" w:sz="0" w:space="0" w:color="auto"/>
      </w:divBdr>
      <w:divsChild>
        <w:div w:id="1953395530">
          <w:marLeft w:val="0"/>
          <w:marRight w:val="0"/>
          <w:marTop w:val="0"/>
          <w:marBottom w:val="0"/>
          <w:divBdr>
            <w:top w:val="none" w:sz="0" w:space="0" w:color="auto"/>
            <w:left w:val="none" w:sz="0" w:space="0" w:color="auto"/>
            <w:bottom w:val="single" w:sz="6" w:space="8" w:color="E5E5E5"/>
            <w:right w:val="none" w:sz="0" w:space="0" w:color="auto"/>
          </w:divBdr>
          <w:divsChild>
            <w:div w:id="1630237644">
              <w:marLeft w:val="0"/>
              <w:marRight w:val="0"/>
              <w:marTop w:val="0"/>
              <w:marBottom w:val="0"/>
              <w:divBdr>
                <w:top w:val="none" w:sz="0" w:space="0" w:color="auto"/>
                <w:left w:val="none" w:sz="0" w:space="0" w:color="auto"/>
                <w:bottom w:val="none" w:sz="0" w:space="0" w:color="auto"/>
                <w:right w:val="none" w:sz="0" w:space="0" w:color="auto"/>
              </w:divBdr>
            </w:div>
          </w:divsChild>
        </w:div>
        <w:div w:id="158383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otlite.nih.gov/ncats/scaffoldanalytics/blob/5164c3886656ccfe8cde15e2d4b514559ddb59a0/SI/SI.t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otlite.nih.gov/ncats/scaffoldanalytics/compare/28575ec708dd8bb0f33062c15d36b8d3781e911b...5164c3886656ccfe8cde15e2d4b514559ddb59a0" TargetMode="External"/><Relationship Id="rId5" Type="http://schemas.openxmlformats.org/officeDocument/2006/relationships/hyperlink" Target="https://spotlite.nih.gov/ncats/scaffoldanalytics/blob/5164c3886656ccfe8cde15e2d4b514559ddb59a0/scaffoldAnalyticsJCIM.tex" TargetMode="External"/><Relationship Id="rId4" Type="http://schemas.openxmlformats.org/officeDocument/2006/relationships/hyperlink" Target="https://spotlite.nih.gov/ncats/scaffoldanalytics/compare/28575ec708dd8bb0f33062c15d36b8d3781e911b...5164c3886656ccfe8cde15e2d4b514559ddb59a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11426</Words>
  <Characters>65129</Characters>
  <Application>Microsoft Office Word</Application>
  <DocSecurity>0</DocSecurity>
  <Lines>542</Lines>
  <Paragraphs>152</Paragraphs>
  <ScaleCrop>false</ScaleCrop>
  <Company/>
  <LinksUpToDate>false</LinksUpToDate>
  <CharactersWithSpaces>76403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Bandyopadhyay, Deepak [JRDUS]</dc:creator>
  <cp:keywords/>
  <dc:description/>
  <cp:lastModifiedBy>Bandyopadhyay, Deepak [JRDUS]</cp:lastModifiedBy>
  <cp:revision>1</cp:revision>
  <dcterms:created xsi:type="dcterms:W3CDTF">2019-07-03T16:31:00Z</dcterms:created>
  <dcterms:modified xsi:type="dcterms:W3CDTF">2019-07-03T16:36:00Z</dcterms:modified>
</cp:coreProperties>
</file>