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App生命周期事件：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点击程序图标；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执行main函数；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通过UIApplicationMain函数；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初始化UIApplication对象并且为它设置代理对象；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UIApplication对象监听系统事件；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程序结束退出。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ViewController生命周期事件：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loadView;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viewDidLoad;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viewWillAppear;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viewDidAppear;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viewWillDisappear;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viewDidDisappear;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dealloc。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五个常用UI控件：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UIScrollView;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UITableView;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UICollectionView;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UIWebView;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WKWebView。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三个UITableViewDelegate声明方法：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(void)tableView:(UITableView *)tableView didSelectRowAtIndexPath:(NSIndexPath *)indexPath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(UIView *)tableView:(UITableView *)tableView viewForHeaderInSection:(NSInteger)section;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(UIView *)tableView:(UITableView *)tableView viewForFooterInSection:(NSInteger)section;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jZGE3Zjc3MjM0MzVlNzk1NGNmMjk0NTk0OWRjNGUifQ=="/>
  </w:docVars>
  <w:rsids>
    <w:rsidRoot w:val="69B92854"/>
    <w:rsid w:val="69B9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345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2022-07-09T22:30:00Z</dcterms:created>
  <dc:creator>清欢渡</dc:creator>
  <cp:lastModifiedBy>清欢渡</cp:lastModifiedBy>
  <dcterms:modified xsi:type="dcterms:W3CDTF">2022-07-10T04:16:20Z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AF8A0A273B98433B995F96B9DA872802</vt:lpwstr>
  </property>
</Properties>
</file>