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Purchase Agreement Contingencies</w:t>
      </w:r>
    </w:p>
    <w:p w:rsidR="00000000" w:rsidDel="00000000" w:rsidP="00000000" w:rsidRDefault="00000000" w:rsidRPr="00000000" w14:paraId="00000002">
      <w:pPr>
        <w:spacing w:after="40" w:before="200" w:lineRule="auto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Purchase Agreement Structure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0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Two separate PAs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Executed as asset purchases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$1M RE valuation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$600K business valuation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Includes valuation formulas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Targeting 90-day closing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yellow"/>
          <w:rtl w:val="0"/>
        </w:rPr>
        <w:t xml:space="preserve">Need to consider enforceable remedies without holdback</w:t>
      </w:r>
    </w:p>
    <w:p w:rsidR="00000000" w:rsidDel="00000000" w:rsidP="00000000" w:rsidRDefault="00000000" w:rsidRPr="00000000" w14:paraId="0000000A">
      <w:pPr>
        <w:spacing w:after="40" w:before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Complete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Pre-Purchase Agreement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Diligence Requests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Introduce &amp; execute NNN leases with tenants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20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Closing Contingencies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Subject to financing approval and funding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Complete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Post-PA Diligence Requests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Ensure all outstanding liens are paid off prior to closing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Ensure free and clear title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Receive written mortgage payoff letter from SouthState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 valuation subject to building inspection findings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Buyer securing the required commercial and business insurance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Both PAs are cross-conditioned on each other closing simultaneously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MAC clause (covers tenants vacating, new liens filed, etc.)</w:t>
      </w:r>
    </w:p>
    <w:p w:rsidR="00000000" w:rsidDel="00000000" w:rsidP="00000000" w:rsidRDefault="00000000" w:rsidRPr="00000000" w14:paraId="00000017">
      <w:pPr>
        <w:spacing w:after="40" w:before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Real Estate Valuation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Subject to appraisal value</w:t>
      </w:r>
    </w:p>
    <w:p w:rsidR="00000000" w:rsidDel="00000000" w:rsidP="00000000" w:rsidRDefault="00000000" w:rsidRPr="00000000" w14:paraId="00000019">
      <w:pPr>
        <w:spacing w:after="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Laundromat Valuation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Subject to lender valuation</w:t>
      </w:r>
    </w:p>
    <w:p w:rsidR="00000000" w:rsidDel="00000000" w:rsidP="00000000" w:rsidRDefault="00000000" w:rsidRPr="00000000" w14:paraId="0000001B">
      <w:pPr>
        <w:spacing w:after="40" w:before="200" w:lineRule="auto"/>
        <w:rPr>
          <w:rFonts w:ascii="Times New Roman" w:cs="Times New Roman" w:eastAsia="Times New Roman" w:hAnsi="Times New Roman"/>
          <w:sz w:val="26"/>
          <w:szCs w:val="26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Pre-Closing Obligations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8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Transfer all account logins to the buyer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Transfer all revenue and expense payments to the new buyer bank accounts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Each of the five tenants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Electric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Internet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Water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Property Manager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Telephone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Laundromat Contractor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Exterminator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Repair and maintenance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40" w:before="0" w:beforeAutospacing="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Any other recurring expenses</w:t>
      </w:r>
    </w:p>
    <w:p w:rsidR="00000000" w:rsidDel="00000000" w:rsidP="00000000" w:rsidRDefault="00000000" w:rsidRPr="00000000" w14:paraId="00000028">
      <w:pPr>
        <w:spacing w:after="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line="156" w:lineRule="auto"/>
      <w:jc w:val="right"/>
      <w:rPr>
        <w:color w:val="98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spacing w:line="156" w:lineRule="auto"/>
      <w:jc w:val="right"/>
      <w:rPr>
        <w:color w:val="980000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spacing w:line="156" w:lineRule="auto"/>
      <w:jc w:val="right"/>
      <w:rPr>
        <w:color w:val="98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_3WK5nhWsBuhBkfMNT476KL0G0XggY_aDBFdvRTMH8/edit?tab=t.0" TargetMode="External"/><Relationship Id="rId7" Type="http://schemas.openxmlformats.org/officeDocument/2006/relationships/hyperlink" Target="https://docs.google.com/document/d/1E1BpRtGxfnkaZLEIJLoWvQNQPT5dS3hsPqB3tk1f9-g/edit?tab=t.0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