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line="240" w:lineRule="auto"/>
        <w:rPr>
          <w:rFonts w:ascii="Times New Roman" w:cs="Times New Roman" w:eastAsia="Times New Roman" w:hAnsi="Times New Roman"/>
          <w:b w:val="1"/>
          <w:bCs w:val="1"/>
          <w:color w:val="98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30"/>
          <w:szCs w:val="30"/>
          <w:rtl w:val="0"/>
        </w:rPr>
        <w:t xml:space="preserve">Valuation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Valuation: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$3,000,000 (1.0x run-rate recurring revenue)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Cash at close: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$500,000 (17% of valuation)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Topkey Equity: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$2,500,000 (83% of valuation)</w:t>
      </w:r>
    </w:p>
    <w:p w:rsidR="00000000" w:rsidDel="00000000" w:rsidP="00000000" w:rsidRDefault="00000000" w:rsidRPr="00000000" w14:paraId="00000005">
      <w:pPr>
        <w:keepLines w:val="1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98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30"/>
          <w:szCs w:val="30"/>
          <w:rtl w:val="0"/>
        </w:rPr>
        <w:t xml:space="preserve">Structure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Valuation: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$3,000,000 (1.0x run-rate recurring revenue)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Cash at close: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$500,000 (17% of valuation)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Topkey Equity: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$2,500,000 (83% of valuation)</w:t>
      </w:r>
    </w:p>
    <w:p w:rsidR="00000000" w:rsidDel="00000000" w:rsidP="00000000" w:rsidRDefault="00000000" w:rsidRPr="00000000" w14:paraId="00000009">
      <w:pPr>
        <w:keepLines w:val="1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98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30"/>
          <w:szCs w:val="30"/>
          <w:rtl w:val="0"/>
        </w:rPr>
        <w:t xml:space="preserve">Timeline &amp; Next Steps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September 30th - sign LOI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December 18th - sign closing documents and fund escrow account (11 week process)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December 31st - effective closing date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