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kuhsivniyl56" w:id="0"/>
      <w:bookmarkEnd w:id="0"/>
      <w:r w:rsidDel="00000000" w:rsidR="00000000" w:rsidRPr="00000000">
        <w:rPr>
          <w:rtl w:val="0"/>
        </w:rPr>
        <w:t xml:space="preserve">Employee data takeaways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Keystone has lost 24 employees since May of this year (28% of employees), 7 of which were tenured 6 months or more (8% of the team)</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This includes 1 accounting manager, 4 client leads, 7 onboarding personnel, and 11 bookkeepers</w:t>
      </w:r>
    </w:p>
    <w:p w:rsidR="00000000" w:rsidDel="00000000" w:rsidP="00000000" w:rsidRDefault="00000000" w:rsidRPr="00000000" w14:paraId="00000004">
      <w:pPr>
        <w:numPr>
          <w:ilvl w:val="2"/>
          <w:numId w:val="1"/>
        </w:numPr>
        <w:ind w:left="2160" w:hanging="360"/>
        <w:rPr>
          <w:shd w:fill="fce5cd" w:val="clear"/>
        </w:rPr>
      </w:pPr>
      <w:r w:rsidDel="00000000" w:rsidR="00000000" w:rsidRPr="00000000">
        <w:rPr>
          <w:shd w:fill="fce5cd" w:val="clear"/>
          <w:rtl w:val="0"/>
        </w:rPr>
        <w:t xml:space="preserve">The loss of more tenured and client facing personnel is concerning</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On hand, it’s clear Keystone has deliberately built a system where they hire and test employees on the job to quickly determine if someone will work out or not</w:t>
      </w:r>
    </w:p>
    <w:p w:rsidR="00000000" w:rsidDel="00000000" w:rsidP="00000000" w:rsidRDefault="00000000" w:rsidRPr="00000000" w14:paraId="00000006">
      <w:pPr>
        <w:numPr>
          <w:ilvl w:val="2"/>
          <w:numId w:val="1"/>
        </w:numPr>
        <w:ind w:left="2160" w:hanging="360"/>
        <w:rPr>
          <w:u w:val="none"/>
        </w:rPr>
      </w:pPr>
      <w:r w:rsidDel="00000000" w:rsidR="00000000" w:rsidRPr="00000000">
        <w:rPr>
          <w:rtl w:val="0"/>
        </w:rPr>
        <w:t xml:space="preserve">Their average employee churn has been 34% - 47% and resignations have ticked up since may</w:t>
      </w:r>
    </w:p>
    <w:p w:rsidR="00000000" w:rsidDel="00000000" w:rsidP="00000000" w:rsidRDefault="00000000" w:rsidRPr="00000000" w14:paraId="00000007">
      <w:pPr>
        <w:numPr>
          <w:ilvl w:val="2"/>
          <w:numId w:val="1"/>
        </w:numPr>
        <w:ind w:left="2160" w:hanging="360"/>
        <w:rPr>
          <w:shd w:fill="fce5cd" w:val="clear"/>
        </w:rPr>
      </w:pPr>
      <w:r w:rsidDel="00000000" w:rsidR="00000000" w:rsidRPr="00000000">
        <w:rPr>
          <w:shd w:fill="fce5cd" w:val="clear"/>
          <w:rtl w:val="0"/>
        </w:rPr>
        <w:t xml:space="preserve">63% of employees churn out before 6 months, 43% of which churn out in the first 90 days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Bookkeeping personnel have gone from 13 to 40 while average clients have gone from 146 to 177, which has lowered the avg. portfolio load from 11 down to 4</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Now if we factor in turnover that steady state load is likely higher, but current bookkeeper payroll is about </w:t>
      </w:r>
      <w:r w:rsidDel="00000000" w:rsidR="00000000" w:rsidRPr="00000000">
        <w:rPr>
          <w:shd w:fill="fce5cd" w:val="clear"/>
          <w:rtl w:val="0"/>
        </w:rPr>
        <w:t xml:space="preserve">$900K of which half could be reduced to reach historical loads of around 11 clients per employee </w:t>
      </w:r>
    </w:p>
    <w:p w:rsidR="00000000" w:rsidDel="00000000" w:rsidP="00000000" w:rsidRDefault="00000000" w:rsidRPr="00000000" w14:paraId="0000000A">
      <w:pPr>
        <w:pStyle w:val="Heading2"/>
        <w:rPr/>
      </w:pPr>
      <w:bookmarkStart w:colFirst="0" w:colLast="0" w:name="_vpg4e8ecyrts" w:id="1"/>
      <w:bookmarkEnd w:id="1"/>
      <w:r w:rsidDel="00000000" w:rsidR="00000000" w:rsidRPr="00000000">
        <w:rPr>
          <w:rtl w:val="0"/>
        </w:rPr>
        <w:t xml:space="preserve">Review Client Data</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The top 20 clients represent 32% of total revenue, with the top 5 clients representing $435K in annual revenue</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That level of concentration is above average</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We could structure a holdback based on client retention over a period of time, or we could structure an upside incentive to keep Ben invested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Between Jan’25 to date, property manager clients increased 57%, up 64 clients up to ~180</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Notably, during this seem period total payroll increased by 100%, or 44 employees up to a total of 87</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Between Jan’25 to date, there has been a 22% increase in the average annual fees per client</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It looks like Ben has deliberately been increasing the average pricing per client overtime rather than passing through annual price increases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On average, bookkeeping clients bring in $16.7K per year, while a single bookkeeper cost $12K, a client lead cost $24K, and an accounting manager cost $116K</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[mention of clients on vs. off software stack] </w:t>
      </w:r>
    </w:p>
    <w:p w:rsidR="00000000" w:rsidDel="00000000" w:rsidP="00000000" w:rsidRDefault="00000000" w:rsidRPr="00000000" w14:paraId="00000014">
      <w:pPr>
        <w:pStyle w:val="Heading2"/>
        <w:rPr/>
      </w:pPr>
      <w:bookmarkStart w:colFirst="0" w:colLast="0" w:name="_gmmbx2ti35b9" w:id="2"/>
      <w:bookmarkEnd w:id="2"/>
      <w:r w:rsidDel="00000000" w:rsidR="00000000" w:rsidRPr="00000000">
        <w:rPr>
          <w:rtl w:val="0"/>
        </w:rPr>
        <w:t xml:space="preserve">Review Revised P&amp;L</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Factoring in the upcoming onboarding manager hire, the company’s cash flow is going to be in the red for the remainder of 2026 and throughout 2027</w:t>
      </w:r>
    </w:p>
    <w:p w:rsidR="00000000" w:rsidDel="00000000" w:rsidP="00000000" w:rsidRDefault="00000000" w:rsidRPr="00000000" w14:paraId="00000016">
      <w:pPr>
        <w:numPr>
          <w:ilvl w:val="1"/>
          <w:numId w:val="5"/>
        </w:numPr>
        <w:ind w:left="1440" w:hanging="360"/>
        <w:rPr>
          <w:u w:val="none"/>
        </w:rPr>
      </w:pPr>
      <w:r w:rsidDel="00000000" w:rsidR="00000000" w:rsidRPr="00000000">
        <w:rPr>
          <w:rtl w:val="0"/>
        </w:rPr>
        <w:t xml:space="preserve">In order to get to break even</w:t>
      </w:r>
    </w:p>
    <w:p w:rsidR="00000000" w:rsidDel="00000000" w:rsidP="00000000" w:rsidRDefault="00000000" w:rsidRPr="00000000" w14:paraId="00000017">
      <w:pPr>
        <w:numPr>
          <w:ilvl w:val="2"/>
          <w:numId w:val="5"/>
        </w:numPr>
        <w:ind w:left="2160" w:hanging="360"/>
        <w:rPr>
          <w:u w:val="none"/>
        </w:rPr>
      </w:pPr>
      <w:r w:rsidDel="00000000" w:rsidR="00000000" w:rsidRPr="00000000">
        <w:rPr>
          <w:rtl w:val="0"/>
        </w:rPr>
        <w:t xml:space="preserve">Need to add back the $73K of R&amp;D spend</w:t>
      </w:r>
    </w:p>
    <w:p w:rsidR="00000000" w:rsidDel="00000000" w:rsidP="00000000" w:rsidRDefault="00000000" w:rsidRPr="00000000" w14:paraId="00000018">
      <w:pPr>
        <w:numPr>
          <w:ilvl w:val="2"/>
          <w:numId w:val="5"/>
        </w:numPr>
        <w:ind w:left="2160" w:hanging="360"/>
        <w:rPr>
          <w:u w:val="none"/>
        </w:rPr>
      </w:pPr>
      <w:r w:rsidDel="00000000" w:rsidR="00000000" w:rsidRPr="00000000">
        <w:rPr>
          <w:rtl w:val="0"/>
        </w:rPr>
        <w:t xml:space="preserve">Realize the benefits of replacing Karbon, Uncat, and Xentt’s software costs</w:t>
      </w:r>
    </w:p>
    <w:p w:rsidR="00000000" w:rsidDel="00000000" w:rsidP="00000000" w:rsidRDefault="00000000" w:rsidRPr="00000000" w14:paraId="00000019">
      <w:pPr>
        <w:numPr>
          <w:ilvl w:val="1"/>
          <w:numId w:val="5"/>
        </w:numPr>
        <w:ind w:left="1440" w:hanging="360"/>
        <w:rPr>
          <w:u w:val="none"/>
        </w:rPr>
      </w:pPr>
      <w:r w:rsidDel="00000000" w:rsidR="00000000" w:rsidRPr="00000000">
        <w:rPr>
          <w:rtl w:val="0"/>
        </w:rPr>
        <w:t xml:space="preserve">$430K of adj. EBITDA factoring in current sales and onboarding engine capabilities and no additional software improvements (selling into existing clients, improving employee efficiency through software)</w:t>
      </w:r>
    </w:p>
    <w:p w:rsidR="00000000" w:rsidDel="00000000" w:rsidP="00000000" w:rsidRDefault="00000000" w:rsidRPr="00000000" w14:paraId="0000001A">
      <w:pPr>
        <w:numPr>
          <w:ilvl w:val="2"/>
          <w:numId w:val="5"/>
        </w:numPr>
        <w:ind w:left="2160" w:hanging="360"/>
        <w:rPr>
          <w:u w:val="none"/>
        </w:rPr>
      </w:pPr>
      <w:r w:rsidDel="00000000" w:rsidR="00000000" w:rsidRPr="00000000">
        <w:rPr>
          <w:rtl w:val="0"/>
        </w:rPr>
        <w:t xml:space="preserve">7.0x EBITDA for $3M at 1x revenue and 15% margin</w:t>
      </w:r>
    </w:p>
    <w:p w:rsidR="00000000" w:rsidDel="00000000" w:rsidP="00000000" w:rsidRDefault="00000000" w:rsidRPr="00000000" w14:paraId="0000001B">
      <w:pPr>
        <w:numPr>
          <w:ilvl w:val="0"/>
          <w:numId w:val="5"/>
        </w:numPr>
        <w:spacing w:after="0" w:afterAutospacing="0"/>
        <w:ind w:left="720" w:hanging="360"/>
        <w:rPr>
          <w:u w:val="none"/>
        </w:rPr>
      </w:pPr>
      <w:r w:rsidDel="00000000" w:rsidR="00000000" w:rsidRPr="00000000">
        <w:rPr>
          <w:rtl w:val="0"/>
        </w:rPr>
        <w:t xml:space="preserve">As long as Ben can stabilize the team, retain key customers, and improve their hiring/employee onboarding process, you’d be able to get an accounting company with the highest quality characteristics, which would allow you to </w:t>
      </w:r>
    </w:p>
    <w:p w:rsidR="00000000" w:rsidDel="00000000" w:rsidP="00000000" w:rsidRDefault="00000000" w:rsidRPr="00000000" w14:paraId="0000001C">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Strengthen product package:</w:t>
      </w:r>
      <w:r w:rsidDel="00000000" w:rsidR="00000000" w:rsidRPr="00000000">
        <w:rPr>
          <w:rFonts w:ascii="Times New Roman" w:cs="Times New Roman" w:eastAsia="Times New Roman" w:hAnsi="Times New Roman"/>
          <w:sz w:val="24"/>
          <w:szCs w:val="24"/>
          <w:rtl w:val="0"/>
        </w:rPr>
        <w:t xml:space="preserve"> The goal is for sponsor-backed rollups and franchise networks to standardise Topkey as their financial software provider. A bookkeeping division adds a managed-services offering these buyers actively want and deepens the moat. </w:t>
      </w:r>
    </w:p>
    <w:p w:rsidR="00000000" w:rsidDel="00000000" w:rsidP="00000000" w:rsidRDefault="00000000" w:rsidRPr="00000000" w14:paraId="0000001D">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trust accounting:</w:t>
      </w:r>
      <w:r w:rsidDel="00000000" w:rsidR="00000000" w:rsidRPr="00000000">
        <w:rPr>
          <w:rFonts w:ascii="Times New Roman" w:cs="Times New Roman" w:eastAsia="Times New Roman" w:hAnsi="Times New Roman"/>
          <w:sz w:val="24"/>
          <w:szCs w:val="24"/>
          <w:rtl w:val="0"/>
        </w:rPr>
        <w:t xml:space="preserve"> VR Platform is a competing software provider offering trust accounting services. By acquiring a firm that runs thousands of properties on VT Platform, there is ~$160K in replacement software spend available.</w:t>
      </w:r>
    </w:p>
    <w:p w:rsidR="00000000" w:rsidDel="00000000" w:rsidP="00000000" w:rsidRDefault="00000000" w:rsidRPr="00000000" w14:paraId="0000001E">
      <w:pPr>
        <w:numPr>
          <w:ilvl w:val="1"/>
          <w:numId w:val="5"/>
        </w:numPr>
        <w:spacing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Keystone margin expansion: </w:t>
      </w:r>
      <w:r w:rsidDel="00000000" w:rsidR="00000000" w:rsidRPr="00000000">
        <w:rPr>
          <w:rFonts w:ascii="Times New Roman" w:cs="Times New Roman" w:eastAsia="Times New Roman" w:hAnsi="Times New Roman"/>
          <w:sz w:val="24"/>
          <w:szCs w:val="24"/>
          <w:rtl w:val="0"/>
        </w:rPr>
        <w:t xml:space="preserve">Develop proprietary accounting software to automate new client onboarding and recurring bookkeeping workflows to improve employee portfolio staffing capabilities</w:t>
      </w:r>
      <w:r w:rsidDel="00000000" w:rsidR="00000000" w:rsidRPr="00000000">
        <w:rPr>
          <w:rtl w:val="0"/>
        </w:rPr>
      </w:r>
    </w:p>
    <w:p w:rsidR="00000000" w:rsidDel="00000000" w:rsidP="00000000" w:rsidRDefault="00000000" w:rsidRPr="00000000" w14:paraId="0000001F">
      <w:pPr>
        <w:pStyle w:val="Heading2"/>
        <w:rPr/>
      </w:pPr>
      <w:bookmarkStart w:colFirst="0" w:colLast="0" w:name="_gs78sr53az5x" w:id="3"/>
      <w:bookmarkEnd w:id="3"/>
      <w:r w:rsidDel="00000000" w:rsidR="00000000" w:rsidRPr="00000000">
        <w:rPr>
          <w:rtl w:val="0"/>
        </w:rPr>
        <w:t xml:space="preserve">Syncing on deal characteristics </w:t>
      </w:r>
    </w:p>
    <w:p w:rsidR="00000000" w:rsidDel="00000000" w:rsidP="00000000" w:rsidRDefault="00000000" w:rsidRPr="00000000" w14:paraId="00000020">
      <w:pPr>
        <w:numPr>
          <w:ilvl w:val="0"/>
          <w:numId w:val="4"/>
        </w:numPr>
        <w:ind w:left="720" w:hanging="360"/>
        <w:rPr>
          <w:sz w:val="22"/>
          <w:szCs w:val="22"/>
        </w:rPr>
      </w:pPr>
      <w:r w:rsidDel="00000000" w:rsidR="00000000" w:rsidRPr="00000000">
        <w:rPr>
          <w:rtl w:val="0"/>
        </w:rPr>
        <w:t xml:space="preserve">Been reviewing the deal fundamentals</w:t>
      </w:r>
    </w:p>
    <w:p w:rsidR="00000000" w:rsidDel="00000000" w:rsidP="00000000" w:rsidRDefault="00000000" w:rsidRPr="00000000" w14:paraId="00000021">
      <w:pPr>
        <w:numPr>
          <w:ilvl w:val="1"/>
          <w:numId w:val="4"/>
        </w:numPr>
        <w:ind w:left="1440" w:hanging="360"/>
        <w:rPr>
          <w:sz w:val="22"/>
          <w:szCs w:val="22"/>
        </w:rPr>
      </w:pPr>
      <w:r w:rsidDel="00000000" w:rsidR="00000000" w:rsidRPr="00000000">
        <w:rPr>
          <w:rtl w:val="0"/>
        </w:rPr>
        <w:t xml:space="preserve">Tech-forward company</w:t>
      </w:r>
    </w:p>
    <w:p w:rsidR="00000000" w:rsidDel="00000000" w:rsidP="00000000" w:rsidRDefault="00000000" w:rsidRPr="00000000" w14:paraId="00000022">
      <w:pPr>
        <w:numPr>
          <w:ilvl w:val="2"/>
          <w:numId w:val="4"/>
        </w:numPr>
        <w:ind w:left="2160" w:hanging="360"/>
        <w:rPr>
          <w:sz w:val="22"/>
          <w:szCs w:val="22"/>
        </w:rPr>
      </w:pPr>
      <w:r w:rsidDel="00000000" w:rsidR="00000000" w:rsidRPr="00000000">
        <w:rPr>
          <w:rtl w:val="0"/>
        </w:rPr>
        <w:t xml:space="preserve">Developed/developing replacements for Xenett, Uncat, and Karbon</w:t>
      </w:r>
    </w:p>
    <w:p w:rsidR="00000000" w:rsidDel="00000000" w:rsidP="00000000" w:rsidRDefault="00000000" w:rsidRPr="00000000" w14:paraId="00000023">
      <w:pPr>
        <w:numPr>
          <w:ilvl w:val="1"/>
          <w:numId w:val="4"/>
        </w:numPr>
        <w:ind w:left="1440" w:hanging="360"/>
        <w:rPr>
          <w:sz w:val="22"/>
          <w:szCs w:val="22"/>
        </w:rPr>
      </w:pPr>
      <w:r w:rsidDel="00000000" w:rsidR="00000000" w:rsidRPr="00000000">
        <w:rPr>
          <w:rtl w:val="0"/>
        </w:rPr>
        <w:t xml:space="preserve">Virtual bookkeeping firm</w:t>
      </w:r>
    </w:p>
    <w:p w:rsidR="00000000" w:rsidDel="00000000" w:rsidP="00000000" w:rsidRDefault="00000000" w:rsidRPr="00000000" w14:paraId="00000024">
      <w:pPr>
        <w:numPr>
          <w:ilvl w:val="1"/>
          <w:numId w:val="4"/>
        </w:numPr>
        <w:ind w:left="1440" w:hanging="360"/>
        <w:rPr>
          <w:sz w:val="22"/>
          <w:szCs w:val="22"/>
        </w:rPr>
      </w:pPr>
      <w:r w:rsidDel="00000000" w:rsidR="00000000" w:rsidRPr="00000000">
        <w:rPr>
          <w:rtl w:val="0"/>
        </w:rPr>
        <w:t xml:space="preserve">Specializes in an accounting niche </w:t>
      </w:r>
    </w:p>
    <w:p w:rsidR="00000000" w:rsidDel="00000000" w:rsidP="00000000" w:rsidRDefault="00000000" w:rsidRPr="00000000" w14:paraId="00000025">
      <w:pPr>
        <w:numPr>
          <w:ilvl w:val="1"/>
          <w:numId w:val="4"/>
        </w:numPr>
        <w:ind w:left="1440" w:hanging="360"/>
        <w:rPr>
          <w:sz w:val="22"/>
          <w:szCs w:val="22"/>
        </w:rPr>
      </w:pPr>
      <w:r w:rsidDel="00000000" w:rsidR="00000000" w:rsidRPr="00000000">
        <w:rPr>
          <w:rtl w:val="0"/>
        </w:rPr>
        <w:t xml:space="preserve">Utilizes an offshore team which creates the opportunity for significant payroll savings </w:t>
      </w:r>
    </w:p>
    <w:p w:rsidR="00000000" w:rsidDel="00000000" w:rsidP="00000000" w:rsidRDefault="00000000" w:rsidRPr="00000000" w14:paraId="00000026">
      <w:pPr>
        <w:numPr>
          <w:ilvl w:val="1"/>
          <w:numId w:val="4"/>
        </w:numPr>
        <w:ind w:left="1440" w:hanging="360"/>
        <w:rPr>
          <w:sz w:val="22"/>
          <w:szCs w:val="22"/>
        </w:rPr>
      </w:pPr>
      <w:r w:rsidDel="00000000" w:rsidR="00000000" w:rsidRPr="00000000">
        <w:rPr>
          <w:rtl w:val="0"/>
        </w:rPr>
        <w:t xml:space="preserve">Is building a pod staffing model with dedicated onboarding manager</w:t>
      </w:r>
    </w:p>
    <w:p w:rsidR="00000000" w:rsidDel="00000000" w:rsidP="00000000" w:rsidRDefault="00000000" w:rsidRPr="00000000" w14:paraId="00000027">
      <w:pPr>
        <w:numPr>
          <w:ilvl w:val="1"/>
          <w:numId w:val="4"/>
        </w:numPr>
        <w:ind w:left="1440" w:hanging="360"/>
        <w:rPr>
          <w:sz w:val="22"/>
          <w:szCs w:val="22"/>
        </w:rPr>
      </w:pPr>
      <w:r w:rsidDel="00000000" w:rsidR="00000000" w:rsidRPr="00000000">
        <w:rPr>
          <w:rtl w:val="0"/>
        </w:rPr>
        <w:t xml:space="preserve">Has a deliberate growth engine</w:t>
      </w:r>
    </w:p>
    <w:p w:rsidR="00000000" w:rsidDel="00000000" w:rsidP="00000000" w:rsidRDefault="00000000" w:rsidRPr="00000000" w14:paraId="00000028">
      <w:pPr>
        <w:numPr>
          <w:ilvl w:val="1"/>
          <w:numId w:val="4"/>
        </w:numPr>
        <w:ind w:left="1440" w:hanging="360"/>
        <w:rPr>
          <w:sz w:val="22"/>
          <w:szCs w:val="22"/>
        </w:rPr>
      </w:pPr>
      <w:r w:rsidDel="00000000" w:rsidR="00000000" w:rsidRPr="00000000">
        <w:rPr>
          <w:rtl w:val="0"/>
        </w:rPr>
        <w:t xml:space="preserve">Smart owner </w:t>
      </w:r>
    </w:p>
    <w:p w:rsidR="00000000" w:rsidDel="00000000" w:rsidP="00000000" w:rsidRDefault="00000000" w:rsidRPr="00000000" w14:paraId="00000029">
      <w:pPr>
        <w:numPr>
          <w:ilvl w:val="0"/>
          <w:numId w:val="4"/>
        </w:numPr>
        <w:ind w:left="720" w:hanging="360"/>
        <w:rPr>
          <w:sz w:val="22"/>
          <w:szCs w:val="22"/>
        </w:rPr>
      </w:pPr>
      <w:r w:rsidDel="00000000" w:rsidR="00000000" w:rsidRPr="00000000">
        <w:rPr>
          <w:rtl w:val="0"/>
        </w:rPr>
        <w:t xml:space="preserve">However</w:t>
      </w:r>
    </w:p>
    <w:p w:rsidR="00000000" w:rsidDel="00000000" w:rsidP="00000000" w:rsidRDefault="00000000" w:rsidRPr="00000000" w14:paraId="0000002A">
      <w:pPr>
        <w:numPr>
          <w:ilvl w:val="1"/>
          <w:numId w:val="4"/>
        </w:numPr>
        <w:ind w:left="1440" w:hanging="360"/>
        <w:rPr>
          <w:sz w:val="22"/>
          <w:szCs w:val="22"/>
        </w:rPr>
      </w:pPr>
      <w:r w:rsidDel="00000000" w:rsidR="00000000" w:rsidRPr="00000000">
        <w:rPr>
          <w:rtl w:val="0"/>
        </w:rPr>
        <w:t xml:space="preserve">Employee turnover has increased across departments since May</w:t>
      </w:r>
    </w:p>
    <w:p w:rsidR="00000000" w:rsidDel="00000000" w:rsidP="00000000" w:rsidRDefault="00000000" w:rsidRPr="00000000" w14:paraId="0000002B">
      <w:pPr>
        <w:numPr>
          <w:ilvl w:val="1"/>
          <w:numId w:val="4"/>
        </w:numPr>
        <w:ind w:left="1440" w:hanging="360"/>
        <w:rPr>
          <w:sz w:val="22"/>
          <w:szCs w:val="22"/>
        </w:rPr>
      </w:pPr>
      <w:r w:rsidDel="00000000" w:rsidR="00000000" w:rsidRPr="00000000">
        <w:rPr>
          <w:rtl w:val="0"/>
        </w:rPr>
        <w:t xml:space="preserve">Keystone’s recruiting and employee hiring model is based around overfilling seats and quickly churning out underperforming talent</w:t>
      </w:r>
    </w:p>
    <w:p w:rsidR="00000000" w:rsidDel="00000000" w:rsidP="00000000" w:rsidRDefault="00000000" w:rsidRPr="00000000" w14:paraId="0000002C">
      <w:pPr>
        <w:numPr>
          <w:ilvl w:val="1"/>
          <w:numId w:val="4"/>
        </w:numPr>
        <w:ind w:left="1440" w:hanging="360"/>
        <w:rPr>
          <w:sz w:val="22"/>
          <w:szCs w:val="22"/>
        </w:rPr>
      </w:pPr>
      <w:r w:rsidDel="00000000" w:rsidR="00000000" w:rsidRPr="00000000">
        <w:rPr>
          <w:rtl w:val="0"/>
        </w:rPr>
        <w:t xml:space="preserve">Jon is still involved servicing two fractional CFO clients (who bring in $183K combined)</w:t>
      </w:r>
    </w:p>
    <w:p w:rsidR="00000000" w:rsidDel="00000000" w:rsidP="00000000" w:rsidRDefault="00000000" w:rsidRPr="00000000" w14:paraId="0000002D">
      <w:pPr>
        <w:numPr>
          <w:ilvl w:val="2"/>
          <w:numId w:val="4"/>
        </w:numPr>
        <w:ind w:left="2160" w:hanging="360"/>
        <w:rPr>
          <w:sz w:val="22"/>
          <w:szCs w:val="22"/>
        </w:rPr>
      </w:pPr>
      <w:r w:rsidDel="00000000" w:rsidR="00000000" w:rsidRPr="00000000">
        <w:rPr>
          <w:rtl w:val="0"/>
        </w:rPr>
        <w:t xml:space="preserve">Someone needs to take these clients off his plate</w:t>
      </w:r>
    </w:p>
    <w:p w:rsidR="00000000" w:rsidDel="00000000" w:rsidP="00000000" w:rsidRDefault="00000000" w:rsidRPr="00000000" w14:paraId="0000002E">
      <w:pPr>
        <w:numPr>
          <w:ilvl w:val="2"/>
          <w:numId w:val="4"/>
        </w:numPr>
        <w:ind w:left="2160" w:hanging="360"/>
        <w:rPr>
          <w:sz w:val="22"/>
          <w:szCs w:val="22"/>
        </w:rPr>
      </w:pPr>
      <w:r w:rsidDel="00000000" w:rsidR="00000000" w:rsidRPr="00000000">
        <w:rPr>
          <w:rtl w:val="0"/>
        </w:rPr>
        <w:t xml:space="preserve">Likely need to hire a COO to manage the service side down the road</w:t>
      </w:r>
    </w:p>
    <w:p w:rsidR="00000000" w:rsidDel="00000000" w:rsidP="00000000" w:rsidRDefault="00000000" w:rsidRPr="00000000" w14:paraId="0000002F">
      <w:pPr>
        <w:numPr>
          <w:ilvl w:val="1"/>
          <w:numId w:val="4"/>
        </w:numPr>
        <w:ind w:left="1440" w:hanging="360"/>
        <w:rPr>
          <w:sz w:val="22"/>
          <w:szCs w:val="22"/>
        </w:rPr>
      </w:pPr>
      <w:r w:rsidDel="00000000" w:rsidR="00000000" w:rsidRPr="00000000">
        <w:rPr>
          <w:rtl w:val="0"/>
        </w:rPr>
        <w:t xml:space="preserve">There’s a risk of running into offshore labor law issues </w:t>
      </w:r>
    </w:p>
    <w:p w:rsidR="00000000" w:rsidDel="00000000" w:rsidP="00000000" w:rsidRDefault="00000000" w:rsidRPr="00000000" w14:paraId="00000030">
      <w:pPr>
        <w:numPr>
          <w:ilvl w:val="2"/>
          <w:numId w:val="4"/>
        </w:numPr>
        <w:ind w:left="2160" w:hanging="360"/>
        <w:rPr>
          <w:sz w:val="22"/>
          <w:szCs w:val="22"/>
        </w:rPr>
      </w:pPr>
      <w:r w:rsidDel="00000000" w:rsidR="00000000" w:rsidRPr="00000000">
        <w:rPr>
          <w:rtl w:val="0"/>
        </w:rPr>
        <w:t xml:space="preserve">we can diligence the likelihood and magnitude, but these costs are not currently baked in</w:t>
      </w:r>
    </w:p>
    <w:p w:rsidR="00000000" w:rsidDel="00000000" w:rsidP="00000000" w:rsidRDefault="00000000" w:rsidRPr="00000000" w14:paraId="00000031">
      <w:pPr>
        <w:pStyle w:val="Heading2"/>
        <w:rPr/>
      </w:pPr>
      <w:bookmarkStart w:colFirst="0" w:colLast="0" w:name="_wryjmo95rvnd" w:id="4"/>
      <w:bookmarkEnd w:id="4"/>
      <w:r w:rsidDel="00000000" w:rsidR="00000000" w:rsidRPr="00000000">
        <w:rPr>
          <w:rtl w:val="0"/>
        </w:rPr>
        <w:t xml:space="preserve">Valuation</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I don’t think the holdback is as important as aligning Ben’s go forward comp structure to make sure he stays on. </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I also don’t think we’ll be able to vest his equity since that defeats the purpose of sale and makes it very unnatractive </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Although maybe we have language saying we have the right but not obligation to buy his equity at a fmv if he ever leaves keystone </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Also tie base pay into stages of company growth at a number starting at a fair amount like $150k let’s say growing up to $250k as objectives are met </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Also have a distribution share agreement since he may want to take distributions if topkey is going to remain breakeven for years</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Or maybe a bonus agreement instead of adding language to the equity agreement around distributions </w:t>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Ben is likely realizing around $500K - $700K in tax savings by getting Topkey equity in a tax deferred manner, compared to receiving the same $3M consideration in cash, which means if he’s asking for $3.5M valuation we’d say our equity equivalent valuation is $3M which factors in your cash savings from taxes</w:t>
      </w:r>
    </w:p>
    <w:p w:rsidR="00000000" w:rsidDel="00000000" w:rsidP="00000000" w:rsidRDefault="00000000" w:rsidRPr="00000000" w14:paraId="00000039">
      <w:pPr>
        <w:numPr>
          <w:ilvl w:val="1"/>
          <w:numId w:val="6"/>
        </w:numPr>
        <w:ind w:left="1440" w:hanging="360"/>
        <w:rPr>
          <w:u w:val="none"/>
        </w:rPr>
      </w:pPr>
      <w:r w:rsidDel="00000000" w:rsidR="00000000" w:rsidRPr="00000000">
        <w:rPr>
          <w:rtl w:val="0"/>
        </w:rPr>
        <w:t xml:space="preserve">We do this by saying we’d value a business like his at 1x revenue with as much cash as you’d like up to the $500K we have available on our balance sheet, the rest we’ll structure by issuing you Topkey equity in exchange for your Keystone equity</w:t>
      </w:r>
    </w:p>
    <w:p w:rsidR="00000000" w:rsidDel="00000000" w:rsidP="00000000" w:rsidRDefault="00000000" w:rsidRPr="00000000" w14:paraId="0000003A">
      <w:pPr>
        <w:numPr>
          <w:ilvl w:val="2"/>
          <w:numId w:val="6"/>
        </w:numPr>
        <w:ind w:left="2160" w:hanging="360"/>
        <w:rPr>
          <w:u w:val="none"/>
        </w:rPr>
      </w:pPr>
      <w:r w:rsidDel="00000000" w:rsidR="00000000" w:rsidRPr="00000000">
        <w:rPr>
          <w:rtl w:val="0"/>
        </w:rPr>
        <w:t xml:space="preserve">If he pushes back on 1x say we’re doing this off the current client base not the LTM, we want to make sure you get full client credit</w:t>
      </w:r>
    </w:p>
    <w:p w:rsidR="00000000" w:rsidDel="00000000" w:rsidP="00000000" w:rsidRDefault="00000000" w:rsidRPr="00000000" w14:paraId="0000003B">
      <w:pPr>
        <w:numPr>
          <w:ilvl w:val="2"/>
          <w:numId w:val="6"/>
        </w:numPr>
        <w:ind w:left="2160" w:hanging="360"/>
        <w:rPr>
          <w:u w:val="none"/>
        </w:rPr>
      </w:pPr>
      <w:r w:rsidDel="00000000" w:rsidR="00000000" w:rsidRPr="00000000">
        <w:rPr>
          <w:rtl w:val="0"/>
        </w:rPr>
        <w:t xml:space="preserve">Also, we’re considering this offer knowing that business is going to be losing money with a path to getting breakeven, so we’re not valuing this on an EBITDA basis, and this is a long term investment, not us buying cash flow, </w:t>
      </w:r>
      <w:r w:rsidDel="00000000" w:rsidR="00000000" w:rsidRPr="00000000">
        <w:rPr>
          <w:shd w:fill="fce5cd" w:val="clear"/>
          <w:rtl w:val="0"/>
        </w:rPr>
        <w:t xml:space="preserve">we’re buying execution risk to make that happen</w:t>
      </w:r>
      <w:r w:rsidDel="00000000" w:rsidR="00000000" w:rsidRPr="00000000">
        <w:rPr>
          <w:rtl w:val="0"/>
        </w:rPr>
        <w:t xml:space="preserve"> </w:t>
      </w:r>
    </w:p>
    <w:p w:rsidR="00000000" w:rsidDel="00000000" w:rsidP="00000000" w:rsidRDefault="00000000" w:rsidRPr="00000000" w14:paraId="0000003C">
      <w:pPr>
        <w:numPr>
          <w:ilvl w:val="2"/>
          <w:numId w:val="6"/>
        </w:numPr>
        <w:ind w:left="2160" w:hanging="360"/>
        <w:rPr>
          <w:u w:val="none"/>
        </w:rPr>
      </w:pPr>
      <w:r w:rsidDel="00000000" w:rsidR="00000000" w:rsidRPr="00000000">
        <w:rPr>
          <w:rtl w:val="0"/>
        </w:rPr>
        <w:t xml:space="preserve">After the next pushback say that we’re worried about employee churn at the staff and leadership level – we’re taking a risk paying for the full price of the business today since if personnel continue to turnover at the rate they have been (24 employees gone since may, 28% of the team), we run the risk of getting stuck in a situation where it takes a long time to fix the personnel issues, which causes increased client churn, and all that happens in the way of us continuing to grow and iterate and improve the business since you’re focused on staffing, onboarding, escalations, etc.</w:t>
      </w:r>
    </w:p>
    <w:p w:rsidR="00000000" w:rsidDel="00000000" w:rsidP="00000000" w:rsidRDefault="00000000" w:rsidRPr="00000000" w14:paraId="0000003D">
      <w:pPr>
        <w:numPr>
          <w:ilvl w:val="3"/>
          <w:numId w:val="6"/>
        </w:numPr>
        <w:ind w:left="2880" w:hanging="360"/>
      </w:pPr>
      <w:r w:rsidDel="00000000" w:rsidR="00000000" w:rsidRPr="00000000">
        <w:rPr>
          <w:rtl w:val="0"/>
        </w:rPr>
        <w:t xml:space="preserve">Don’t settle on multiple but ask what price he wants like $3.5M)</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On the next call say that we ran the situation by are tax expert and decided to structure the deal in a way that defers your taxes rather than structuring this deal as a taxable event. This saves you $500K - $700K on a $3M deal, so our asking price post-tax is effectively $3.5M, which solves both our problems in terms of you wanting more value up front and us wanting to invest in the partnership in a way that protects us from downside risk on our funds</w:t>
      </w:r>
    </w:p>
    <w:p w:rsidR="00000000" w:rsidDel="00000000" w:rsidP="00000000" w:rsidRDefault="00000000" w:rsidRPr="00000000" w14:paraId="0000003F">
      <w:pPr>
        <w:pStyle w:val="Heading2"/>
        <w:rPr/>
      </w:pPr>
      <w:bookmarkStart w:colFirst="0" w:colLast="0" w:name="_a60zarroajw4" w:id="5"/>
      <w:bookmarkEnd w:id="5"/>
      <w:r w:rsidDel="00000000" w:rsidR="00000000" w:rsidRPr="00000000">
        <w:rPr>
          <w:rtl w:val="0"/>
        </w:rPr>
        <w:t xml:space="preserve">Discuss Next Steps</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Schedule time to talk this week to discuss what a partnership between Topkey and Keystone looks like in practice. What the benefits to each party are, what Ben’s role looks like, what changes, what stays the same, what our goals are, etc.</w:t>
      </w:r>
    </w:p>
    <w:p w:rsidR="00000000" w:rsidDel="00000000" w:rsidP="00000000" w:rsidRDefault="00000000" w:rsidRPr="00000000" w14:paraId="00000041">
      <w:pPr>
        <w:numPr>
          <w:ilvl w:val="1"/>
          <w:numId w:val="3"/>
        </w:numPr>
        <w:ind w:left="1440" w:hanging="360"/>
      </w:pPr>
      <w:r w:rsidDel="00000000" w:rsidR="00000000" w:rsidRPr="00000000">
        <w:rPr>
          <w:rtl w:val="0"/>
        </w:rPr>
        <w:t xml:space="preserve">Turn that call transcript into a report we can share with Ben and use as talking points for our conversation</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Schedule call with Ben this week to talk through client/employee questions + begin talking about what a partnership looks like</w:t>
      </w:r>
    </w:p>
    <w:p w:rsidR="00000000" w:rsidDel="00000000" w:rsidP="00000000" w:rsidRDefault="00000000" w:rsidRPr="00000000" w14:paraId="00000043">
      <w:pPr>
        <w:numPr>
          <w:ilvl w:val="0"/>
          <w:numId w:val="3"/>
        </w:numPr>
        <w:ind w:left="720" w:hanging="360"/>
        <w:rPr>
          <w:b w:val="1"/>
          <w:bCs w:val="1"/>
          <w:shd w:fill="fff2cc" w:val="clear"/>
        </w:rPr>
      </w:pPr>
      <w:r w:rsidDel="00000000" w:rsidR="00000000" w:rsidRPr="00000000">
        <w:rPr>
          <w:b w:val="1"/>
          <w:bCs w:val="1"/>
          <w:shd w:fill="fff2cc" w:val="clear"/>
          <w:rtl w:val="0"/>
        </w:rPr>
        <w:t xml:space="preserve">Should we schedule tech demo session to discuss Ben’s development process, pipeline, and product for Xenett, Uncat, and Karbon</w:t>
      </w:r>
    </w:p>
    <w:p w:rsidR="00000000" w:rsidDel="00000000" w:rsidP="00000000" w:rsidRDefault="00000000" w:rsidRPr="00000000" w14:paraId="00000044">
      <w:pPr>
        <w:numPr>
          <w:ilvl w:val="1"/>
          <w:numId w:val="3"/>
        </w:numPr>
        <w:ind w:left="1440" w:hanging="360"/>
        <w:rPr>
          <w:b w:val="1"/>
          <w:bCs w:val="1"/>
          <w:u w:val="none"/>
          <w:shd w:fill="fff2cc" w:val="clear"/>
        </w:rPr>
      </w:pPr>
      <w:r w:rsidDel="00000000" w:rsidR="00000000" w:rsidRPr="00000000">
        <w:rPr>
          <w:b w:val="1"/>
          <w:bCs w:val="1"/>
          <w:shd w:fill="fff2cc" w:val="clear"/>
          <w:rtl w:val="0"/>
        </w:rPr>
        <w:t xml:space="preserve">Also schedule a session to view what Topkey is working on and get Ben’s thoughts</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Have another discussion with Ben around the opportunity, answer questions and keep talking through what it looks like in practice, and discuss short, medium, and long term goals, and share generally what the offer structure would look like to see if that works for Ben (mentioning majority in Topkey equity with some cash) to see if that jives</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Meet with tax expert to confirm offer structure / terms around equity, holdbacks and things like performance bonuses / rev shares too align incentives while optimizing structure</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Create an offer overview showing the portion of cash based on what Ben needs, the holdback amount with rationale, the remaining amount as equity, and then key overview over $200K target comp, etc.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hiring and onboarding filter that runs after the offer, not before it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ce5cd" w:val="clear"/>
          <w:rtl w:val="0"/>
        </w:rPr>
        <w:t xml:space="preserve">Half of all departures are the company firing someone, and fifteen of those twenty-six involuntary terminations happen inside ninety days</w:t>
      </w:r>
      <w:r w:rsidDel="00000000" w:rsidR="00000000" w:rsidRPr="00000000">
        <w:rPr>
          <w:rFonts w:ascii="Times New Roman" w:cs="Times New Roman" w:eastAsia="Times New Roman" w:hAnsi="Times New Roman"/>
          <w:rtl w:val="0"/>
        </w:rPr>
        <w:t xml:space="preserve">. Twelve people did not last two weeks. The stated reason is “Performance” in twenty-two cases and “AWOL” in three. Keystone is screening candidates on the job rather than in the hiring process, and paying for it in wasted onboarding capacity and client handovers.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hd w:fill="fce5cd" w:val="clear"/>
        </w:rPr>
      </w:pPr>
      <w:r w:rsidDel="00000000" w:rsidR="00000000" w:rsidRPr="00000000">
        <w:rPr>
          <w:rFonts w:ascii="Gungsuh" w:cs="Gungsuh" w:eastAsia="Gungsuh" w:hAnsi="Gungsuh"/>
          <w:shd w:fill="fce5cd" w:val="clear"/>
          <w:rtl w:val="0"/>
        </w:rPr>
        <w:t xml:space="preserve">The 2026 shift is the part that should concern a buyer. The mix is moving from involuntary to voluntary — 17 terminations vs 7 resignations in 2025, then 9 vs 12 in 2026 — which is the pattern you see when a stretched organisation starts losing people it wanted to keep. Client losses spiked in the same months (−16 in May, −20 in July).</w:t>
      </w:r>
    </w:p>
    <w:p w:rsidR="00000000" w:rsidDel="00000000" w:rsidP="00000000" w:rsidRDefault="00000000" w:rsidRPr="00000000" w14:paraId="0000004E">
      <w:pPr>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Pr>
        <w:drawing>
          <wp:inline distB="114300" distT="114300" distL="114300" distR="114300">
            <wp:extent cx="5486400" cy="3305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hd w:fill="fce5cd" w:val="clea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The seller's tax outcome buys you price. Keystone is an S corp with probably low basis. A stock-heavy structure at 83% stock / 17% cash clears the continuity-of-interest threshold for a tax-free reorg, so the seller defers on the stock and recognizes only to the extent of the cash boot. Because Topkey is loss-making, the step-up and 15-year goodwill amortization Jon would get from an asset sale or 338(h)(10) is worth very little in present value — so he's giving up something cheap to hand the seller something expensive. That's the strongest tax argument for equity here, and it's a price lever: the seller's after-tax net at $3M in a reorg can beat $3.4M in a taxable asset sale. Worth modeling both side by side before you negotiate headline price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