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Keystone Bookkeepers – Topkey Offer Review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Partnership structure (Topkey 70% / Ben 30%, $650K cash, no earnout), New Hampshire tax analysis on a zero-basis assumption, tax diligence questions for Ben, deal-readiness scorecard, and remaining LOI/Offer fixes.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Prepared by AMB Advisory Services LLC for Jon / Topkey  |  September 24, 2026  |  Supersedes v2 (retained in this folder). Inputs: Keystone_Offer_Scenario_Analysis.pdf (partnership tab, updated), Keystone_LOI_v10.docx, Keystone_Offer_v12.docx; Ben resides in New Hampshire; Ben's tax basis assumed to be zero.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90" w:lineRule="auto"/>
        <w:rPr>
          <w:color w:val="555555"/>
          <w:sz w:val="20"/>
          <w:szCs w:val="20"/>
        </w:rPr>
      </w:pPr>
      <w:r w:rsidDel="00000000" w:rsidR="00000000" w:rsidRPr="00000000">
        <w:rPr>
          <w:color w:val="555555"/>
          <w:sz w:val="20"/>
          <w:szCs w:val="20"/>
          <w:rtl w:val="0"/>
        </w:rPr>
        <w:t xml:space="preserve">Confidential – internal working draft. Tax figures are structuring estimates, not tax advice; they must be confirmed by federal and New Hampshire tax counsel before being relied on or shared with Ben.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The deal on the table.</w:t>
      </w:r>
      <w:r w:rsidDel="00000000" w:rsidR="00000000" w:rsidRPr="00000000">
        <w:rPr>
          <w:rtl w:val="0"/>
        </w:rPr>
        <w:t xml:space="preserve"> Topkey buys 70% of Keystone for $2.1M – $650K cash (31%) and $1.45M of Topkey stock (2.4% of Topkey) – and Ben keeps 30%. No earnout. On the updated model Ben's Year-5 value is $9.31M versus $7.49M standalone (+24%), he beats standalone as long as Topkey grows at 11.5% a year (estimated 24.8%), and he can absorb a 43% fall in Topkey's value. Topkey's total consideration falls from $3.5M (buyout with earnout) to $2.1M and its return on the 70% stake rises to 4.7x / 36% IRR. Removing the earnout was the right call: it costs Ben some headline value but removes the only piece of the deal Topkey could not fund, and every protection metric remains strong.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New Hampshire changes the tax picture in one important way.</w:t>
      </w:r>
      <w:r w:rsidDel="00000000" w:rsidR="00000000" w:rsidRPr="00000000">
        <w:rPr>
          <w:rtl w:val="0"/>
        </w:rPr>
        <w:t xml:space="preserve"> Ben pays no New Hampshire tax personally – there is no tax on wages or capital gains, and the Interest &amp; Dividends Tax was repealed for 2025 onward. But New Hampshire taxes S corporations and partnerships at the </w:t>
      </w:r>
      <w:r w:rsidDel="00000000" w:rsidR="00000000" w:rsidRPr="00000000">
        <w:rPr>
          <w:i w:val="1"/>
          <w:iCs w:val="1"/>
          <w:rtl w:val="0"/>
        </w:rPr>
        <w:t xml:space="preserve">entity</w:t>
      </w:r>
      <w:r w:rsidDel="00000000" w:rsidR="00000000" w:rsidRPr="00000000">
        <w:rPr>
          <w:rtl w:val="0"/>
        </w:rPr>
        <w:t xml:space="preserve"> level through the 7.5% Business Profits Tax (BPT). A personal stock sale by Ben escapes it; a sale by his S-corp holdco does not. The partnership structure requires an F-reorganization so that Ben's holdco – not Ben – is the seller, which brings BPT of up to ~$158K onto the closing bill and ~$315K onto the eventual sale of his 30%. The partnership is still the best after-tax outcome for Ben in every variant we ran (by ~$0.7M over the tax-deferred buyout, ~$1.3M if the Topkey shares qualify as QSBS), but the margin is narrower than the pre-tax model suggests.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Can Ben pay the closing tax with $650K?</w:t>
      </w:r>
      <w:r w:rsidDel="00000000" w:rsidR="00000000" w:rsidRPr="00000000">
        <w:rPr>
          <w:rtl w:val="0"/>
        </w:rPr>
        <w:t xml:space="preserve"> Yes, if two things happen. With a zero basis the entire $2.1M is gain. If the Topkey shares are valued for tax at the $60M reference price, Ben's combined federal and NH tax is ~$603K against $585K of cash after the $65K escrow – roughly break-even. If they are valued at a 409A fair market value for common stock (we assume ~50% of the reference price; the real number comes from Topkey's appraiser), the bill falls to ~$404K and Ben keeps ~$180K. Close on </w:t>
      </w:r>
      <w:r w:rsidDel="00000000" w:rsidR="00000000" w:rsidRPr="00000000">
        <w:rPr>
          <w:b w:val="1"/>
          <w:bCs w:val="1"/>
          <w:rtl w:val="0"/>
        </w:rPr>
        <w:t xml:space="preserve">January 2, 2027</w:t>
      </w:r>
      <w:r w:rsidDel="00000000" w:rsidR="00000000" w:rsidRPr="00000000">
        <w:rPr>
          <w:rtl w:val="0"/>
        </w:rPr>
        <w:t xml:space="preserve"> instead of December 31, 2026 and none of it is due until April 15, 2028. Those two changes – a 409A-based tax value and a January 2 closing – are the core of the plan; a small deferred payment funded from Keystone's 2027 distributions is the backup. No borrowing or raise by Topkey is needed.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90" w:lineRule="auto"/>
        <w:rPr/>
      </w:pPr>
      <w:r w:rsidDel="00000000" w:rsidR="00000000" w:rsidRPr="00000000">
        <w:rPr>
          <w:b w:val="1"/>
          <w:bCs w:val="1"/>
          <w:rtl w:val="0"/>
        </w:rPr>
        <w:t xml:space="preserve">Scorecard:</w:t>
      </w:r>
      <w:r w:rsidDel="00000000" w:rsidR="00000000" w:rsidRPr="00000000">
        <w:rPr>
          <w:rtl w:val="0"/>
        </w:rPr>
        <w:t xml:space="preserve"> the deal has moved from ~60% to </w:t>
      </w:r>
      <w:r w:rsidDel="00000000" w:rsidR="00000000" w:rsidRPr="00000000">
        <w:rPr>
          <w:b w:val="1"/>
          <w:bCs w:val="1"/>
          <w:rtl w:val="0"/>
        </w:rPr>
        <w:t xml:space="preserve">~68% of ideal</w:t>
      </w:r>
      <w:r w:rsidDel="00000000" w:rsidR="00000000" w:rsidRPr="00000000">
        <w:rPr>
          <w:rtl w:val="0"/>
        </w:rPr>
        <w:t xml:space="preserve"> on decisions made since v2 (partnership chosen, cash to $650K, earnout resolved, tax facts known). With the Section 9 fixes it reaches ~88%. Section 8 lists the questions to ask Ben; the three that move the numbers most are his NH apportionment percentage, whether "zero basis" includes current-year income, and whether Keystone was ever a C corporation.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What's New in v3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620.7999999999997"/>
        <w:gridCol w:w="3182.4"/>
        <w:gridCol w:w="3556.8000000000006"/>
        <w:tblGridChange w:id="0">
          <w:tblGrid>
            <w:gridCol w:w="2620.7999999999997"/>
            <w:gridCol w:w="3182.4"/>
            <w:gridCol w:w="3556.800000000000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Item</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v2</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v3</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Structure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recommended; buyout still in documents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70/30 is the working proposal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Cash at close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$500K (option to $700K)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$650K</w:t>
            </w:r>
            <w:r w:rsidDel="00000000" w:rsidR="00000000" w:rsidRPr="00000000">
              <w:rPr>
                <w:sz w:val="20"/>
                <w:szCs w:val="20"/>
                <w:vertAlign w:val="baseline"/>
                <w:rtl w:val="0"/>
              </w:rPr>
              <w:t xml:space="preserve"> (31% of the $2.1M price for 70%); escrow 10% = $65K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stock to Ben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$1.6M (2.6%)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$1.45M (2.4%)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Recommended removal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Removed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state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Unknown (federal-only figures)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New Hampshire</w:t>
            </w:r>
            <w:r w:rsidDel="00000000" w:rsidR="00000000" w:rsidRPr="00000000">
              <w:rPr>
                <w:sz w:val="20"/>
                <w:szCs w:val="20"/>
                <w:vertAlign w:val="baseline"/>
                <w:rtl w:val="0"/>
              </w:rPr>
              <w:t xml:space="preserve"> – no personal income tax; 7.5% BPT at entity level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basis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Assumed "near zero"</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Zero</w:t>
            </w:r>
            <w:r w:rsidDel="00000000" w:rsidR="00000000" w:rsidRPr="00000000">
              <w:rPr>
                <w:sz w:val="20"/>
                <w:szCs w:val="20"/>
                <w:vertAlign w:val="baseline"/>
                <w:rtl w:val="0"/>
              </w:rPr>
              <w:t xml:space="preserve"> – entire consideration is gain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Year-5 value (pre-tax)</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$10.10M (with 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$9.31M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MOIC / IRR on its stake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3.8x / 33.5%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4.7x / 36.0%</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Updated Partnership Model – Review</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Headline:</w:t>
      </w:r>
      <w:r w:rsidDel="00000000" w:rsidR="00000000" w:rsidRPr="00000000">
        <w:rPr>
          <w:rFonts w:ascii="Arial Unicode MS" w:cs="Arial Unicode MS" w:eastAsia="Arial Unicode MS" w:hAnsi="Arial Unicode MS"/>
          <w:rtl w:val="0"/>
        </w:rPr>
        <w:t xml:space="preserve"> Ben $9.31M in Year 5 (+$1.82M, +24% vs standalone); partnership MOIC 3.10x / IRR 29.8%; required Topkey CAGR 11.5% vs 24.8% estimated; break-even partnership multiple 1.18x vs 2.0x base; Ben can absorb a 43% decline in Topkey's value or 41% dilution; all four downsides combined = $5.73M (−$1.76M vs standalone, against −$3.25M in the buyout).</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Mechanics check:</w:t>
      </w:r>
      <w:r w:rsidDel="00000000" w:rsidR="00000000" w:rsidRPr="00000000">
        <w:rPr>
          <w:rtl w:val="0"/>
        </w:rPr>
        <w:t xml:space="preserve"> $1.45M ÷ ($59.35M Topkey ex-Keystone + $2.1M Topkey share of Keystone) = 2.36%, rounded to 2.4% – consistent. Topkey ex-Keystone today correctly nets the higher $650K cash out of the $60M.</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Effect of removing the earnout:</w:t>
      </w:r>
      <w:r w:rsidDel="00000000" w:rsidR="00000000" w:rsidRPr="00000000">
        <w:rPr>
          <w:rtl w:val="0"/>
        </w:rPr>
        <w:t xml:space="preserve"> Ben gives up $0.5M of Year-3 value and ~$0.8M of Year-5 headline value versus v2's partnership case; required Topkey CAGR rises from 5.9% to 11.5% and the absorbable decline falls from 56% to 43%. Those are still very strong numbers for a seller. For Topkey, consideration falls $0.5M and IRR rises 2.5 points.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Still to fix before Ben sees it:</w:t>
      </w:r>
      <w:r w:rsidDel="00000000" w:rsidR="00000000" w:rsidRPr="00000000">
        <w:rPr>
          <w:rtl w:val="0"/>
        </w:rPr>
        <w:t xml:space="preserve"> (1) the buyout tab (last seen at a 3.0x integration multiple with a $500K earnout) should be re-run at 2.0x with no earnout so the two tabs compare like-for-like – on that basis the buyout gives Ben ~$8.22M pre-tax, not $9.0M; (2) add 10–15% dilution to the base case; (3) add the after-tax rows from Section 7.5.</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Illiquidity</w:t>
      </w:r>
      <w:r w:rsidDel="00000000" w:rsidR="00000000" w:rsidRPr="00000000">
        <w:rPr>
          <w:rtl w:val="0"/>
        </w:rPr>
        <w:t xml:space="preserve"> rises to 93% of Ben's Year-5 value (from 90%) because there is no earnout cash – this makes the put/call on his 30% and secondary-participation rights (Section 9) more important, not less.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4. The Partnership – Pros and Cons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For Jon / Topkey</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Pros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Cons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Total consideration $2.1M vs $3.5M in the buyout with earnout; no earnout to fund.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Issues $1.45M of stock (2.4%) instead of $2.5M (4.0%).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4.7x MOIC / 36% IRR on the 70% stake.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Consolidates 100% of Keystone revenue and EBITDA under ASC 810.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Ben stays aligned through his 30%, so retention does not depend on bonus design or repurchase rights.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Basis step-up on 70% of Keystone's goodwill: ~$92–140K a year of federal amortization for 15 years, depending on the tax value agreed for the Topkey shares.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Net economic give-up is modest: 30% of Keystone's Year-5 value ($4.2M) against stock not issued (~$3.2M at Year 5) and $0.5M of earnout not paid.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 30% partner with reserved matters – rebrand, tool migration, intercompany pricing, distributions, new equity. Integration becomes negotiated.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Future obligation to buy the 30% (put/call, years 3–5). Design it to be payable from Keystone cash or in Topkey stock so it never requires a raise.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Partnership tax administration: Form 1065, K-1s, §754 election, mandatory tax distributions, New Hampshire BPT at the Keystone LLC level (already paid today as an S corp, so no new cost) and a possible NH filing for Topkey as a partner.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A 409A-based tax value for Ben's shares (Section 7.6) also lowers Topkey's step-up by the same amount.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Noncontrolling interest on Topkey's balance sheet.</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For Ben</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Pros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Cons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Keeps 30% of Keystone: $4.2M of Year-5 value that does not depend on Topkey's multiple.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$9.31M pre-tax / ~$7.0–7.7M after-tax in Year 5 – the best of every structure tested.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Wins with Topkey growing just 11.5% a year; survives a 43% Topkey decline.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$650K cash is 31% of the price for the 70% (vs 17% in the buyout).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No New Hampshire tax on him personally, on his salary, or on a later personal sale of Topkey shares.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Retained 30% is not taxed until sold; possible QSBS exclusion on the Topkey shares.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Closing is fully taxable: ~$404–603K of tax on $585K of cash depending on how the Topkey shares are valued.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Entity-level NH BPT applies to his holdco's sale now (~$103–158K) and on the eventual sale of the 30% (~$315K) – a cost a personal stock sale would avoid.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Minority partner in his own business; Topkey controls the board and budget.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Topkey common at a $60M reference price with a $40M floor – the equity-terms issues from v1 remain.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20"/>
                <w:szCs w:val="20"/>
                <w:vertAlign w:val="baseline"/>
              </w:rPr>
            </w:pPr>
            <w:r w:rsidDel="00000000" w:rsidR="00000000" w:rsidRPr="00000000">
              <w:rPr>
                <w:sz w:val="20"/>
                <w:szCs w:val="20"/>
                <w:vertAlign w:val="baseline"/>
                <w:rtl w:val="0"/>
              </w:rPr>
              <w:t xml:space="preserve">• 93% of Year-5 value is illiquid; phantom income on the 30% (tax distributions are the fix).</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No earnout upside if the combination outperforms – he captures that through the 30% instead.</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Deal-Readiness Scorecard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Rule="auto"/>
        <w:rPr>
          <w:color w:val="555555"/>
          <w:sz w:val="20"/>
          <w:szCs w:val="20"/>
        </w:rPr>
      </w:pPr>
      <w:r w:rsidDel="00000000" w:rsidR="00000000" w:rsidRPr="00000000">
        <w:pict>
          <v:rect style="width:0.0pt;height:1.5pt" o:hr="t" o:hrstd="t" o:hralign="center" fillcolor="#A0A0A0" stroked="f"/>
        </w:pict>
      </w:r>
      <w:r w:rsidDel="00000000" w:rsidR="00000000" w:rsidRPr="00000000">
        <w:rPr>
          <w:color w:val="555555"/>
          <w:sz w:val="20"/>
          <w:szCs w:val="20"/>
          <w:rtl w:val="0"/>
        </w:rPr>
        <w:t xml:space="preserve">Each bar measures how close the term is to one both sides would sign without a retrade. "Now" reflects decisions made since v2 (some are in the model but not yet in the LOI/Offer). "With fixes" assumes the Section 9 changes.</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59.2"/>
        <w:gridCol w:w="936"/>
        <w:gridCol w:w="2246.3999999999996"/>
        <w:gridCol w:w="2246.3999999999996"/>
        <w:gridCol w:w="1872.0000000000005"/>
        <w:tblGridChange w:id="0">
          <w:tblGrid>
            <w:gridCol w:w="2059.2"/>
            <w:gridCol w:w="936"/>
            <w:gridCol w:w="2246.3999999999996"/>
            <w:gridCol w:w="2246.3999999999996"/>
            <w:gridCol w:w="1872.0000000000005"/>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Area</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v2</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Now</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With fixes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What moves the bar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Headline economics &amp; structure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c77700"/>
                <w:sz w:val="20"/>
                <w:szCs w:val="20"/>
                <w:vertAlign w:val="baseline"/>
                <w:rtl w:val="0"/>
              </w:rPr>
              <w:t xml:space="preserve">█████▌░░░░</w:t>
            </w:r>
            <w:r w:rsidDel="00000000" w:rsidR="00000000" w:rsidRPr="00000000">
              <w:rPr>
                <w:sz w:val="20"/>
                <w:szCs w:val="20"/>
                <w:vertAlign w:val="baseline"/>
                <w:rtl w:val="0"/>
              </w:rPr>
              <w:t xml:space="preserve"> 55%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Put 70/30 in the LOI; like-for-like model tabs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Cash &amp; liquidity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c77700"/>
                <w:sz w:val="20"/>
                <w:szCs w:val="20"/>
                <w:vertAlign w:val="baseline"/>
                <w:rtl w:val="0"/>
              </w:rPr>
              <w:t xml:space="preserve">█████▌░░░░</w:t>
            </w:r>
            <w:r w:rsidDel="00000000" w:rsidR="00000000" w:rsidRPr="00000000">
              <w:rPr>
                <w:sz w:val="20"/>
                <w:szCs w:val="20"/>
                <w:vertAlign w:val="baseline"/>
                <w:rtl w:val="0"/>
              </w:rPr>
              <w:t xml:space="preserve"> 55%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Jan 2 close; put/call on the 30%; secondary participation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100%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100%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Resolved – removed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equity terms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c77700"/>
                <w:sz w:val="20"/>
                <w:szCs w:val="20"/>
                <w:vertAlign w:val="baseline"/>
                <w:rtl w:val="0"/>
              </w:rPr>
              <w:t xml:space="preserve">██████░░░░</w:t>
            </w:r>
            <w:r w:rsidDel="00000000" w:rsidR="00000000" w:rsidRPr="00000000">
              <w:rPr>
                <w:sz w:val="20"/>
                <w:szCs w:val="20"/>
                <w:vertAlign w:val="baseline"/>
                <w:rtl w:val="0"/>
              </w:rPr>
              <w:t xml:space="preserve"> 60%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$50M reference; class parity with SAFE conversion; $45–50M floor; sale-of-Topkey treatment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Continuity / repurchase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95%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Replace "unvested" wording (§83)</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Role &amp; compensation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Sliding-scale bonus; option grant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Governance &amp; operating control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Minority reserved matters; pricing threshold 10%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Brand, tools &amp; integration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c77700"/>
                <w:sz w:val="20"/>
                <w:szCs w:val="20"/>
                <w:vertAlign w:val="baseline"/>
                <w:rtl w:val="0"/>
              </w:rPr>
              <w:t xml:space="preserve">█████▌░░░░</w:t>
            </w:r>
            <w:r w:rsidDel="00000000" w:rsidR="00000000" w:rsidRPr="00000000">
              <w:rPr>
                <w:sz w:val="20"/>
                <w:szCs w:val="20"/>
                <w:vertAlign w:val="baseline"/>
                <w:rtl w:val="0"/>
              </w:rPr>
              <w:t xml:space="preserve"> 55%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Resolve rebrand vs good-reason conflict; readiness sign-off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Restrictive covenants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95%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Confirm NH enforceability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Risk allocation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c77700"/>
                <w:sz w:val="20"/>
                <w:szCs w:val="20"/>
                <w:vertAlign w:val="baseline"/>
                <w:rtl w:val="0"/>
              </w:rPr>
              <w:t xml:space="preserve">██████▌░░░</w:t>
            </w:r>
            <w:r w:rsidDel="00000000" w:rsidR="00000000" w:rsidRPr="00000000">
              <w:rPr>
                <w:sz w:val="20"/>
                <w:szCs w:val="20"/>
                <w:vertAlign w:val="baseline"/>
                <w:rtl w:val="0"/>
              </w:rPr>
              <w:t xml:space="preserve"> 65%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Cap, basket, survival; set-off against stock; WC peg and deferred revenue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Process &amp; timeline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January 2, 2027 effective date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structure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c77700"/>
                <w:sz w:val="20"/>
                <w:szCs w:val="20"/>
                <w:vertAlign w:val="baseline"/>
                <w:rtl w:val="0"/>
              </w:rPr>
              <w:t xml:space="preserve">████▌░░░░░</w:t>
            </w:r>
            <w:r w:rsidDel="00000000" w:rsidR="00000000" w:rsidRPr="00000000">
              <w:rPr>
                <w:sz w:val="20"/>
                <w:szCs w:val="20"/>
                <w:vertAlign w:val="baseline"/>
                <w:rtl w:val="0"/>
              </w:rPr>
              <w:t xml:space="preserve"> 45%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Counsel engaged; 409A value; QSBS opinion; NH apportionment and step-up election confirmed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mechanics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c62828"/>
                <w:sz w:val="20"/>
                <w:szCs w:val="20"/>
                <w:vertAlign w:val="baseline"/>
                <w:rtl w:val="0"/>
              </w:rPr>
              <w:t xml:space="preserve">██▌░░░░░░░</w:t>
            </w:r>
            <w:r w:rsidDel="00000000" w:rsidR="00000000" w:rsidRPr="00000000">
              <w:rPr>
                <w:sz w:val="20"/>
                <w:szCs w:val="20"/>
                <w:vertAlign w:val="baseline"/>
                <w:rtl w:val="0"/>
              </w:rPr>
              <w:t xml:space="preserve"> 25%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Courier" w:cs="Courier" w:eastAsia="Courier" w:hAnsi="Courier"/>
                <w:color w:val="2e7d32"/>
                <w:sz w:val="20"/>
                <w:szCs w:val="20"/>
                <w:vertAlign w:val="baseline"/>
                <w:rtl w:val="0"/>
              </w:rPr>
              <w:t xml:space="preserve">████████▌░</w:t>
            </w:r>
            <w:r w:rsidDel="00000000" w:rsidR="00000000" w:rsidRPr="00000000">
              <w:rPr>
                <w:sz w:val="20"/>
                <w:szCs w:val="20"/>
                <w:vertAlign w:val="baseline"/>
                <w:rtl w:val="0"/>
              </w:rPr>
              <w:t xml:space="preserve"> 85%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Operating-agreement term sheet: reserved matters, tax distributions (incl. NH BPT), put/call formula</w:t>
            </w:r>
          </w:p>
        </w:tc>
      </w:tr>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Overall</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~60%</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rFonts w:ascii="Courier" w:cs="Courier" w:eastAsia="Courier" w:hAnsi="Courier"/>
                <w:color w:val="c77700"/>
                <w:sz w:val="20"/>
                <w:szCs w:val="20"/>
                <w:shd w:fill="auto" w:val="clear"/>
                <w:vertAlign w:val="baseline"/>
                <w:rtl w:val="0"/>
              </w:rPr>
              <w:t xml:space="preserve">██████▌░░░</w:t>
            </w:r>
            <w:r w:rsidDel="00000000" w:rsidR="00000000" w:rsidRPr="00000000">
              <w:rPr>
                <w:sz w:val="20"/>
                <w:szCs w:val="20"/>
                <w:shd w:fill="auto" w:val="clear"/>
                <w:vertAlign w:val="baseline"/>
                <w:rtl w:val="0"/>
              </w:rPr>
              <w:t xml:space="preserve"> ~68%</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rFonts w:ascii="Courier" w:cs="Courier" w:eastAsia="Courier" w:hAnsi="Courier"/>
                <w:color w:val="2e7d32"/>
                <w:sz w:val="20"/>
                <w:szCs w:val="20"/>
                <w:shd w:fill="auto" w:val="clear"/>
                <w:vertAlign w:val="baseline"/>
                <w:rtl w:val="0"/>
              </w:rPr>
              <w:t xml:space="preserve">████████▌░</w:t>
            </w:r>
            <w:r w:rsidDel="00000000" w:rsidR="00000000" w:rsidRPr="00000000">
              <w:rPr>
                <w:sz w:val="20"/>
                <w:szCs w:val="20"/>
                <w:shd w:fill="auto" w:val="clear"/>
                <w:vertAlign w:val="baseline"/>
                <w:rtl w:val="0"/>
              </w:rPr>
              <w:t xml:space="preserve"> ~88%</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The remainder is definitive drafting and diligence findings</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Earnout – Decision Confirmed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Removing the earnout is the right call for this structure. Ben's 30% already pays him for growth, an earnout would have paid him twice for the same revenue, and Topkey would have funded 100% of it while owning 70%. The cost to Ben's protection metrics is real but tolerable (required Topkey CAGR 5.9% → 11.5%; absorbable decline 56% → 43%).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If Ben asks for something in its place, do not reintroduce a performance earnout. Offer instead a </w:t>
      </w:r>
      <w:r w:rsidDel="00000000" w:rsidR="00000000" w:rsidRPr="00000000">
        <w:rPr>
          <w:b w:val="1"/>
          <w:bCs w:val="1"/>
          <w:rtl w:val="0"/>
        </w:rPr>
        <w:t xml:space="preserve">fixed deferred payment of $150–200K on April 1, 2028</w:t>
      </w:r>
      <w:r w:rsidDel="00000000" w:rsidR="00000000" w:rsidRPr="00000000">
        <w:rPr>
          <w:rtl w:val="0"/>
        </w:rPr>
        <w:t xml:space="preserve"> – the week before his closing tax is due – payable solely from Topkey's share of Keystone's 2027 distributions (Topkey's 70% of after-BPT distributable cash is ~$395K on a conservative 17% 2027 margin). Because it is certain, Ben's advisor values it at face; because it is paid from Keystone's cash, Topkey never borrows; and because it is an installment payment, Ben is not taxed on it until he receives it. Keep it as a negotiating reserve, not an opening offer.</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Ben's Taxes – New Hampshire Resident, Zero Basis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90" w:before="120" w:lineRule="auto"/>
        <w:ind w:left="180" w:right="180" w:firstLine="0"/>
        <w:rPr>
          <w:shd w:fill="fff3cd" w:val="clear"/>
        </w:rPr>
      </w:pPr>
      <w:r w:rsidDel="00000000" w:rsidR="00000000" w:rsidRPr="00000000">
        <w:pict>
          <v:rect style="width:0.0pt;height:1.5pt" o:hr="t" o:hrstd="t" o:hralign="center" fillcolor="#A0A0A0" stroked="f"/>
        </w:pict>
      </w:r>
      <w:r w:rsidDel="00000000" w:rsidR="00000000" w:rsidRPr="00000000">
        <w:rPr>
          <w:b w:val="1"/>
          <w:bCs w:val="1"/>
          <w:shd w:fill="fff3cd" w:val="clear"/>
          <w:rtl w:val="0"/>
        </w:rPr>
        <w:t xml:space="preserve">Assumptions:</w:t>
      </w:r>
      <w:r w:rsidDel="00000000" w:rsidR="00000000" w:rsidRPr="00000000">
        <w:rPr>
          <w:shd w:fill="fff3cd" w:val="clear"/>
          <w:rtl w:val="0"/>
        </w:rPr>
        <w:t xml:space="preserve"> Ben's basis in Keystone is zero, so every dollar received is gain. Federal: 20% long-term capital gain; 37% on an assumed $150K ordinary slice (cash-basis receivables, work-in-process, depreciation recapture – to be confirmed); the 3.8% net investment income tax does not apply to gain from Keystone because Ben materially participates, but does apply to a later sale of Topkey stock. New Hampshire: no personal income tax; BPT of 7.5% on business organizations, including S corporations and LLCs, with apportionment for multistate businesses (our figures assume 100% NH apportionment – the worst case); BPT paid by the holdco is deductible federally at the entity level, which we value at 32% (the benefit arrives a year later if the holdco is cash-basis). Business Enterprise Tax (0.55%) is based on compensation, interest and dividends paid, not sale gain, and is creditable against BPT – it is not a transaction cost. Topkey shares valued for tax either at the $60M reference price or at an assumed 409A value of 50% of it.</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How New Hampshire treats each structure</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433.6000000000004"/>
        <w:gridCol w:w="2059.2"/>
        <w:gridCol w:w="2433.6000000000004"/>
        <w:gridCol w:w="2433.6000000000004"/>
        <w:tblGridChange w:id="0">
          <w:tblGrid>
            <w:gridCol w:w="2433.6000000000004"/>
            <w:gridCol w:w="2059.2"/>
            <w:gridCol w:w="2433.6000000000004"/>
            <w:gridCol w:w="2433.6000000000004"/>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Structure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Who is the seller</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Federal</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New Hampshire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reverse triangular merger (tax-deferred)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personally (stock-for-stock)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only on $500K cash boot; deferred gain carried in Topkey shares (zero basis)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None – an individual's stock exchange is not business profits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taxable stock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personally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on full $3.0M; $2.5M basis in Topkey shares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None – but Topkey gets no step-up and the shares are not QSBS (stock-for-stock)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F-reorg, then sale of 100% of Keystone LLC</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S-corp holdco (deemed asset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on full $3.0M; QSBS possible; Topkey step-up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BPT 7.5% on the holdco's gain (~$225K)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Partnership 70/30 – F-reorg, then sale of 70% of Keystone LLC</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S-corp holdco (deemed sale of 70% of the assets under Rev. Rul. 99-5)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on the full $2.1M at closing; retained 30% untaxed; QSBS possible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BPT 7.5% on the holdco's gain now (~$158K) and on the later sale of the 30% (~$315K)</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70" w:before="210" w:lineRule="auto"/>
        <w:rPr/>
      </w:pPr>
      <w:r w:rsidDel="00000000" w:rsidR="00000000" w:rsidRPr="00000000">
        <w:rPr>
          <w:b w:val="1"/>
          <w:bCs w:val="1"/>
          <w:rtl w:val="0"/>
        </w:rPr>
        <w:t xml:space="preserve">Why not just have Ben sell 70% of his S-corp stock personally and avoid BPT?</w:t>
      </w:r>
      <w:r w:rsidDel="00000000" w:rsidR="00000000" w:rsidRPr="00000000">
        <w:rPr>
          <w:rtl w:val="0"/>
        </w:rPr>
        <w:t xml:space="preserve"> Topkey cannot own S-corp stock, so Keystone would become a C corporation. Ben's 30% would then face double taxation on every distribution, lose the NIIT exemption on exit, never qualify as QSBS, and Topkey would lose its step-up. The ~$158K of BPT saved at closing is not worth it. The F-reorganization remains the right structure.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Partnership – tax at closing</w:t>
      </w:r>
    </w:p>
    <w:tbl>
      <w:tblPr>
        <w:tblStyle w:val="Table6"/>
        <w:tblW w:w="9360.000000000002"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808"/>
        <w:gridCol w:w="1092"/>
        <w:gridCol w:w="1092"/>
        <w:gridCol w:w="1092"/>
        <w:gridCol w:w="1092"/>
        <w:gridCol w:w="1092"/>
        <w:gridCol w:w="1092"/>
        <w:tblGridChange w:id="0">
          <w:tblGrid>
            <w:gridCol w:w="2808"/>
            <w:gridCol w:w="1092"/>
            <w:gridCol w:w="1092"/>
            <w:gridCol w:w="1092"/>
            <w:gridCol w:w="1092"/>
            <w:gridCol w:w="1092"/>
            <w:gridCol w:w="109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Case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Taxable gain</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Federal</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NH BPT (gross)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Total due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Cash after $65K escrow</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Ben keeps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Shares at $60M reference; 100% NH apportionment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$446K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$158K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$603K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$585K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rFonts w:ascii="Arial Unicode MS" w:cs="Arial Unicode MS" w:eastAsia="Arial Unicode MS" w:hAnsi="Arial Unicode MS"/>
                <w:color w:val="c62828"/>
                <w:sz w:val="20"/>
                <w:szCs w:val="20"/>
                <w:vertAlign w:val="baseline"/>
                <w:rtl w:val="0"/>
              </w:rPr>
              <w:t xml:space="preserve">−$18K (+$32K after BPT deduction)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Shares at $60M reference; 50% NH apportionment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$446K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$79K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$524K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$585K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+$61K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Shares at 409A (50%); 100% NH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$1.375M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$301K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$103K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$404K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$585K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b w:val="1"/>
                <w:bCs w:val="1"/>
                <w:color w:val="2e7d32"/>
                <w:sz w:val="20"/>
                <w:szCs w:val="20"/>
                <w:vertAlign w:val="baseline"/>
                <w:rtl w:val="0"/>
              </w:rPr>
              <w:t xml:space="preserve">+$181K</w:t>
            </w:r>
            <w:r w:rsidDel="00000000" w:rsidR="00000000" w:rsidRPr="00000000">
              <w:rPr>
                <w:color w:val="2e7d32"/>
                <w:sz w:val="20"/>
                <w:szCs w:val="20"/>
                <w:vertAlign w:val="baseline"/>
                <w:rtl w:val="0"/>
              </w:rPr>
              <w:t xml:space="preserve"> (+$214K after deduction)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Shares at 409A (50%); 50% NH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$1.375M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$301K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$52K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$352K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$585K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+$233K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Shares at 409A (40%); 100% NH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$1.23M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$272K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$92K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$364K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$585K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+$221K</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70" w:before="210" w:lineRule="auto"/>
        <w:rPr/>
      </w:pPr>
      <w:r w:rsidDel="00000000" w:rsidR="00000000" w:rsidRPr="00000000">
        <w:rPr>
          <w:rtl w:val="0"/>
        </w:rPr>
        <w:t xml:space="preserve">Ben personally owes the federal tax (it flows through the holdco's K-1 to his Form 1040). The holdco itself owes the NH BPT on Form NH-1120 with the DP-120 S-corporation schedule – that is a holdco liability, so the holdco must retain enough of the $650K to pay it before distributing the rest to Ben.</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Buyout – tax at closing, for comparison ($500K cash, $50K escrow)</w:t>
      </w:r>
    </w:p>
    <w:tbl>
      <w:tblPr>
        <w:tblStyle w:val="Table7"/>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369.6"/>
        <w:gridCol w:w="1497.6"/>
        <w:gridCol w:w="1497.6"/>
        <w:gridCol w:w="1497.6"/>
        <w:gridCol w:w="1497.6"/>
        <w:tblGridChange w:id="0">
          <w:tblGrid>
            <w:gridCol w:w="3369.6"/>
            <w:gridCol w:w="1497.6"/>
            <w:gridCol w:w="1497.6"/>
            <w:gridCol w:w="1497.6"/>
            <w:gridCol w:w="1497.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Case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Federal</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NH</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Cash after escrow</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Ben keeps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Reverse triangular merger (deferred)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+$350K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Taxable stock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rFonts w:ascii="Arial Unicode MS" w:cs="Arial Unicode MS" w:eastAsia="Arial Unicode MS" w:hAnsi="Arial Unicode MS"/>
                <w:color w:val="c62828"/>
                <w:sz w:val="20"/>
                <w:szCs w:val="20"/>
                <w:vertAlign w:val="baseline"/>
                <w:rtl w:val="0"/>
              </w:rPr>
              <w:t xml:space="preserve">−$150K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F-reorg, 100% LLC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$626K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$225K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$450K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rFonts w:ascii="Arial Unicode MS" w:cs="Arial Unicode MS" w:eastAsia="Arial Unicode MS" w:hAnsi="Arial Unicode MS"/>
                <w:color w:val="c62828"/>
                <w:sz w:val="20"/>
                <w:szCs w:val="20"/>
                <w:vertAlign w:val="baseline"/>
                <w:rtl w:val="0"/>
              </w:rPr>
              <w:t xml:space="preserve">−$401K</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70" w:before="210" w:lineRule="auto"/>
        <w:rPr/>
      </w:pPr>
      <w:r w:rsidDel="00000000" w:rsidR="00000000" w:rsidRPr="00000000">
        <w:rPr>
          <w:rtl w:val="0"/>
        </w:rPr>
        <w:t xml:space="preserve">This is the buyout's one real advantage in New Hampshire: a deferred stock-for-stock merger costs Ben only ~$100K at closing and nothing to the state. It is a liquidity advantage, not a value advantage – see 7.4.</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Year-5 after-tax comparison (like-for-like: 2.0x integration multiple, no earnout, no dilution)</w:t>
      </w:r>
    </w:p>
    <w:tbl>
      <w:tblPr>
        <w:tblStyle w:val="Table8"/>
        <w:tblW w:w="9360.000000000002"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995.2"/>
        <w:gridCol w:w="1272.96"/>
        <w:gridCol w:w="1272.96"/>
        <w:gridCol w:w="1272.96"/>
        <w:gridCol w:w="1272.96"/>
        <w:gridCol w:w="1272.96"/>
        <w:tblGridChange w:id="0">
          <w:tblGrid>
            <w:gridCol w:w="2995.2"/>
            <w:gridCol w:w="1272.96"/>
            <w:gridCol w:w="1272.96"/>
            <w:gridCol w:w="1272.96"/>
            <w:gridCol w:w="1272.96"/>
            <w:gridCol w:w="1272.9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Structure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Pre-tax Year 5</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Tax at close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Tax at exit</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After-tax</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After-tax with QSBS on Topkey shares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Standalone – sell Keystone in Year 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$7.49M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$1.50–1.91M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$5.59M (asset sale, BPT applies) – $5.99M (stock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deferred merger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$8.22M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$0.10M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$1.84M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$6.28M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 (stock-for-stock)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taxable stock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$8.22M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$0.60M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$1.24M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$6.38M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 (stock-for-stock)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Buyout – F-reorg asset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$8.22M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$0.78M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$1.24M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$6.20M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$7.17M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Partnership – shares at reference value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$9.31M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$0.55M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$1.77M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$6.98M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$7.55M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Partnership – shares at 409A (50%)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$9.31M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$0.37M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$1.94M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$6.99M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$7.69M</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before="210" w:lineRule="auto"/>
        <w:rPr>
          <w:color w:val="555555"/>
          <w:sz w:val="20"/>
          <w:szCs w:val="20"/>
        </w:rPr>
      </w:pPr>
      <w:r w:rsidDel="00000000" w:rsidR="00000000" w:rsidRPr="00000000">
        <w:rPr>
          <w:color w:val="555555"/>
          <w:sz w:val="20"/>
          <w:szCs w:val="20"/>
          <w:rtl w:val="0"/>
        </w:rPr>
        <w:t xml:space="preserve">Partnership exit tax = Keystone 30% ($4.19M at 20% federal + NH BPT net of deduction = $1.05M) + Topkey shares (gain at 23.8%; $0.72M at reference basis, $0.89M at 409A basis). QSBS column assumes the federal exclusion applies to the Topkey gain but NH still taxes it at the holdco (see 7.6). The last buyout tab as modeled (3.0x with earnout) shows $9.0M pre-tax and ~$6.90M after-tax.</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90" w:before="120" w:lineRule="auto"/>
        <w:ind w:left="180" w:right="180" w:firstLine="0"/>
        <w:rPr>
          <w:shd w:fill="f4f6fa" w:val="clear"/>
        </w:rPr>
      </w:pPr>
      <w:r w:rsidDel="00000000" w:rsidR="00000000" w:rsidRPr="00000000">
        <w:rPr>
          <w:b w:val="1"/>
          <w:bCs w:val="1"/>
          <w:shd w:fill="f4f6fa" w:val="clear"/>
          <w:rtl w:val="0"/>
        </w:rPr>
        <w:t xml:space="preserve">What the table says.</w:t>
      </w:r>
      <w:r w:rsidDel="00000000" w:rsidR="00000000" w:rsidRPr="00000000">
        <w:rPr>
          <w:shd w:fill="f4f6fa" w:val="clear"/>
          <w:rtl w:val="0"/>
        </w:rPr>
        <w:t xml:space="preserve"> After tax, the partnership is still Ben's best outcome in every variant: ~$0.7M ahead of the deferred buyout without QSBS, ~$1.3M ahead with it (the deferred buyout cannot get QSBS because it is stock-for-stock). The buyout's tax deferral saves Ben about $100K of lifetime tax and costs him the QSBS opportunity. Using a 409A value for the Topkey shares is almost tax-neutral over five years – it moves ~$180K of tax from 2028 to Year 5 – which is exactly why it is the right lever for the closing-cash problem.</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7.5 Covering the closing bill with $650K</w:t>
      </w:r>
    </w:p>
    <w:tbl>
      <w:tblPr>
        <w:tblStyle w:val="Table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620.7999999999997"/>
        <w:gridCol w:w="4841.6"/>
        <w:gridCol w:w="1497.6"/>
        <w:tblGridChange w:id="0">
          <w:tblGrid>
            <w:gridCol w:w="400"/>
            <w:gridCol w:w="2620.7999999999997"/>
            <w:gridCol w:w="4841.6"/>
            <w:gridCol w:w="1497.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Lever</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How it works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Effect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January 2, 2027 effective date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Moves the whole gain into 2027. Ben's federal tax is due April 15, 2028; he avoids federal underpayment penalties by paying 110% of his 2026 tax through 2027 estimates (prior-year safe harbor). The holdco's NH BPT return for 2027 is also due April 15, 2028, but New Hampshire requires quarterly BPT/BET estimates – confirm with Ben's NH preparer whether a prior-year safe harbor protects the holdco from underpayment interest, or plan to pay NH estimates in June, September and December 2027. Sign December 18 as planned; fund and close January 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Federal bill deferred ~15 months; NH ~6–15 months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Value the Topkey shares at 409A fair market value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receives common stock; its fair market value for tax is a 409A-style appraisal, not the preferred-implied $60M. Both sides must use the same value on Form 8594. Cuts the closing bill by ~$200K at a 50% value.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75" w:before="75" w:lineRule="auto"/>
              <w:rPr>
                <w:color w:val="2e7d32"/>
                <w:sz w:val="20"/>
                <w:szCs w:val="20"/>
                <w:vertAlign w:val="baseline"/>
              </w:rPr>
            </w:pPr>
            <w:r w:rsidDel="00000000" w:rsidR="00000000" w:rsidRPr="00000000">
              <w:rPr>
                <w:color w:val="2e7d32"/>
                <w:sz w:val="20"/>
                <w:szCs w:val="20"/>
                <w:vertAlign w:val="baseline"/>
                <w:rtl w:val="0"/>
              </w:rPr>
              <w:t xml:space="preserve">Ben keeps ~$180K instead of ~$0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Confirm NH apportionment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If Keystone's clients and payroll are largely outside New Hampshire, only the NH-apportioned share of the gain bears BPT. Ben's last Form DP-80 answers this.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Up to ~$50–80K less BPT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2027 surplus distributions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Mandatory quarterly tax distributions cover Ben's tax on his 30% share of Keystone income; above that, ~$110K of Ben's share of 2027 distributable cash can be distributed before April 2028.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~$110K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Backup: $150–200K deferred payment (April 1, 2028)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Only if the 409A value comes in close to the reference price. Funded from Topkey's share of 2027 Keystone distributions (Section 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75" w:before="75" w:lineRule="auto"/>
              <w:rPr>
                <w:color w:val="c77700"/>
                <w:sz w:val="20"/>
                <w:szCs w:val="20"/>
                <w:vertAlign w:val="baseline"/>
              </w:rPr>
            </w:pPr>
            <w:r w:rsidDel="00000000" w:rsidR="00000000" w:rsidRPr="00000000">
              <w:rPr>
                <w:color w:val="c77700"/>
                <w:sz w:val="20"/>
                <w:szCs w:val="20"/>
                <w:vertAlign w:val="baseline"/>
                <w:rtl w:val="0"/>
              </w:rPr>
              <w:t xml:space="preserve">Covers the break-even case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Not reliable: pre-close cash sweep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With a true zero basis, Keystone distributions above its 2026 current-year income are taxable gain, not tax-free. Cash in Keystone is probably backed by deferred revenue and will be needed for the working-capital peg anyway. Confirm basis and AAA before counting on 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75" w:before="75" w:lineRule="auto"/>
              <w:rPr>
                <w:color w:val="c62828"/>
                <w:sz w:val="20"/>
                <w:szCs w:val="20"/>
                <w:vertAlign w:val="baseline"/>
              </w:rPr>
            </w:pPr>
            <w:r w:rsidDel="00000000" w:rsidR="00000000" w:rsidRPr="00000000">
              <w:rPr>
                <w:color w:val="c62828"/>
                <w:sz w:val="20"/>
                <w:szCs w:val="20"/>
                <w:vertAlign w:val="baseline"/>
                <w:rtl w:val="0"/>
              </w:rPr>
              <w:t xml:space="preserve">Do not count on it</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90" w:before="330" w:lineRule="auto"/>
        <w:ind w:left="180" w:right="180" w:firstLine="0"/>
        <w:rPr>
          <w:shd w:fill="f4f6fa" w:val="clear"/>
        </w:rPr>
      </w:pPr>
      <w:r w:rsidDel="00000000" w:rsidR="00000000" w:rsidRPr="00000000">
        <w:rPr>
          <w:b w:val="1"/>
          <w:bCs w:val="1"/>
          <w:shd w:fill="f4f6fa" w:val="clear"/>
          <w:rtl w:val="0"/>
        </w:rPr>
        <w:t xml:space="preserve">Base plan:</w:t>
      </w:r>
      <w:r w:rsidDel="00000000" w:rsidR="00000000" w:rsidRPr="00000000">
        <w:rPr>
          <w:shd w:fill="f4f6fa" w:val="clear"/>
          <w:rtl w:val="0"/>
        </w:rPr>
        <w:t xml:space="preserve"> levers 1 and 2. Ben owes ~$404K in total (federal ~$301K personally; NH ~$103K through the holdco), mostly due April 2028, against $585K of cash received January 2027, plus ~$110K of 2027 distributions. He finishes with ~$290K of cash after all closing-related tax. </w:t>
      </w:r>
      <w:r w:rsidDel="00000000" w:rsidR="00000000" w:rsidRPr="00000000">
        <w:rPr>
          <w:b w:val="1"/>
          <w:bCs w:val="1"/>
          <w:shd w:fill="f4f6fa" w:val="clear"/>
          <w:rtl w:val="0"/>
        </w:rPr>
        <w:t xml:space="preserve">Risk case</w:t>
      </w:r>
      <w:r w:rsidDel="00000000" w:rsidR="00000000" w:rsidRPr="00000000">
        <w:rPr>
          <w:shd w:fill="f4f6fa" w:val="clear"/>
          <w:rtl w:val="0"/>
        </w:rPr>
        <w:t xml:space="preserve"> (reference value, 100% NH apportionment): ~$603K due against ~$695K of cash including 2027 distributions – tight but covered; the deferred payment in lever 5 restores a cushion. Neither case requires Topkey to borrow or raise.</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7.6 Where Ben should hold his Topkey shares – QSBS vs New Hampshire BPT</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QSBS basics.</w:t>
      </w:r>
      <w:r w:rsidDel="00000000" w:rsidR="00000000" w:rsidRPr="00000000">
        <w:rPr>
          <w:rtl w:val="0"/>
        </w:rPr>
        <w:t xml:space="preserve"> For stock issued after July 4, 2025, IRC §1202 excludes 50% / 75% / 100% of gain after 3 / 4 / 5 years, up to $15M per issuer, if the issuer is a qualified small business (gross assets under $75M; an active business not in excluded fields such as banking, financing or insurance). Topkey's size qualifies; whether its payments and banking products fall into an excluded field needs a written opinion from Topkey's counsel.</w:t>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Only the partnership (or the F-reorg buyout) can qualify.</w:t>
      </w:r>
      <w:r w:rsidDel="00000000" w:rsidR="00000000" w:rsidRPr="00000000">
        <w:rPr>
          <w:rtl w:val="0"/>
        </w:rPr>
        <w:t xml:space="preserve"> §1202 requires stock issued in exchange for money or property </w:t>
      </w:r>
      <w:r w:rsidDel="00000000" w:rsidR="00000000" w:rsidRPr="00000000">
        <w:rPr>
          <w:i w:val="1"/>
          <w:iCs w:val="1"/>
          <w:rtl w:val="0"/>
        </w:rPr>
        <w:t xml:space="preserve">other than stock</w:t>
      </w:r>
      <w:r w:rsidDel="00000000" w:rsidR="00000000" w:rsidRPr="00000000">
        <w:rPr>
          <w:rtl w:val="0"/>
        </w:rPr>
        <w:t xml:space="preserve">. In the partnership, the holdco is treated as exchanging Keystone's assets for the Topkey shares – that qualifies. The deferred merger and the taxable stock sale are stock-for-stock and do not.</w:t>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holdco must keep the shares to keep QSBS.</w:t>
      </w:r>
      <w:r w:rsidDel="00000000" w:rsidR="00000000" w:rsidRPr="00000000">
        <w:rPr>
          <w:rtl w:val="0"/>
        </w:rPr>
        <w:t xml:space="preserve"> A pass-through that acquires QSBS passes the exclusion to its owners, but §1202(h) protects transfers by gift, at death and from a partnership to a partner – not a distribution from an S corporation. If the holdco distributes the shares to Ben, QSBS is likely lost.</w:t>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But New Hampshire taxes the holdco's gain.</w:t>
      </w:r>
      <w:r w:rsidDel="00000000" w:rsidR="00000000" w:rsidRPr="00000000">
        <w:rPr>
          <w:rtl w:val="0"/>
        </w:rPr>
        <w:t xml:space="preserve"> The QSBS exclusion is claimed on Ben's personal return; the holdco still reports the full gain on its S-corp return, and NH BPT starts from those S-corp figures. On a ~$3.0M Year-5 gain that is ~$226K of BPT (~$154K net).</w:t>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 rule:</w:t>
      </w:r>
      <w:r w:rsidDel="00000000" w:rsidR="00000000" w:rsidRPr="00000000">
        <w:rPr>
          <w:rtl w:val="0"/>
        </w:rPr>
        <w:t xml:space="preserve"> if counsel confirms QSBS, keep the Topkey shares in the holdco – the federal saving (~$717K) far exceeds the NH cost (~$154K). If QSBS is not available, have the holdco distribute the shares to Ben shortly after closing, while their value still equals their basis (so the distribution itself triggers almost no gain), and a later personal sale is free of NH tax.</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 The retained 30% and the eventual exit</w:t>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30% stays in the holdco. When the put/call is exercised, the holdco sells a partnership interest: federal capital gain (with any §751 ordinary component) plus NH BPT at 7.5% – ~$315K gross on a $4.2M value at 100% apportionment.</w:t>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Distributing the 30% from the holdco to Ben at closing would avoid BPT on future growth (~$168K net saving) but trigger immediate §311(b) gain on its $900K value (~$180K federal + ~$46K NH), all due in April 2028 on top of the closing bill. Not recommended at closing; revisit once the closing tax is paid.</w:t>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Ben is no longer materially participating in Keystone when he sells, the 3.8% NIIT applies to that gain (~$160K). A consulting or board role through the exit year preserves the exemption.</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Other drafting and compliance points</w:t>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Tax distributions</w:t>
      </w:r>
      <w:r w:rsidDel="00000000" w:rsidR="00000000" w:rsidRPr="00000000">
        <w:rPr>
          <w:rtl w:val="0"/>
        </w:rPr>
        <w:t xml:space="preserve"> in the operating agreement must be computed after Keystone LLC's own NH BPT and BET, which the LLC pays at the entity level – exactly as Keystone does today as an S corporation.</w:t>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 step-up.</w:t>
      </w:r>
      <w:r w:rsidDel="00000000" w:rsidR="00000000" w:rsidRPr="00000000">
        <w:rPr>
          <w:rtl w:val="0"/>
        </w:rPr>
        <w:t xml:space="preserve"> New Hampshire has special rules (RSA 77-A:4, XIV) on whether basis increases from the sale of an interest in a business organization are recognized for BPT. Because the holdco pays BPT on the gain, the parties should make any election needed so Topkey's step-up is also recognized for NH.</w:t>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Topkey's NH filings.</w:t>
      </w:r>
      <w:r w:rsidDel="00000000" w:rsidR="00000000" w:rsidRPr="00000000">
        <w:rPr>
          <w:rtl w:val="0"/>
        </w:rPr>
        <w:t xml:space="preserve"> Topkey counsel to confirm whether owning 70% of an NH-taxed partnership creates NH filing obligations for Topkey itself.</w:t>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"Unvested" wording</w:t>
      </w:r>
      <w:r w:rsidDel="00000000" w:rsidR="00000000" w:rsidRPr="00000000">
        <w:rPr>
          <w:rtl w:val="0"/>
        </w:rPr>
        <w:t xml:space="preserve"> in the continuity protection should become "repurchase right at fair market value over a declining portion of the shares" to avoid §83 compensation treatment, which would also destroy QSBS.</w:t>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§754 election and §704(c)</w:t>
      </w:r>
      <w:r w:rsidDel="00000000" w:rsidR="00000000" w:rsidRPr="00000000">
        <w:rPr>
          <w:rtl w:val="0"/>
        </w:rPr>
        <w:t xml:space="preserve"> tracking of Ben's $900K built-in gain on the 30% contributed at zero basis.</w:t>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development costs.</w:t>
      </w:r>
      <w:r w:rsidDel="00000000" w:rsidR="00000000" w:rsidRPr="00000000">
        <w:rPr>
          <w:rtl w:val="0"/>
        </w:rPr>
        <w:t xml:space="preserve"> Arch and the practice-management build were developed partly by offshore contractors. Under current law domestic research costs can again be expensed, but foreign research costs are still amortized over 15 years and generally cannot be written off on disposition. How Keystone has treated these costs affects the ordinary-income slice and compliance exposure.</w:t>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Employment.</w:t>
      </w:r>
      <w:r w:rsidDel="00000000" w:rsidR="00000000" w:rsidRPr="00000000">
        <w:rPr>
          <w:rtl w:val="0"/>
        </w:rPr>
        <w:t xml:space="preserve"> Topkey, not Keystone LLC, should employ Ben so he remains a W-2 employee; New Hampshire does not tax his wages, but if he regularly works in a state that does (for example on-site in Massachusetts), that state may tax the wages earned there.</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Tax Questions to Ask Ben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70" w:lineRule="auto"/>
        <w:rPr>
          <w:color w:val="555555"/>
          <w:sz w:val="20"/>
          <w:szCs w:val="20"/>
        </w:rPr>
      </w:pPr>
      <w:r w:rsidDel="00000000" w:rsidR="00000000" w:rsidRPr="00000000">
        <w:pict>
          <v:rect style="width:0.0pt;height:1.5pt" o:hr="t" o:hrstd="t" o:hralign="center" fillcolor="#A0A0A0" stroked="f"/>
        </w:pict>
      </w:r>
      <w:r w:rsidDel="00000000" w:rsidR="00000000" w:rsidRPr="00000000">
        <w:rPr>
          <w:color w:val="555555"/>
          <w:sz w:val="20"/>
          <w:szCs w:val="20"/>
          <w:rtl w:val="0"/>
        </w:rPr>
        <w:t xml:space="preserve">Ask for documents where possible: last three years of Form 1120-S with Schedules K, K-1, L and M-2; NH-1120 with DP-120 and DP-80; NH BET returns; Ben's Form 1040 (or at least Schedules D and E); the S election acceptance letter; fixed-asset and amortization schedules; any IRS or NH DRA correspondence.</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Entity and S-corporation status</w:t>
      </w:r>
    </w:p>
    <w:tbl>
      <w:tblPr>
        <w:tblStyle w:val="Table10"/>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4492.799999999999"/>
        <w:gridCol w:w="4467.200000000001"/>
        <w:tblGridChange w:id="0">
          <w:tblGrid>
            <w:gridCol w:w="400"/>
            <w:gridCol w:w="4492.799999999999"/>
            <w:gridCol w:w="4467.20000000000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Question</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it matters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is Keystone's legal form and state of formation – a corporation or an LLC that elected S status? When was the S election made, and do you have the IRS acceptance letter?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Determines F-reorganization mechanics (flagged as open in the LOI) and whether a conversion is needed.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Was Keystone ever a C corporation, or did it acquire assets from one?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If it converted within the last 5 years, built-in gains tax (21%) at the corporate level could apply on top of everything in Section 7.</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Who owns the stock – only you, or also a spouse, trust or anyone else? Any options, profit-sharing promises or phantom equity given to employees?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Ineligible shareholders or a second class of stock can invalidate the S election, which would unravel the F-reorg and create C-corp exposure Topkey would inherit.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Have distributions always been made pro rata to ownership?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Disproportionate distributions are the most common S-election defect.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W-2 salary do you pay yourself versus distributions?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Reasonable-compensation exposure; also needed for QoE add-backs.</w:t>
            </w:r>
          </w:p>
        </w:tc>
      </w:tr>
    </w:tbl>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Basis, cash and balance sheet</w:t>
      </w:r>
    </w:p>
    <w:tbl>
      <w:tblPr>
        <w:tblStyle w:val="Table1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4492.799999999999"/>
        <w:gridCol w:w="4467.200000000001"/>
        <w:tblGridChange w:id="0">
          <w:tblGrid>
            <w:gridCol w:w="400"/>
            <w:gridCol w:w="4492.799999999999"/>
            <w:gridCol w:w="4467.20000000000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Question</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it matters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Is your stock basis zero at the start of 2026, or after this year's income and distributions? Do you have a basis worksheet? Any shareholder loans to the company?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Current-year income adds basis; loans add debt basis. Determines whether any pre-close cash distribution is tax-free.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is the Accumulated Adjustments Account (Schedule M-2) balance? Any accumulated earnings and profits?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Governs how distributions are taxed and whether a pre-close sweep is available.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Is Keystone on the cash or accrual method? What are receivables, unbilled work and prepaid/deferred revenue at month-end?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Cash-basis receivables are ordinary income on sale (we assumed $150K); deferred revenue drives the working-capital peg.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fixed assets and software are on the books, and how have they been depreciated (§179, bonus)?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Depreciation recapture is ordinary income.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How have development costs for Arch and the portal been treated – expensed, capitalized, amortized? How much was paid to offshore versus US developers?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Foreign research costs are still 15-year amortization; affects ordinary income and possible exposure.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Any debt, credit lines, PPP/EIDL balances or personal guarantees?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Cash-free/debt-free payoff and debt basis.</w:t>
            </w:r>
          </w:p>
        </w:tc>
      </w:tr>
    </w:tbl>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New Hampshire and other states</w:t>
      </w:r>
    </w:p>
    <w:tbl>
      <w:tblPr>
        <w:tblStyle w:val="Table1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4492.799999999999"/>
        <w:gridCol w:w="4467.200000000001"/>
        <w:tblGridChange w:id="0">
          <w:tblGrid>
            <w:gridCol w:w="400"/>
            <w:gridCol w:w="4492.799999999999"/>
            <w:gridCol w:w="4467.20000000000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Question</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it matters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NH apportionment percentage did Keystone report on its last DP-80?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Directly scales the ~$158K closing BPT and the ~$315K exit BPT.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Does Keystone have any NH BPT or BET credit carryforwards or NOLs?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Could offset some of the BPT on the gain.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Which other states does Keystone file income, franchise, payroll or sales tax returns in? Where are its US employees located?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Other states may tax their apportioned share of the gain or hold Ben to nonresident filing obligations.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Do you personally work in any state other than NH for part of the year, and do you plan to stay an NH resident through a Year-5 exit?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 move to a taxing state before the exit could cost 5–9%+ of the exit gain.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How are the offshore contractors documented (W-8BEN, contracts, IP assignments)? Does Keystone or do you hold foreign accounts through Wise?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Withholding and foreign account reporting (FBAR) compliance; IP ownership.</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Any open IRS or NH DRA audits, notices or unfiled returns?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inherits partnership-level exposure and should see it before signing.</w:t>
            </w:r>
          </w:p>
        </w:tc>
      </w:tr>
    </w:tbl>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Ben's personal tax picture and goals</w:t>
      </w:r>
    </w:p>
    <w:tbl>
      <w:tblPr>
        <w:tblStyle w:val="Table1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4492.799999999999"/>
        <w:gridCol w:w="4467.200000000001"/>
        <w:tblGridChange w:id="0">
          <w:tblGrid>
            <w:gridCol w:w="400"/>
            <w:gridCol w:w="4492.799999999999"/>
            <w:gridCol w:w="4467.20000000000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Question</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it matters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Filing status – single or married filing jointly? Other significant 2027 income?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Affects brackets, the NIIT threshold and how much of the BPT deduction is worth.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Any capital loss carryforwards, passive losses or other losses?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Could offset gain at closing.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was your total 2026 federal tax (for the 110% safe harbor), and do you already pay quarterly estimates?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Sets the 2027 estimate required to defer the closing tax to April 2028.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How much cash do you need personally at closing, apart from taxes?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Tests whether $650K is really enough.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Would you prefer to hold the Topkey shares personally or in the holdco once you understand the QSBS versus NH BPT trade-off?</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Section 7.6 decision.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Any estate, gifting or charitable plans? Would you consider gifting some Topkey shares to family trusts or a donor-advised fund early?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Gifts before appreciation shift future gain; separate trusts can multiply the QSBS cap; donated shares avoid gain entirely.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Do you want to stay materially involved in Keystone through the sale of your 30%?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Preserves the NIIT exemption on the exit gain.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Who is your CPA, and can we speak with them directly?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Everything above goes faster CPA-to-counsel.</w:t>
            </w:r>
          </w:p>
        </w:tc>
      </w:tr>
    </w:tbl>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Related parties</w:t>
      </w:r>
    </w:p>
    <w:tbl>
      <w:tblPr>
        <w:tblStyle w:val="Table1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4492.799999999999"/>
        <w:gridCol w:w="4467.200000000001"/>
        <w:tblGridChange w:id="0">
          <w:tblGrid>
            <w:gridCol w:w="400"/>
            <w:gridCol w:w="4492.799999999999"/>
            <w:gridCol w:w="4467.20000000000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Question</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it matters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Who owns the recruiting company, what entity is it, where is it, and does it charge Keystone anything today?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Related-party pricing matters more once Topkey owns 70%; free services from Ben's company subsidize Topkey.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Any other arrangements between you (or your family) and Keystone – leases, loans, vehicles, shared staff?</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Must be disclosed, priced and approved under the operating agreement.</w:t>
            </w:r>
          </w:p>
        </w:tc>
      </w:tr>
    </w:tbl>
    <w:p w:rsidR="00000000" w:rsidDel="00000000" w:rsidP="00000000" w:rsidRDefault="00000000" w:rsidRPr="00000000" w14:paraId="000001B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Remaining Unfair Items in LOI v10 / Offer v12 – and Where to Fix Them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059.2"/>
        <w:gridCol w:w="4118.4"/>
        <w:gridCol w:w="2782.4"/>
        <w:tblGridChange w:id="0">
          <w:tblGrid>
            <w:gridCol w:w="400"/>
            <w:gridCol w:w="2059.2"/>
            <w:gridCol w:w="4118.4"/>
            <w:gridCol w:w="2782.4"/>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Term</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Proposed change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Where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Structure (100% sale; partnership bracketed)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Make 70/30 the proposal: Topkey acquires 70% of Keystone LLC after an F-reorganization for $650K cash and $1.45M of Topkey shares; Ben retains 30%, with customary minority protections, mandatory tax distributions and a put/call in years 3–5.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Summary table and "17% / 83%"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Rebuild: $2.1M for 70% (31% cash / 69% stock), plus Ben's retained 30% valued at $900K. Escrow becomes $65K (10% of cash) – the LOI currently hard-codes $50,000.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LOI</w:t>
            </w:r>
            <w:r w:rsidDel="00000000" w:rsidR="00000000" w:rsidRPr="00000000">
              <w:rPr>
                <w:sz w:val="20"/>
                <w:szCs w:val="20"/>
                <w:vertAlign w:val="baseline"/>
                <w:rtl w:val="0"/>
              </w:rPr>
              <w:t xml:space="preserve"> and Offer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$60M reference valuation vs $50M last SAFE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Reference valuation $50M (or next priced round if lower).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Common stock at a preferred-implied price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Shares rank no lower than the SAFE holders' shares on conversion, or common valued at 409A.</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b w:val="1"/>
                <w:bCs w:val="1"/>
                <w:sz w:val="20"/>
                <w:szCs w:val="20"/>
                <w:vertAlign w:val="baseline"/>
                <w:rtl w:val="0"/>
              </w:rPr>
              <w:t xml:space="preserve">LOI</w:t>
            </w:r>
            <w:r w:rsidDel="00000000" w:rsidR="00000000" w:rsidRPr="00000000">
              <w:rPr>
                <w:sz w:val="20"/>
                <w:szCs w:val="20"/>
                <w:vertAlign w:val="baseline"/>
                <w:rtl w:val="0"/>
              </w:rPr>
              <w:t xml:space="preserve"> (principle)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$40M floor; Topkey sale "to be discussed"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Floor $45–50M; price protection applies to the implied price in any sale of Topkey within the protection period.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treatment sentence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Replace "equity portion tax-deferred" with: F-reorganization then taxable sale of 70% of Keystone LLC; parties to agree the tax value of the Topkey shares based on an independent 409A valuation; cooperate on QSBS eligibility and any NH election needed to recognize Topkey's step-up; joint tax counsel.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December 31, 2026 closing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Effective date January 2, 2027 (signing and escrow funding still December 18).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Earnout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Confirm no earnout appears anywhere in the LOI or Offer; remove it from the buyout tab too if the buyout is shown to Ben.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 model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Brand: bracketed rebrand vs "good reason" includes brand change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a Topkey company" for at least 24 months; further rebrand by joint decision.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LOI</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Liquidity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Secondary participation, tag-along, piggyback rights on Topkey shares; put/call on the 30% at the greater of 1.25x revenue or 6.0x EBITDA, payable from Keystone cash or Topkey stock.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(one line); mechanics in stockholder / operating agreements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Indemnity cap, basket, survival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Cap 10% of the purchase price; 0.75% basket; 15-month survival; claims against escrow first, then set-off against Topkey shares.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(cap and survival); rest in 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"Unvested portion" wording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Repurchase right at FMV over a declining portion.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LOI (wording); 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Working-capital peg and deferred revenue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Deferred revenue treated as an operating liability; trailing-12-month peg.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 – raise verbally before signing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Bonus design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Sliding scale 50–150%; Topkey option grant.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Employment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Banking and tool migration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Written readiness acceptance by Ben before client migrations.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 / operating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Pricing approval above 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Operating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distributions and holdco matters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Quarterly tax distributions after entity-level NH BPT/BET; holdco's right to hold or distribute Topkey shares; §754 election.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Operating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Related-party recruiting at no fee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Arm's-length fee or explicit contribution.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Offshore contractor classification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Special indemnity capped at the escrow; agree go-forward model before closing.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w:t>
            </w:r>
          </w:p>
        </w:tc>
      </w:tr>
    </w:tbl>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LOI or later documents?</w:t>
      </w:r>
    </w:p>
    <w:p w:rsidR="00000000" w:rsidDel="00000000" w:rsidP="00000000" w:rsidRDefault="00000000" w:rsidRPr="00000000" w14:paraId="000002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 the LOI:</w:t>
      </w:r>
      <w:r w:rsidDel="00000000" w:rsidR="00000000" w:rsidRPr="00000000">
        <w:rPr>
          <w:rtl w:val="0"/>
        </w:rPr>
        <w:t xml:space="preserve"> items 1–9 and the headline of 10–12. They are structure, price, tax and timing – every one will be found by Ben's CPA, and finding them after exclusivity turns them into retrades. The tax sentence and summary table are also simply wrong for the partnership as drafted, and a wrong tax statement in a signed LOI invites a dispute later.</w:t>
      </w:r>
    </w:p>
    <w:p w:rsidR="00000000" w:rsidDel="00000000" w:rsidP="00000000" w:rsidRDefault="00000000" w:rsidRPr="00000000" w14:paraId="000002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Later documents:</w:t>
      </w:r>
      <w:r w:rsidDel="00000000" w:rsidR="00000000" w:rsidRPr="00000000">
        <w:rPr>
          <w:rtl w:val="0"/>
        </w:rPr>
        <w:t xml:space="preserve"> items 13–19. They are mechanics; mention 13 and 14 on the walk-through call so nothing surprises Ben.</w:t>
      </w:r>
    </w:p>
    <w:p w:rsidR="00000000" w:rsidDel="00000000" w:rsidP="00000000" w:rsidRDefault="00000000" w:rsidRPr="00000000" w14:paraId="000002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it short:</w:t>
      </w:r>
      <w:r w:rsidDel="00000000" w:rsidR="00000000" w:rsidRPr="00000000">
        <w:rPr>
          <w:rtl w:val="0"/>
        </w:rPr>
        <w:t xml:space="preserve"> put the partnership detail in a two-page operating-agreement term sheet attached as an exhibit rather than lengthening the letter.</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Next Steps</w:t>
      </w:r>
    </w:p>
    <w:p w:rsidR="00000000" w:rsidDel="00000000" w:rsidP="00000000" w:rsidRDefault="00000000" w:rsidRPr="00000000" w14:paraId="000002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rtl w:val="0"/>
        </w:rPr>
        <w:t xml:space="preserve">Send Ben the Section 8 questions and document request with the revised LOI, or ahead of it if Jon prefers to confirm the numbers first. Questions 1–4, 6, 12 and 20 are the ones that change the math.</w:t>
      </w:r>
    </w:p>
    <w:p w:rsidR="00000000" w:rsidDel="00000000" w:rsidP="00000000" w:rsidRDefault="00000000" w:rsidRPr="00000000" w14:paraId="000002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Ask Topkey for its most recent 409A valuation of common stock; commission an update to the closing date if it is stale.</w:t>
      </w:r>
    </w:p>
    <w:p w:rsidR="00000000" w:rsidDel="00000000" w:rsidP="00000000" w:rsidRDefault="00000000" w:rsidRPr="00000000" w14:paraId="000002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Engage joint tax counsel with NH experience: F-reorg mechanics, Rev. Rul. 99-5 treatment, NH BPT on the holdco's gain and on the step-up, QSBS opinion on Topkey, the holdco share-holding decision, and §83 drafting.</w:t>
      </w:r>
    </w:p>
    <w:p w:rsidR="00000000" w:rsidDel="00000000" w:rsidP="00000000" w:rsidRDefault="00000000" w:rsidRPr="00000000" w14:paraId="000002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Re-run the model: buyout tab at 2.0x with no earnout; 10–15% base dilution; after-tax rows per Section 7.4; sensitivity for NH apportionment and 409A value.</w:t>
      </w:r>
    </w:p>
    <w:p w:rsidR="00000000" w:rsidDel="00000000" w:rsidP="00000000" w:rsidRDefault="00000000" w:rsidRPr="00000000" w14:paraId="000002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Revise LOI v10 / Offer v12 per Section 9 items 1–12 and attach the operating-agreement term sheet.</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Prepared by AMB Advisory Services LLC. This report is deal-structuring analysis and does not constitute legal or tax advice. All tax figures are estimates on stated assumptions and must be confirmed by qualified federal and New Hampshire tax counsel and the parties' CPAs.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3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90" w:lineRule="auto"/>
    </w:pPr>
    <w:rPr>
      <w:b w:val="1"/>
      <w:bCs w:val="1"/>
      <w:i w:val="0"/>
      <w:iCs w:val="0"/>
      <w:color w:val="1a3c6e"/>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pPr>
    <w:rPr>
      <w:b w:val="1"/>
      <w:bCs w:val="1"/>
      <w:i w:val="0"/>
      <w:iCs w:val="0"/>
      <w:color w:val="1a3c6e"/>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