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64" w:lineRule="auto"/>
      </w:pPr>
      <w:r>
        <w:rPr>
          <w:b/>
          <w:bCs/>
        </w:rPr>
        <w:t xml:space="preserve">Purpose. </w:t>
      </w:r>
      <w:r>
        <w:t xml:space="preserve">Live-call reference for the offer conversation with Ben. Structured so you can jump straight to a section mid-call.</w:t>
      </w:r>
    </w:p>
    <w:p>
      <w:pPr>
        <w:spacing w:after="120" w:line="264" w:lineRule="auto"/>
      </w:pPr>
      <w:r>
        <w:rPr>
          <w:b/>
          <w:bCs/>
        </w:rPr>
        <w:t xml:space="preserve">How to read it. </w:t>
      </w:r>
      <w:r>
        <w:t xml:space="preserve">Plain text is what we say out loud. Shaded boxes are internal and stay off the call.</w:t>
      </w:r>
    </w:p>
    <w:p>
      <w:pPr>
        <w:keepNext/>
        <w:pBdr>
          <w:bottom w:val="single" w:color="D8D0C6" w:sz="8" w:space="4"/>
        </w:pBdr>
        <w:spacing w:after="140" w:before="320"/>
      </w:pPr>
      <w:r>
        <w:rPr>
          <w:b/>
          <w:bCs/>
          <w:color w:val="7A0000"/>
          <w:sz w:val="28"/>
          <w:szCs w:val="28"/>
        </w:rPr>
        <w:t xml:space="preserve">Contents</w:t>
      </w:r>
    </w:p>
    <w:p>
      <w:pPr>
        <w:spacing w:after="40"/>
        <w:ind w:left="340" w:hanging="340"/>
      </w:pPr>
      <w:r>
        <w:rPr>
          <w:b/>
          <w:bCs/>
          <w:color w:val="7A0000"/>
        </w:rPr>
        <w:t xml:space="preserve">1.  </w:t>
      </w:r>
      <w:r>
        <w:t xml:space="preserve">Before you dial</w:t>
      </w:r>
    </w:p>
    <w:p>
      <w:pPr>
        <w:spacing w:after="40"/>
        <w:ind w:left="340" w:hanging="340"/>
      </w:pPr>
      <w:r>
        <w:rPr>
          <w:b/>
          <w:bCs/>
          <w:color w:val="7A0000"/>
        </w:rPr>
        <w:t xml:space="preserve">2.  </w:t>
      </w:r>
      <w:r>
        <w:t xml:space="preserve">Numbers cheat sheet</w:t>
      </w:r>
    </w:p>
    <w:p>
      <w:pPr>
        <w:spacing w:after="40"/>
        <w:ind w:left="340" w:hanging="340"/>
      </w:pPr>
      <w:r>
        <w:rPr>
          <w:b/>
          <w:bCs/>
          <w:color w:val="7A0000"/>
        </w:rPr>
        <w:t xml:space="preserve">3.  </w:t>
      </w:r>
      <w:r>
        <w:t xml:space="preserve">Price and valuation</w:t>
      </w:r>
    </w:p>
    <w:p>
      <w:pPr>
        <w:spacing w:after="40"/>
        <w:ind w:left="340" w:hanging="340"/>
      </w:pPr>
      <w:r>
        <w:rPr>
          <w:b/>
          <w:bCs/>
          <w:color w:val="7A0000"/>
        </w:rPr>
        <w:t xml:space="preserve">4.  </w:t>
      </w:r>
      <w:r>
        <w:t xml:space="preserve">Cash at close</w:t>
      </w:r>
    </w:p>
    <w:p>
      <w:pPr>
        <w:spacing w:after="40"/>
        <w:ind w:left="340" w:hanging="340"/>
      </w:pPr>
      <w:r>
        <w:rPr>
          <w:b/>
          <w:bCs/>
          <w:color w:val="7A0000"/>
        </w:rPr>
        <w:t xml:space="preserve">5.  </w:t>
      </w:r>
      <w:r>
        <w:t xml:space="preserve">The Topkey equity</w:t>
      </w:r>
    </w:p>
    <w:p>
      <w:pPr>
        <w:spacing w:after="40"/>
        <w:ind w:left="340" w:hanging="340"/>
      </w:pPr>
      <w:r>
        <w:rPr>
          <w:b/>
          <w:bCs/>
          <w:color w:val="7A0000"/>
        </w:rPr>
        <w:t xml:space="preserve">6.  </w:t>
      </w:r>
      <w:r>
        <w:t xml:space="preserve">Tax and structure</w:t>
      </w:r>
    </w:p>
    <w:p>
      <w:pPr>
        <w:spacing w:after="40"/>
        <w:ind w:left="340" w:hanging="340"/>
      </w:pPr>
      <w:r>
        <w:rPr>
          <w:b/>
          <w:bCs/>
          <w:color w:val="7A0000"/>
        </w:rPr>
        <w:t xml:space="preserve">7.  </w:t>
      </w:r>
      <w:r>
        <w:t xml:space="preserve">Role, autonomy and control</w:t>
      </w:r>
    </w:p>
    <w:p>
      <w:pPr>
        <w:spacing w:after="40"/>
        <w:ind w:left="340" w:hanging="340"/>
      </w:pPr>
      <w:r>
        <w:rPr>
          <w:b/>
          <w:bCs/>
          <w:color w:val="7A0000"/>
        </w:rPr>
        <w:t xml:space="preserve">8.  </w:t>
      </w:r>
      <w:r>
        <w:t xml:space="preserve">Compensation and bonus targets</w:t>
      </w:r>
    </w:p>
    <w:p>
      <w:pPr>
        <w:spacing w:after="40"/>
        <w:ind w:left="340" w:hanging="340"/>
      </w:pPr>
      <w:r>
        <w:rPr>
          <w:b/>
          <w:bCs/>
          <w:color w:val="7A0000"/>
        </w:rPr>
        <w:t xml:space="preserve">9.  </w:t>
      </w:r>
      <w:r>
        <w:t xml:space="preserve">Software, IP and the tech stack</w:t>
      </w:r>
    </w:p>
    <w:p>
      <w:pPr>
        <w:spacing w:after="40"/>
        <w:ind w:left="340" w:hanging="340"/>
      </w:pPr>
      <w:r>
        <w:rPr>
          <w:b/>
          <w:bCs/>
          <w:color w:val="7A0000"/>
        </w:rPr>
        <w:t xml:space="preserve">10.  </w:t>
      </w:r>
      <w:r>
        <w:t xml:space="preserve">Topkey’s own bookkeeping product</w:t>
      </w:r>
    </w:p>
    <w:p>
      <w:pPr>
        <w:spacing w:after="40"/>
        <w:ind w:left="340" w:hanging="340"/>
      </w:pPr>
      <w:r>
        <w:rPr>
          <w:b/>
          <w:bCs/>
          <w:color w:val="7A0000"/>
        </w:rPr>
        <w:t xml:space="preserve">11.  </w:t>
      </w:r>
      <w:r>
        <w:t xml:space="preserve">Process, exclusivity and timeline</w:t>
      </w:r>
    </w:p>
    <w:p>
      <w:pPr>
        <w:spacing w:after="40"/>
        <w:ind w:left="340" w:hanging="340"/>
      </w:pPr>
      <w:r>
        <w:rPr>
          <w:b/>
          <w:bCs/>
          <w:color w:val="7A0000"/>
        </w:rPr>
        <w:t xml:space="preserve">12.  </w:t>
      </w:r>
      <w:r>
        <w:t xml:space="preserve">Open items to close out on this call</w:t>
      </w:r>
    </w:p>
    <w:p>
      <w:pPr>
        <w:spacing w:after="40"/>
        <w:ind w:left="340" w:hanging="340"/>
      </w:pPr>
      <w:r>
        <w:rPr>
          <w:b/>
          <w:bCs/>
          <w:color w:val="7A0000"/>
        </w:rPr>
        <w:t xml:space="preserve">13.  </w:t>
      </w:r>
      <w:r>
        <w:t xml:space="preserve">Follow-up analysis to build</w:t>
      </w:r>
    </w:p>
    <w:p>
      <w:pPr>
        <w:spacing w:after="40"/>
        <w:ind w:left="340" w:hanging="340"/>
      </w:pPr>
      <w:r>
        <w:rPr>
          <w:b/>
          <w:bCs/>
          <w:color w:val="7A0000"/>
        </w:rPr>
        <w:t xml:space="preserve">14.  </w:t>
      </w:r>
      <w:r>
        <w:t xml:space="preserve">Internal guardrails</w:t>
      </w:r>
    </w:p>
    <w:p>
      <w:pPr>
        <w:keepNext/>
        <w:pBdr>
          <w:bottom w:val="single" w:color="D8D0C6" w:sz="8" w:space="4"/>
        </w:pBdr>
        <w:spacing w:after="140" w:before="320"/>
      </w:pPr>
      <w:r>
        <w:rPr>
          <w:b/>
          <w:bCs/>
          <w:color w:val="7A0000"/>
          <w:sz w:val="28"/>
          <w:szCs w:val="28"/>
        </w:rPr>
        <w:t xml:space="preserve">1.  Before you dial</w:t>
      </w:r>
    </w:p>
    <w:p>
      <w:pPr>
        <w:keepNext/>
        <w:spacing w:after="100" w:before="220"/>
      </w:pPr>
      <w:r>
        <w:rPr>
          <w:b/>
          <w:bCs/>
          <w:color w:val="9A0033"/>
          <w:sz w:val="24"/>
          <w:szCs w:val="24"/>
        </w:rPr>
        <w:t xml:space="preserve">Five things to hold in your head</w:t>
      </w:r>
    </w:p>
    <w:p>
      <w:pPr>
        <w:pStyle w:val="ListParagraph"/>
        <w:numPr>
          <w:ilvl w:val="0"/>
          <w:numId w:val="2"/>
        </w:numPr>
        <w:spacing w:after="80" w:line="264" w:lineRule="auto"/>
      </w:pPr>
      <w:r>
        <w:rPr>
          <w:b/>
          <w:bCs/>
        </w:rPr>
        <w:t xml:space="preserve">The money is not his primary consideration. </w:t>
      </w:r>
      <w:r>
        <w:t xml:space="preserve">He has told us so in writing. What he protects is autonomy, his schedule, and the growth story he is in the middle of building. Lead with the partnership, not the price.</w:t>
      </w:r>
    </w:p>
    <w:p>
      <w:pPr>
        <w:pStyle w:val="ListParagraph"/>
        <w:numPr>
          <w:ilvl w:val="0"/>
          <w:numId w:val="2"/>
        </w:numPr>
        <w:spacing w:after="80" w:line="264" w:lineRule="auto"/>
      </w:pPr>
      <w:r>
        <w:rPr>
          <w:b/>
          <w:bCs/>
        </w:rPr>
        <w:t xml:space="preserve">He is not a distressed seller. </w:t>
      </w:r>
      <w:r>
        <w:t xml:space="preserve">He did not go to market. He is hiring ahead of growth and funding an onboarding manager and an opportunistic accounting manager out of his own distributions. He can walk away and be fine.</w:t>
      </w:r>
    </w:p>
    <w:p>
      <w:pPr>
        <w:pStyle w:val="ListParagraph"/>
        <w:numPr>
          <w:ilvl w:val="0"/>
          <w:numId w:val="2"/>
        </w:numPr>
        <w:spacing w:after="80" w:line="264" w:lineRule="auto"/>
      </w:pPr>
      <w:r>
        <w:rPr>
          <w:b/>
          <w:bCs/>
        </w:rPr>
        <w:t xml:space="preserve">He is a former software-company CFO. </w:t>
      </w:r>
      <w:r>
        <w:t xml:space="preserve">He will do the equity math live, and he will ask about the preference stack, pre versus post money, and fully diluted share count. Do not hand-wave any of it.</w:t>
      </w:r>
    </w:p>
    <w:p>
      <w:pPr>
        <w:pStyle w:val="ListParagraph"/>
        <w:numPr>
          <w:ilvl w:val="0"/>
          <w:numId w:val="2"/>
        </w:numPr>
        <w:spacing w:after="80" w:line="264" w:lineRule="auto"/>
      </w:pPr>
      <w:r>
        <w:rPr>
          <w:b/>
          <w:bCs/>
        </w:rPr>
        <w:t xml:space="preserve">He is terse and direct. </w:t>
      </w:r>
      <w:r>
        <w:t xml:space="preserve">Be clear and be forceful. Do not over-soften. He reads hedging as evasion.</w:t>
      </w:r>
    </w:p>
    <w:p>
      <w:pPr>
        <w:pStyle w:val="ListParagraph"/>
        <w:numPr>
          <w:ilvl w:val="0"/>
          <w:numId w:val="2"/>
        </w:numPr>
        <w:spacing w:after="80" w:line="264" w:lineRule="auto"/>
      </w:pPr>
      <w:r>
        <w:rPr>
          <w:b/>
          <w:bCs/>
        </w:rPr>
        <w:t xml:space="preserve">The centre of gravity is the equity, not the cash. </w:t>
      </w:r>
      <w:r>
        <w:t xml:space="preserve">83% of the consideration is Topkey stock. Every objection eventually routes back to why he should believe in Topkey. Have that answer ready before you need it.</w:t>
      </w:r>
    </w:p>
    <w:p>
      <w:pPr>
        <w:keepNext/>
        <w:spacing w:after="100" w:before="220"/>
      </w:pPr>
      <w:r>
        <w:rPr>
          <w:b/>
          <w:bCs/>
          <w:color w:val="9A0033"/>
          <w:sz w:val="24"/>
          <w:szCs w:val="24"/>
        </w:rPr>
        <w:t xml:space="preserve">What a good call looks like</w:t>
      </w:r>
    </w:p>
    <w:p>
      <w:pPr>
        <w:spacing w:after="120" w:line="264" w:lineRule="auto"/>
      </w:pPr>
      <w:r>
        <w:t xml:space="preserve">Ben asks a lot of questions, pushes on two or three specifics, and ends by telling us what he actually wants. We do not need to close anything today. We need the number range, the cash he needs, and his read on the equity.</w:t>
      </w:r>
    </w:p>
    <w:p>
      <w:pPr>
        <w:keepNext/>
        <w:pBdr>
          <w:bottom w:val="single" w:color="D8D0C6" w:sz="8" w:space="4"/>
        </w:pBdr>
        <w:spacing w:after="140" w:before="320"/>
      </w:pPr>
      <w:r>
        <w:rPr>
          <w:b/>
          <w:bCs/>
          <w:color w:val="7A0000"/>
          <w:sz w:val="28"/>
          <w:szCs w:val="28"/>
        </w:rPr>
        <w:t xml:space="preserve">2.  Numbers cheat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c>
          <w:tcPr>
            <w:tcW w:type="dxa" w:w="4200"/>
            <w:tcBorders>
              <w:top w:val="single" w:color="D8D0C6" w:sz="4"/>
              <w:left w:val="single" w:color="D8D0C6" w:sz="4"/>
              <w:bottom w:val="single" w:color="D8D0C6" w:sz="4"/>
              <w:right w:val="single" w:color="D8D0C6" w:sz="4"/>
            </w:tcBorders>
            <w:shd w:fill="7A0000" w:color="auto" w:val="clear"/>
            <w:tcMar>
              <w:top w:type="dxa" w:w="80"/>
              <w:left w:type="dxa" w:w="110"/>
              <w:bottom w:type="dxa" w:w="80"/>
              <w:right w:type="dxa" w:w="110"/>
            </w:tcMar>
          </w:tcPr>
          <w:p>
            <w:pPr>
              <w:spacing w:after="0"/>
            </w:pPr>
            <w:r>
              <w:rPr>
                <w:b/>
                <w:bCs/>
                <w:color w:val="FFFFFF"/>
                <w:sz w:val="21"/>
                <w:szCs w:val="21"/>
              </w:rPr>
              <w:t xml:space="preserve">Item</w:t>
            </w:r>
          </w:p>
        </w:tc>
        <w:tc>
          <w:tcPr>
            <w:tcW w:type="dxa" w:w="5880"/>
            <w:tcBorders>
              <w:top w:val="single" w:color="D8D0C6" w:sz="4"/>
              <w:left w:val="single" w:color="D8D0C6" w:sz="4"/>
              <w:bottom w:val="single" w:color="D8D0C6" w:sz="4"/>
              <w:right w:val="single" w:color="D8D0C6" w:sz="4"/>
            </w:tcBorders>
            <w:shd w:fill="7A0000" w:color="auto" w:val="clear"/>
            <w:tcMar>
              <w:top w:type="dxa" w:w="80"/>
              <w:left w:type="dxa" w:w="110"/>
              <w:bottom w:type="dxa" w:w="80"/>
              <w:right w:type="dxa" w:w="110"/>
            </w:tcMar>
          </w:tcPr>
          <w:p>
            <w:pPr>
              <w:spacing w:after="0"/>
            </w:pPr>
            <w:r>
              <w:rPr>
                <w:b/>
                <w:bCs/>
                <w:color w:val="FFFFFF"/>
                <w:sz w:val="21"/>
                <w:szCs w:val="21"/>
              </w:rPr>
              <w:t xml:space="preserve">Figure</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Total valuation</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$3,000,000</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Basis</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1.0x run-rate recurring revenue</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PF LTM Sept 2026 recurring revenue</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~$3.0M</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Adjusted EBITDA (steady state)</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$500,000</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Implied EBITDA multiple</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6.0x</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Implied steady-state margin</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~17%</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Cash at close</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$500,000 (17%)</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Topkey equity</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$2,500,000 (83%)</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Topkey reference valuation</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$60M (most recent SAFE, not a priced round)</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Implied Topkey ownership</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~4.0% post-closing ($2.5M on $62.5M)</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Ben’s base salary</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$150,000</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Bonus potential</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$50K growth + $50K retention</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Total earning potential</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Up to $250,000</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Ben’s current comp</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~$230K annualised, salary plus distributions</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Employment term</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5 years</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Exclusivity</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90 days, auto-extending 30 days</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Target LOI signing</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September 30, 2026</w:t>
            </w:r>
          </w:p>
        </w:tc>
      </w:tr>
      <w:tr>
        <w:tc>
          <w:tcPr>
            <w:tcW w:type="dxa" w:w="4200"/>
            <w:tcBorders>
              <w:top w:val="single" w:color="D8D0C6" w:sz="4"/>
              <w:left w:val="single" w:color="D8D0C6" w:sz="4"/>
              <w:bottom w:val="single" w:color="D8D0C6" w:sz="4"/>
              <w:right w:val="single" w:color="D8D0C6" w:sz="4"/>
            </w:tcBorders>
            <w:shd w:fill="F2EEE9" w:color="auto" w:val="clear"/>
            <w:tcMar>
              <w:top w:type="dxa" w:w="70"/>
              <w:left w:type="dxa" w:w="110"/>
              <w:bottom w:type="dxa" w:w="70"/>
              <w:right w:type="dxa" w:w="110"/>
            </w:tcMar>
          </w:tcPr>
          <w:p>
            <w:pPr>
              <w:spacing w:after="0"/>
            </w:pPr>
            <w:r>
              <w:rPr>
                <w:b/>
                <w:bCs/>
                <w:sz w:val="21"/>
                <w:szCs w:val="21"/>
              </w:rPr>
              <w:t xml:space="preserve">Target close</w:t>
            </w:r>
          </w:p>
        </w:tc>
        <w:tc>
          <w:tcPr>
            <w:tcW w:type="dxa" w:w="5880"/>
            <w:tcBorders>
              <w:top w:val="single" w:color="D8D0C6" w:sz="4"/>
              <w:left w:val="single" w:color="D8D0C6" w:sz="4"/>
              <w:bottom w:val="single" w:color="D8D0C6" w:sz="4"/>
              <w:right w:val="single" w:color="D8D0C6" w:sz="4"/>
            </w:tcBorders>
            <w:tcMar>
              <w:top w:type="dxa" w:w="70"/>
              <w:left w:type="dxa" w:w="110"/>
              <w:bottom w:type="dxa" w:w="70"/>
              <w:right w:type="dxa" w:w="110"/>
            </w:tcMar>
          </w:tcPr>
          <w:p>
            <w:pPr>
              <w:spacing w:after="0"/>
            </w:pPr>
            <w:r>
              <w:rPr>
                <w:sz w:val="21"/>
                <w:szCs w:val="21"/>
              </w:rPr>
              <w:t xml:space="preserve">December 31, 2026</w:t>
            </w:r>
          </w:p>
        </w:tc>
      </w:tr>
    </w:tbl>
    <w:p>
      <w:pPr>
        <w:spacing w:after="120" w:line="264" w:lineRule="auto"/>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rPr>
                <w:b/>
                <w:bCs/>
              </w:rPr>
              <w:t xml:space="preserve">These figures are now settled. </w:t>
            </w:r>
            <w:r>
              <w:t xml:space="preserve">Topkey at $60M and adjusted EBITDA at $500K. Earlier drafts used $50M and $600K. Make sure nobody on the call is working from an old version.</w:t>
            </w:r>
          </w:p>
          <w:p>
            <w:pPr>
              <w:pStyle w:val="ListParagraph"/>
              <w:numPr>
                <w:ilvl w:val="0"/>
                <w:numId w:val="3"/>
              </w:numPr>
              <w:spacing w:after="70" w:line="264" w:lineRule="auto"/>
            </w:pPr>
            <w:r>
              <w:t xml:space="preserve">At $500K of EBITDA, the $3.0M offer is a </w:t>
            </w:r>
            <w:r>
              <w:rPr>
                <w:b/>
                <w:bCs/>
              </w:rPr>
              <w:t xml:space="preserve">6.0x multiple</w:t>
            </w:r>
            <w:r>
              <w:t xml:space="preserve">, not 5.0x. That is a fair price rather than a bargain, so do not over-claim generosity, but it also means the ceiling for concessions is lower than it looked.</w:t>
            </w:r>
          </w:p>
        </w:tc>
      </w:tr>
    </w:tbl>
    <w:p>
      <w:pPr>
        <w:keepNext/>
        <w:pBdr>
          <w:bottom w:val="single" w:color="D8D0C6" w:sz="8" w:space="4"/>
        </w:pBdr>
        <w:spacing w:after="140" w:before="320"/>
      </w:pPr>
      <w:r>
        <w:rPr>
          <w:b/>
          <w:bCs/>
          <w:color w:val="7A0000"/>
          <w:sz w:val="28"/>
          <w:szCs w:val="28"/>
        </w:rPr>
        <w:t xml:space="preserve">3.  Price and valuation</w:t>
      </w:r>
    </w:p>
    <w:p>
      <w:pPr>
        <w:keepNext/>
        <w:spacing w:after="100" w:before="220"/>
      </w:pPr>
      <w:r>
        <w:rPr>
          <w:b/>
          <w:bCs/>
          <w:color w:val="9A0033"/>
          <w:sz w:val="24"/>
          <w:szCs w:val="24"/>
        </w:rPr>
        <w:t xml:space="preserve">3.1  “It’s worth more than 1.0x revenue — maybe 1.25x or 1.50x”</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One times revenue is the right number for a virtual bookkeeping business of this size and profile. We got there by looking at the business honestly, not by anchoring low.</w:t>
      </w:r>
    </w:p>
    <w:p>
      <w:pPr>
        <w:pStyle w:val="ListParagraph"/>
        <w:numPr>
          <w:ilvl w:val="0"/>
          <w:numId w:val="3"/>
        </w:numPr>
        <w:spacing w:after="80" w:line="264" w:lineRule="auto"/>
      </w:pPr>
      <w:r>
        <w:t xml:space="preserve">What we are buying is a business currently running at roughly break-even because it is hiring ahead of growth. We are underwriting the steady state, not today’s P&amp;L.</w:t>
      </w:r>
    </w:p>
    <w:p>
      <w:pPr>
        <w:pStyle w:val="ListParagraph"/>
        <w:numPr>
          <w:ilvl w:val="0"/>
          <w:numId w:val="3"/>
        </w:numPr>
        <w:spacing w:after="80" w:line="264" w:lineRule="auto"/>
      </w:pPr>
      <w:r>
        <w:t xml:space="preserve">The multiple reflects specific things we will work through in diligence: elevated employee churn, client churn, a pod structure that is not fully built out, and a leadership team still being assembled.</w:t>
      </w:r>
    </w:p>
    <w:p>
      <w:pPr>
        <w:pStyle w:val="ListParagraph"/>
        <w:numPr>
          <w:ilvl w:val="0"/>
          <w:numId w:val="3"/>
        </w:numPr>
        <w:spacing w:after="80" w:line="264" w:lineRule="auto"/>
      </w:pPr>
      <w:r>
        <w:t xml:space="preserve">We would rather put the upside in the equity, where you participate in all of it, than in a higher headline price we would then have to protect with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At $500K of adjusted EBITDA: </w:t>
            </w:r>
            <w:r>
              <w:rPr>
                <w:b/>
                <w:bCs/>
              </w:rPr>
              <w:t xml:space="preserve">1.0x revenue = $3.0M = 6.0x EBITDA</w:t>
            </w:r>
            <w:r>
              <w:t xml:space="preserve">. A fair market price, not a steal.</w:t>
            </w:r>
          </w:p>
          <w:p>
            <w:pPr>
              <w:pStyle w:val="ListParagraph"/>
              <w:numPr>
                <w:ilvl w:val="0"/>
                <w:numId w:val="3"/>
              </w:numPr>
              <w:spacing w:after="70" w:line="264" w:lineRule="auto"/>
            </w:pPr>
            <w:r>
              <w:t xml:space="preserve">1.25x = $3.75M = </w:t>
            </w:r>
            <w:r>
              <w:rPr>
                <w:b/>
                <w:bCs/>
              </w:rPr>
              <w:t xml:space="preserve">7.5x</w:t>
            </w:r>
            <w:r>
              <w:t xml:space="preserve">. Top of the range for a service business this size.</w:t>
            </w:r>
          </w:p>
          <w:p>
            <w:pPr>
              <w:pStyle w:val="ListParagraph"/>
              <w:numPr>
                <w:ilvl w:val="0"/>
                <w:numId w:val="3"/>
              </w:numPr>
              <w:spacing w:after="70" w:line="264" w:lineRule="auto"/>
            </w:pPr>
            <w:r>
              <w:t xml:space="preserve">1.50x = $4.5M = </w:t>
            </w:r>
            <w:r>
              <w:rPr>
                <w:b/>
                <w:bCs/>
              </w:rPr>
              <w:t xml:space="preserve">9.0x</w:t>
            </w:r>
            <w:r>
              <w:t xml:space="preserve">. Not defensible given retention, churn, an incomplete pod build and current cash burn. This is a comfortable line to hold.</w:t>
            </w:r>
          </w:p>
          <w:p>
            <w:pPr>
              <w:pStyle w:val="ListParagraph"/>
              <w:numPr>
                <w:ilvl w:val="0"/>
                <w:numId w:val="3"/>
              </w:numPr>
              <w:spacing w:after="70" w:line="264" w:lineRule="auto"/>
            </w:pPr>
            <w:r>
              <w:rPr>
                <w:b/>
                <w:bCs/>
              </w:rPr>
              <w:t xml:space="preserve">Concession path: </w:t>
            </w:r>
            <w:r>
              <w:t xml:space="preserve">the incremental $750K is available only if structured as an 18-month holdback against customer and employee retention. Do not offer it on the first call.</w:t>
            </w:r>
          </w:p>
        </w:tc>
      </w:tr>
    </w:tbl>
    <w:p>
      <w:pPr>
        <w:keepNext/>
        <w:spacing w:after="100" w:before="220"/>
      </w:pPr>
      <w:r>
        <w:rPr>
          <w:b/>
          <w:bCs/>
          <w:color w:val="9A0033"/>
          <w:sz w:val="24"/>
          <w:szCs w:val="24"/>
        </w:rPr>
        <w:t xml:space="preserve">3.2  “My business is going to keep growing and I’m not getting credit for it”</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rPr>
          <w:b/>
          <w:bCs/>
        </w:rPr>
        <w:t xml:space="preserve">Approach one. </w:t>
      </w:r>
      <w:r>
        <w:t xml:space="preserve">That is exactly why this is structured as a partnership with Topkey equity rather than a straight cash purchase. As you grow Keystone, you capture that growth through the value of the Topkey shares.</w:t>
      </w:r>
    </w:p>
    <w:p>
      <w:pPr>
        <w:pStyle w:val="ListParagraph"/>
        <w:numPr>
          <w:ilvl w:val="0"/>
          <w:numId w:val="3"/>
        </w:numPr>
        <w:spacing w:after="80" w:line="264" w:lineRule="auto"/>
      </w:pPr>
      <w:r>
        <w:rPr>
          <w:b/>
          <w:bCs/>
        </w:rPr>
        <w:t xml:space="preserve">Approach two. </w:t>
      </w:r>
      <w:r>
        <w:t xml:space="preserve">The value today is based on your current customer roster, staffing model and growth engine. We are excited to grow Keystone together, and the mechanism for that future growth is the equity, not the headline price.</w:t>
      </w:r>
    </w:p>
    <w:p>
      <w:pPr>
        <w:pStyle w:val="ListParagraph"/>
        <w:numPr>
          <w:ilvl w:val="0"/>
          <w:numId w:val="3"/>
        </w:numPr>
        <w:spacing w:after="80" w:line="264" w:lineRule="auto"/>
      </w:pPr>
      <w:r>
        <w:rPr>
          <w:b/>
          <w:bCs/>
        </w:rPr>
        <w:t xml:space="preserve">Approach three. </w:t>
      </w:r>
      <w:r>
        <w:t xml:space="preserve">The growth cuts both ways. We are taking the operational risk of the churn and the staffing model, and we are the ones funding the hires you are making right now.</w:t>
      </w:r>
    </w:p>
    <w:p>
      <w:pPr>
        <w:keepNext/>
        <w:spacing w:after="100" w:before="220"/>
      </w:pPr>
      <w:r>
        <w:rPr>
          <w:b/>
          <w:bCs/>
          <w:color w:val="9A0033"/>
          <w:sz w:val="24"/>
          <w:szCs w:val="24"/>
        </w:rPr>
        <w:t xml:space="preserve">3.3  “If I grow to $3.5M by close, I won’t get credit for it”</w:t>
      </w:r>
    </w:p>
    <w:p>
      <w:pPr>
        <w:keepNext/>
        <w:spacing w:after="60" w:before="100"/>
      </w:pPr>
      <w:r>
        <w:rPr>
          <w:b/>
          <w:bCs/>
          <w:color w:val="7A0000"/>
          <w:sz w:val="21"/>
          <w:szCs w:val="21"/>
        </w:rPr>
        <w:t xml:space="preserve">We say</w:t>
      </w:r>
    </w:p>
    <w:p>
      <w:pPr>
        <w:pStyle w:val="ListParagraph"/>
        <w:numPr>
          <w:ilvl w:val="0"/>
          <w:numId w:val="4"/>
        </w:numPr>
        <w:spacing w:after="80" w:line="264" w:lineRule="auto"/>
      </w:pPr>
      <w:r>
        <w:t xml:space="preserve">That cuts both ways. If you grow on an annualised basis we can look at credit for it. Equally, if you lose clients before close without time to win them back, you would be arguing for less than $3M.</w:t>
      </w:r>
    </w:p>
    <w:p>
      <w:pPr>
        <w:pStyle w:val="ListParagraph"/>
        <w:numPr>
          <w:ilvl w:val="0"/>
          <w:numId w:val="4"/>
        </w:numPr>
        <w:spacing w:after="80" w:line="264" w:lineRule="auto"/>
      </w:pPr>
      <w:r>
        <w:t xml:space="preserve">We would be worried about creating an adverse incentive to win as many clients as possible at the expense of pricing and service quality. We do not want to go down that road.</w:t>
      </w:r>
    </w:p>
    <w:p>
      <w:pPr>
        <w:pStyle w:val="ListParagraph"/>
        <w:numPr>
          <w:ilvl w:val="0"/>
          <w:numId w:val="4"/>
        </w:numPr>
        <w:spacing w:after="80" w:line="264" w:lineRule="auto"/>
      </w:pPr>
      <w:r>
        <w:t xml:space="preserve">We are both taking the same risk by fixing the value of the Topkey equity up front.</w:t>
      </w:r>
    </w:p>
    <w:p>
      <w:pPr>
        <w:pStyle w:val="ListParagraph"/>
        <w:numPr>
          <w:ilvl w:val="0"/>
          <w:numId w:val="4"/>
        </w:numPr>
        <w:spacing w:after="80" w:line="264" w:lineRule="auto"/>
      </w:pPr>
      <w:r>
        <w:t xml:space="preserve">At some point we have to agree on a number, and it is far better to do that now than to kick it down the road.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If he presses hard, a revenue-based true-up measured at close on run-rate recurring revenue is a cleaner concession than raising the multiple, because it is symmetrical. Model it before offering it.</w:t>
            </w:r>
          </w:p>
        </w:tc>
      </w:tr>
    </w:tbl>
    <w:p>
      <w:pPr>
        <w:keepNext/>
        <w:spacing w:after="100" w:before="220"/>
      </w:pPr>
      <w:r>
        <w:rPr>
          <w:b/>
          <w:bCs/>
          <w:color w:val="9A0033"/>
          <w:sz w:val="24"/>
          <w:szCs w:val="24"/>
        </w:rPr>
        <w:t xml:space="preserve">3.4  “Are you valuing on revenue or EBITDA? Have you done service-firm valuations?”</w:t>
      </w:r>
    </w:p>
    <w:p>
      <w:pPr>
        <w:spacing w:after="120" w:line="264" w:lineRule="auto"/>
      </w:pPr>
      <w:r>
        <w:t xml:space="preserve">He asked this almost word for word on September 8. He will ask again.</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Both, as a cross-check. We led with revenue because that is how businesses like yours transact and because it is how you framed it. We then sanity-check against steady-state earnings.</w:t>
      </w:r>
    </w:p>
    <w:p>
      <w:pPr>
        <w:pStyle w:val="ListParagraph"/>
        <w:numPr>
          <w:ilvl w:val="0"/>
          <w:numId w:val="3"/>
        </w:numPr>
        <w:spacing w:after="80" w:line="264" w:lineRule="auto"/>
      </w:pPr>
      <w:r>
        <w:t xml:space="preserve">We have done this across dozens of acquisitions in association and property management: recurring fees, offshore delivery teams, client-lead structures. Same shape.</w:t>
      </w:r>
    </w:p>
    <w:p>
      <w:pPr>
        <w:pStyle w:val="ListParagraph"/>
        <w:numPr>
          <w:ilvl w:val="0"/>
          <w:numId w:val="3"/>
        </w:numPr>
        <w:spacing w:after="80" w:line="264" w:lineRule="auto"/>
      </w:pPr>
      <w:r>
        <w:t xml:space="preserve">The reason we asked for so much information before making an offer is precisely so we do not have to re-cut the deal three months from 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If he asks for the EBITDA number directly, </w:t>
            </w:r>
            <w:r>
              <w:rPr>
                <w:b/>
                <w:bCs/>
              </w:rPr>
              <w:t xml:space="preserve">$500K steady state</w:t>
            </w:r>
            <w:r>
              <w:t xml:space="preserve"> is the figure to give. Be ready to walk the bridge: normalised bookkeeper load, the software line, and the growth-engine costs that come out at steady state.</w:t>
            </w:r>
          </w:p>
          <w:p>
            <w:pPr>
              <w:pStyle w:val="ListParagraph"/>
              <w:numPr>
                <w:ilvl w:val="0"/>
                <w:numId w:val="3"/>
              </w:numPr>
              <w:spacing w:after="70" w:line="264" w:lineRule="auto"/>
            </w:pPr>
            <w:r>
              <w:t xml:space="preserve">Giving him the EBITDA number invites a multiple argument. Only go there if he asks.</w:t>
            </w:r>
          </w:p>
        </w:tc>
      </w:tr>
    </w:tbl>
    <w:p>
      <w:pPr>
        <w:keepNext/>
        <w:pBdr>
          <w:bottom w:val="single" w:color="D8D0C6" w:sz="8" w:space="4"/>
        </w:pBdr>
        <w:spacing w:after="140" w:before="320"/>
      </w:pPr>
      <w:r>
        <w:rPr>
          <w:b/>
          <w:bCs/>
          <w:color w:val="7A0000"/>
          <w:sz w:val="28"/>
          <w:szCs w:val="28"/>
        </w:rPr>
        <w:t xml:space="preserve">4.  Cash at close</w:t>
      </w:r>
    </w:p>
    <w:p>
      <w:pPr>
        <w:keepNext/>
        <w:spacing w:after="100" w:before="220"/>
      </w:pPr>
      <w:r>
        <w:rPr>
          <w:b/>
          <w:bCs/>
          <w:color w:val="9A0033"/>
          <w:sz w:val="24"/>
          <w:szCs w:val="24"/>
        </w:rPr>
        <w:t xml:space="preserve">4.1  “$500,000 isn’t enough cash”</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Tell us what number you actually need and why. A specific life event is a different conversation from feeling the deal is undervalued.</w:t>
      </w:r>
    </w:p>
    <w:p>
      <w:pPr>
        <w:pStyle w:val="ListParagraph"/>
        <w:numPr>
          <w:ilvl w:val="0"/>
          <w:numId w:val="3"/>
        </w:numPr>
        <w:spacing w:after="80" w:line="264" w:lineRule="auto"/>
      </w:pPr>
      <w:r>
        <w:t xml:space="preserve">The cash is the taxable piece. Structuring more of this as equity is worth real money to you, potentially several hundred thousand dollars.</w:t>
      </w:r>
    </w:p>
    <w:p>
      <w:pPr>
        <w:pStyle w:val="ListParagraph"/>
        <w:numPr>
          <w:ilvl w:val="0"/>
          <w:numId w:val="3"/>
        </w:numPr>
        <w:spacing w:after="80" w:line="264" w:lineRule="auto"/>
      </w:pPr>
      <w:r>
        <w:t xml:space="preserve">You are also moving from variable distributions that you are currently reinvesting, to $150,000 to $250,000 of stable pay that does not depend on month-to-month cash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rPr>
                <w:b/>
                <w:bCs/>
              </w:rPr>
              <w:t xml:space="preserve">Hard ceiling is roughly $700K. </w:t>
            </w:r>
            <w:r>
              <w:t xml:space="preserve">Above that the deal does not work from our balance sheet without debt. Never say this number.</w:t>
            </w:r>
          </w:p>
          <w:p>
            <w:pPr>
              <w:pStyle w:val="ListParagraph"/>
              <w:numPr>
                <w:ilvl w:val="0"/>
                <w:numId w:val="3"/>
              </w:numPr>
              <w:spacing w:after="70" w:line="264" w:lineRule="auto"/>
            </w:pPr>
            <w:r>
              <w:t xml:space="preserve">Tereno’s benchmark: three times take-home is the market sweet spot. At ~$230K that is ~$690K.</w:t>
            </w:r>
          </w:p>
          <w:p>
            <w:pPr>
              <w:pStyle w:val="ListParagraph"/>
              <w:numPr>
                <w:ilvl w:val="0"/>
                <w:numId w:val="3"/>
              </w:numPr>
              <w:spacing w:after="70" w:line="264" w:lineRule="auto"/>
            </w:pPr>
            <w:r>
              <w:rPr>
                <w:b/>
                <w:bCs/>
              </w:rPr>
              <w:t xml:space="preserve">Realistic landing zone: $500K to $600K. </w:t>
            </w:r>
            <w:r>
              <w:t xml:space="preserve">There is room to move, but move slowly and take something for it.</w:t>
            </w:r>
          </w:p>
          <w:p>
            <w:pPr>
              <w:pStyle w:val="ListParagraph"/>
              <w:numPr>
                <w:ilvl w:val="0"/>
                <w:numId w:val="3"/>
              </w:numPr>
              <w:spacing w:after="70" w:line="264" w:lineRule="auto"/>
            </w:pPr>
            <w:r>
              <w:t xml:space="preserve">A small amount of venture debt (~$300K) is an option if it unlocks the deal. Confirm with Jonathan first.</w:t>
            </w:r>
          </w:p>
          <w:p>
            <w:pPr>
              <w:pStyle w:val="ListParagraph"/>
              <w:numPr>
                <w:ilvl w:val="0"/>
                <w:numId w:val="3"/>
              </w:numPr>
              <w:spacing w:after="70" w:line="264" w:lineRule="auto"/>
            </w:pPr>
            <w:r>
              <w:t xml:space="preserve">He may not want much cash at all. Do not talk him into wanting more.</w:t>
            </w:r>
          </w:p>
        </w:tc>
      </w:tr>
    </w:tbl>
    <w:p>
      <w:pPr>
        <w:keepNext/>
        <w:spacing w:after="100" w:before="220"/>
      </w:pPr>
      <w:r>
        <w:rPr>
          <w:b/>
          <w:bCs/>
          <w:color w:val="9A0033"/>
          <w:sz w:val="24"/>
          <w:szCs w:val="24"/>
        </w:rPr>
        <w:t xml:space="preserve">4.2  “Could I keep a piece of Keystone instead?”</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That is genuinely on the table and worth talking through. It changes the tax analysis and the structure, so we would want to work it properly rather than answer off the cuff.</w:t>
      </w:r>
    </w:p>
    <w:p>
      <w:pPr>
        <w:pStyle w:val="ListParagraph"/>
        <w:numPr>
          <w:ilvl w:val="0"/>
          <w:numId w:val="3"/>
        </w:numPr>
        <w:spacing w:after="80" w:line="264" w:lineRule="auto"/>
      </w:pPr>
      <w:r>
        <w:t xml:space="preserve">The trade-off: a minority stake in Keystone gives you cash distributions sooner, Topkey equity gives you a much larger growth curve. Which matters more depends on what you want the next five years to look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This reduces our cash outlay, which helps. But it fragments the cap table and complicates tax-deferred treatment. Flag to tax counsel before committing. Currently an open item in the LOI.</w:t>
            </w:r>
          </w:p>
        </w:tc>
      </w:tr>
    </w:tbl>
    <w:p>
      <w:pPr>
        <w:keepNext/>
        <w:pBdr>
          <w:bottom w:val="single" w:color="D8D0C6" w:sz="8" w:space="4"/>
        </w:pBdr>
        <w:spacing w:after="140" w:before="320"/>
      </w:pPr>
      <w:r>
        <w:rPr>
          <w:b/>
          <w:bCs/>
          <w:color w:val="7A0000"/>
          <w:sz w:val="28"/>
          <w:szCs w:val="28"/>
        </w:rPr>
        <w:t xml:space="preserve">5.  The Topkey equity</w:t>
      </w:r>
    </w:p>
    <w:p>
      <w:pPr>
        <w:keepNext/>
        <w:spacing w:after="100" w:before="220"/>
      </w:pPr>
      <w:r>
        <w:rPr>
          <w:b/>
          <w:bCs/>
          <w:color w:val="9A0033"/>
          <w:sz w:val="24"/>
          <w:szCs w:val="24"/>
        </w:rPr>
        <w:t xml:space="preserve">5.1  “My upside is now tied almost entirely to Topkey”</w:t>
      </w:r>
    </w:p>
    <w:p>
      <w:pPr>
        <w:spacing w:after="120" w:line="264" w:lineRule="auto"/>
      </w:pPr>
      <w:r>
        <w:t xml:space="preserve">The most important objection in the conversation. He is right, and we should say so.</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You are right and we are not going to pretend otherwise. If you take this deal, the majority of your economic future is tied to how Topkey performs, not to Keystone alone.</w:t>
      </w:r>
    </w:p>
    <w:p>
      <w:pPr>
        <w:pStyle w:val="ListParagraph"/>
        <w:numPr>
          <w:ilvl w:val="0"/>
          <w:numId w:val="3"/>
        </w:numPr>
        <w:spacing w:after="80" w:line="264" w:lineRule="auto"/>
      </w:pPr>
      <w:r>
        <w:t xml:space="preserve">That is the real question you are being asked, and it deserves a real answer rather than a pitch. What we owe you is a clear view of our numbers, our growth and our plan. Then you decide whether you believe Topkey grows at least as fast as Keystone would alone.</w:t>
      </w:r>
    </w:p>
    <w:p>
      <w:pPr>
        <w:pStyle w:val="ListParagraph"/>
        <w:numPr>
          <w:ilvl w:val="0"/>
          <w:numId w:val="3"/>
        </w:numPr>
        <w:spacing w:after="80" w:line="264" w:lineRule="auto"/>
      </w:pPr>
      <w:r>
        <w:t xml:space="preserve">What you get in exchange is a much larger surface area: our engineering team, our financial data layer, our client base, our balance sheet for tuck-in acquisitions, and the software cost line we can take off your P&amp;L.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rPr>
                <w:b/>
                <w:bCs/>
              </w:rPr>
              <w:t xml:space="preserve">The arithmetic he will do. </w:t>
            </w:r>
            <w:r>
              <w:t xml:space="preserve">$2.5M at a $60M valuation is ~4.0% of the combined platform on a post-closing basis ($2.5M of $62.5M).</w:t>
            </w:r>
          </w:p>
          <w:p>
            <w:pPr>
              <w:pStyle w:val="ListParagraph"/>
              <w:numPr>
                <w:ilvl w:val="0"/>
                <w:numId w:val="3"/>
              </w:numPr>
              <w:spacing w:after="70" w:line="264" w:lineRule="auto"/>
            </w:pPr>
            <w:r>
              <w:t xml:space="preserve">If Keystone doubles on its own, he captures 100% of that increase, roughly +$3M of enterprise value.</w:t>
            </w:r>
          </w:p>
          <w:p>
            <w:pPr>
              <w:pStyle w:val="ListParagraph"/>
              <w:numPr>
                <w:ilvl w:val="0"/>
                <w:numId w:val="3"/>
              </w:numPr>
              <w:spacing w:after="70" w:line="264" w:lineRule="auto"/>
            </w:pPr>
            <w:r>
              <w:t xml:space="preserve">At ~4.0%, if Topkey doubles from $62.5M to $125M his stake is worth ~$5.0M. If Topkey triples, ~$7.5M.</w:t>
            </w:r>
          </w:p>
          <w:p>
            <w:pPr>
              <w:pStyle w:val="ListParagraph"/>
              <w:numPr>
                <w:ilvl w:val="0"/>
                <w:numId w:val="3"/>
              </w:numPr>
              <w:spacing w:after="70" w:line="264" w:lineRule="auto"/>
            </w:pPr>
            <w:r>
              <w:rPr>
                <w:b/>
                <w:bCs/>
              </w:rPr>
              <w:t xml:space="preserve">Breakeven: </w:t>
            </w:r>
            <w:r>
              <w:t xml:space="preserve">to beat “keep Keystone and triple it myself” on equity value alone, Topkey needs to grow roughly 3.5x. That is a real hurdle and he may find it.</w:t>
            </w:r>
          </w:p>
          <w:p>
            <w:pPr>
              <w:pStyle w:val="ListParagraph"/>
              <w:numPr>
                <w:ilvl w:val="0"/>
                <w:numId w:val="3"/>
              </w:numPr>
              <w:spacing w:after="70" w:line="264" w:lineRule="auto"/>
            </w:pPr>
            <w:r>
              <w:rPr>
                <w:b/>
                <w:bCs/>
              </w:rPr>
              <w:t xml:space="preserve">Honest counters to use: </w:t>
            </w:r>
            <w:r>
              <w:t xml:space="preserve">the comparison ignores the $500K cash, the tax deferral on $2.5M, the salary uplift and its stability, the removal of single-owner concentration risk, and the fact that a standalone Keystone exit is fully taxable. It also assumes he can fund and execute a 3x alone while running the business.</w:t>
            </w:r>
          </w:p>
          <w:p>
            <w:pPr>
              <w:pStyle w:val="ListParagraph"/>
              <w:numPr>
                <w:ilvl w:val="0"/>
                <w:numId w:val="3"/>
              </w:numPr>
              <w:spacing w:after="70" w:line="264" w:lineRule="auto"/>
            </w:pPr>
            <w:r>
              <w:t xml:space="preserve">Build the scenario model before the call. See section 13.</w:t>
            </w:r>
          </w:p>
        </w:tc>
      </w:tr>
    </w:tbl>
    <w:p>
      <w:pPr>
        <w:keepNext/>
        <w:spacing w:after="100" w:before="220"/>
      </w:pPr>
      <w:r>
        <w:rPr>
          <w:b/>
          <w:bCs/>
          <w:color w:val="9A0033"/>
          <w:sz w:val="24"/>
          <w:szCs w:val="24"/>
        </w:rPr>
        <w:t xml:space="preserve">5.2  “Is the $60M a real valuation or a SAFE cap?”</w:t>
      </w:r>
    </w:p>
    <w:p>
      <w:pPr>
        <w:spacing w:after="120" w:line="264" w:lineRule="auto"/>
      </w:pPr>
      <w:r>
        <w:rPr>
          <w:b/>
          <w:bCs/>
        </w:rPr>
        <w:t xml:space="preserve">Expect this. </w:t>
      </w:r>
      <w:r>
        <w:t xml:space="preserve">It is our weakest point and he is a former software CFO.</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It is the post-money valuation on our most recent SAFE. Our last priced round was the 2022 seed led by Felicis. We will show you the documents. We are not asking you to take the number on faith.</w:t>
      </w:r>
    </w:p>
    <w:p>
      <w:pPr>
        <w:pStyle w:val="ListParagraph"/>
        <w:numPr>
          <w:ilvl w:val="0"/>
          <w:numId w:val="3"/>
        </w:numPr>
        <w:spacing w:after="80" w:line="264" w:lineRule="auto"/>
      </w:pPr>
      <w:r>
        <w:t xml:space="preserve">We would rather you pressure-test it now than sign and resent it later.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Roughly $8M raised: priced seed at $22M post led by Felicis, a SAFE at $28M post, most recent at $60M.</w:t>
            </w:r>
          </w:p>
          <w:p>
            <w:pPr>
              <w:pStyle w:val="ListParagraph"/>
              <w:numPr>
                <w:ilvl w:val="0"/>
                <w:numId w:val="3"/>
              </w:numPr>
              <w:spacing w:after="70" w:line="264" w:lineRule="auto"/>
            </w:pPr>
            <w:r>
              <w:rPr>
                <w:b/>
                <w:bCs/>
              </w:rPr>
              <w:t xml:space="preserve">Have the supporting documents in the room. </w:t>
            </w:r>
            <w:r>
              <w:t xml:space="preserve">Frank flagged this weeks ago.</w:t>
            </w:r>
          </w:p>
          <w:p>
            <w:pPr>
              <w:pStyle w:val="ListParagraph"/>
              <w:numPr>
                <w:ilvl w:val="0"/>
                <w:numId w:val="3"/>
              </w:numPr>
              <w:spacing w:after="70" w:line="264" w:lineRule="auto"/>
            </w:pPr>
            <w:r>
              <w:t xml:space="preserve">If he discounts the $60M, the ownership percentage moves. Decide in advance whether we negotiate the percentage or the valuation. They are different conversations.</w:t>
            </w:r>
          </w:p>
        </w:tc>
      </w:tr>
    </w:tbl>
    <w:p>
      <w:pPr>
        <w:keepNext/>
        <w:spacing w:after="100" w:before="220"/>
      </w:pPr>
      <w:r>
        <w:rPr>
          <w:b/>
          <w:bCs/>
          <w:color w:val="9A0033"/>
          <w:sz w:val="24"/>
          <w:szCs w:val="24"/>
        </w:rPr>
        <w:t xml:space="preserve">5.3  “Where do I sit in the preference stack?”</w:t>
      </w:r>
    </w:p>
    <w:p>
      <w:pPr>
        <w:spacing w:after="120" w:line="264" w:lineRule="auto"/>
      </w:pPr>
      <w:r>
        <w:rPr>
          <w:b/>
          <w:bCs/>
        </w:rPr>
        <w:t xml:space="preserve">The most sophisticated question he can ask, and it is not answered anywhere in the LOI.</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You would hold [common, to be confirmed], with the same rights and the same treatment in future financings as other [common] holders.</w:t>
      </w:r>
    </w:p>
    <w:p>
      <w:pPr>
        <w:pStyle w:val="ListParagraph"/>
        <w:numPr>
          <w:ilvl w:val="0"/>
          <w:numId w:val="3"/>
        </w:numPr>
        <w:spacing w:after="80" w:line="264" w:lineRule="auto"/>
      </w:pPr>
      <w:r>
        <w:t xml:space="preserve">We will walk you through the full cap table and the preference stack so you can see exactly what sits ahead of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With ~$8M of SAFEs and preferred ahead of him, common returns very little in a modest exit. He will model this. Do not let him model it before we have.</w:t>
            </w:r>
          </w:p>
          <w:p>
            <w:pPr>
              <w:pStyle w:val="ListParagraph"/>
              <w:numPr>
                <w:ilvl w:val="0"/>
                <w:numId w:val="3"/>
              </w:numPr>
              <w:spacing w:after="70" w:line="264" w:lineRule="auto"/>
            </w:pPr>
            <w:r>
              <w:t xml:space="preserve">Decide before the call whether we can offer anything here: participation, a carve-out, or a different share class. If the answer is no, be ready to say why.</w:t>
            </w:r>
          </w:p>
          <w:p>
            <w:pPr>
              <w:pStyle w:val="ListParagraph"/>
              <w:numPr>
                <w:ilvl w:val="0"/>
                <w:numId w:val="3"/>
              </w:numPr>
              <w:spacing w:after="70" w:line="264" w:lineRule="auto"/>
            </w:pPr>
            <w:r>
              <w:rPr>
                <w:b/>
                <w:bCs/>
              </w:rPr>
              <w:t xml:space="preserve">Highest-priority follow-up analysis. </w:t>
            </w:r>
            <w:r>
              <w:t xml:space="preserve">See section 13, item 2.</w:t>
            </w:r>
          </w:p>
        </w:tc>
      </w:tr>
    </w:tbl>
    <w:p>
      <w:pPr>
        <w:keepNext/>
        <w:spacing w:after="100" w:before="220"/>
      </w:pPr>
      <w:r>
        <w:rPr>
          <w:b/>
          <w:bCs/>
          <w:color w:val="9A0033"/>
          <w:sz w:val="24"/>
          <w:szCs w:val="24"/>
        </w:rPr>
        <w:t xml:space="preserve">5.4  “What if you raise again and I get diluted?”</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You are treated exactly like other holders of the same class. Not carved out for worse treatment, not carved out for better.</w:t>
      </w:r>
    </w:p>
    <w:p>
      <w:pPr>
        <w:pStyle w:val="ListParagraph"/>
        <w:numPr>
          <w:ilvl w:val="0"/>
          <w:numId w:val="3"/>
        </w:numPr>
        <w:spacing w:after="80" w:line="264" w:lineRule="auto"/>
      </w:pPr>
      <w:r>
        <w:t xml:space="preserve">Rounds that dilute you are also rounds that raise the value of what you hold. That is the normal mechanic of owning equity in a growing company.</w:t>
      </w:r>
    </w:p>
    <w:p>
      <w:pPr>
        <w:keepNext/>
        <w:spacing w:after="100" w:before="220"/>
      </w:pPr>
      <w:r>
        <w:rPr>
          <w:b/>
          <w:bCs/>
          <w:color w:val="9A0033"/>
          <w:sz w:val="24"/>
          <w:szCs w:val="24"/>
        </w:rPr>
        <w:t xml:space="preserve">5.5  Equity mechanics: his direct questions</w:t>
      </w:r>
    </w:p>
    <w:p>
      <w:pPr>
        <w:keepNext/>
        <w:spacing w:after="60" w:before="100"/>
      </w:pPr>
      <w:r>
        <w:rPr>
          <w:b/>
          <w:bCs/>
          <w:color w:val="9A0033"/>
          <w:sz w:val="21"/>
          <w:szCs w:val="21"/>
        </w:rPr>
        <w:t xml:space="preserve">“What happens if I leave in 2 years?”</w:t>
      </w:r>
    </w:p>
    <w:p>
      <w:pPr>
        <w:pStyle w:val="ListParagraph"/>
        <w:numPr>
          <w:ilvl w:val="0"/>
          <w:numId w:val="3"/>
        </w:numPr>
        <w:spacing w:after="80" w:line="264" w:lineRule="auto"/>
      </w:pPr>
      <w:r>
        <w:t xml:space="preserve">Within the continuity protection window we would have the right to repurchase [a declining portion] of the shares at [fair market value]. The point is not to trap you. It is that we are buying a business whose value is tied to you staying and building it.</w:t>
      </w:r>
    </w:p>
    <w:p>
      <w:pPr>
        <w:keepNext/>
        <w:spacing w:after="60" w:before="100"/>
      </w:pPr>
      <w:r>
        <w:rPr>
          <w:b/>
          <w:bCs/>
          <w:color w:val="9A0033"/>
          <w:sz w:val="21"/>
          <w:szCs w:val="21"/>
        </w:rPr>
        <w:t xml:space="preserve">“What happens if I leave in 7 years?”</w:t>
      </w:r>
    </w:p>
    <w:p>
      <w:pPr>
        <w:pStyle w:val="ListParagraph"/>
        <w:numPr>
          <w:ilvl w:val="0"/>
          <w:numId w:val="3"/>
        </w:numPr>
        <w:spacing w:after="80" w:line="264" w:lineRule="auto"/>
      </w:pPr>
      <w:r>
        <w:t xml:space="preserve">Outside the window the shares are simply yours, subject to customary stockholder agreement terms: transfer restrictions, tag-along, drag-along.</w:t>
      </w:r>
    </w:p>
    <w:p>
      <w:pPr>
        <w:keepNext/>
        <w:spacing w:after="60" w:before="100"/>
      </w:pPr>
      <w:r>
        <w:rPr>
          <w:b/>
          <w:bCs/>
          <w:color w:val="9A0033"/>
          <w:sz w:val="21"/>
          <w:szCs w:val="21"/>
        </w:rPr>
        <w:t xml:space="preserve">“Can I sell my shares?”</w:t>
      </w:r>
    </w:p>
    <w:p>
      <w:pPr>
        <w:pStyle w:val="ListParagraph"/>
        <w:numPr>
          <w:ilvl w:val="0"/>
          <w:numId w:val="3"/>
        </w:numPr>
        <w:spacing w:after="80" w:line="264" w:lineRule="auto"/>
      </w:pPr>
      <w:r>
        <w:t xml:space="preserve">Subject to the stockholder agreement. There is no public market, so realistically liquidity comes at a company-level event or a secondary we agree to. Be honest that this is illiquid stock.</w:t>
      </w:r>
    </w:p>
    <w:p>
      <w:pPr>
        <w:keepNext/>
        <w:spacing w:after="60" w:before="100"/>
      </w:pPr>
      <w:r>
        <w:rPr>
          <w:b/>
          <w:bCs/>
          <w:color w:val="9A0033"/>
          <w:sz w:val="21"/>
          <w:szCs w:val="21"/>
        </w:rPr>
        <w:t xml:space="preserve">“If part of it is held back, do I still get the economic benefit while it’s pending?”</w:t>
      </w:r>
    </w:p>
    <w:p>
      <w:pPr>
        <w:pStyle w:val="ListParagraph"/>
        <w:numPr>
          <w:ilvl w:val="0"/>
          <w:numId w:val="3"/>
        </w:numPr>
        <w:spacing w:after="80" w:line="264" w:lineRule="auto"/>
      </w:pPr>
      <w:r>
        <w:t xml:space="preserve">Do not answer live. Say we will come back with specifics once the holdback mechanics are settled.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Vesting was debated internally. Frank’s position, which we adopted: issue in full at closing with a repurchase right rather than a four-year vest. A vest may create a taxable event for Ben of roughly $700K, and it feels to a seller like having ownership taken away and made re-earnable. Do not reopen this on the call.</w:t>
            </w:r>
          </w:p>
        </w:tc>
      </w:tr>
    </w:tbl>
    <w:p>
      <w:pPr>
        <w:keepNext/>
        <w:pBdr>
          <w:bottom w:val="single" w:color="D8D0C6" w:sz="8" w:space="4"/>
        </w:pBdr>
        <w:spacing w:after="140" w:before="320"/>
      </w:pPr>
      <w:r>
        <w:rPr>
          <w:b/>
          <w:bCs/>
          <w:color w:val="7A0000"/>
          <w:sz w:val="28"/>
          <w:szCs w:val="28"/>
        </w:rPr>
        <w:t xml:space="preserve">6.  Tax and structure</w:t>
      </w:r>
    </w:p>
    <w:p>
      <w:pPr>
        <w:keepNext/>
        <w:spacing w:after="100" w:before="220"/>
      </w:pPr>
      <w:r>
        <w:rPr>
          <w:b/>
          <w:bCs/>
          <w:color w:val="9A0033"/>
          <w:sz w:val="24"/>
          <w:szCs w:val="24"/>
        </w:rPr>
        <w:t xml:space="preserve">6.1  The tax-deferral pitch</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Structuring the equity portion as a tax-deferred exchange rather than cash is worth real money to you. On $2.5M of equity consideration, plausibly several hundred thousand dollars.</w:t>
      </w:r>
    </w:p>
    <w:p>
      <w:pPr>
        <w:pStyle w:val="ListParagraph"/>
        <w:numPr>
          <w:ilvl w:val="0"/>
          <w:numId w:val="3"/>
        </w:numPr>
        <w:spacing w:after="80" w:line="264" w:lineRule="auto"/>
      </w:pPr>
      <w:r>
        <w:t xml:space="preserve">On a fully taxable $3M cash deal you would likely be looking at $500,000 to $700,000 of tax. Structured this way you defer the tax on the equity and pay only on the cash at close.</w:t>
      </w:r>
    </w:p>
    <w:p>
      <w:pPr>
        <w:pStyle w:val="ListParagraph"/>
        <w:numPr>
          <w:ilvl w:val="0"/>
          <w:numId w:val="3"/>
        </w:numPr>
        <w:spacing w:after="80" w:line="264" w:lineRule="auto"/>
      </w:pPr>
      <w:r>
        <w:t xml:space="preserve">We intend to engage tax counsel jointly so both sides are comfortable with the mechanics.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The deferral costs us comparatively little. As a loss-making venture-backed company sitting on NOLs, the basis step-up we give up is worth very little to us for years.</w:t>
            </w:r>
          </w:p>
          <w:p>
            <w:pPr>
              <w:pStyle w:val="ListParagraph"/>
              <w:numPr>
                <w:ilvl w:val="0"/>
                <w:numId w:val="3"/>
              </w:numPr>
              <w:spacing w:after="70" w:line="264" w:lineRule="auto"/>
            </w:pPr>
            <w:r>
              <w:rPr>
                <w:b/>
                <w:bCs/>
              </w:rPr>
              <w:t xml:space="preserve">Because it costs us little and is worth a lot to him, take something for it: </w:t>
            </w:r>
            <w:r>
              <w:t xml:space="preserve">a lower headline price, better reps and warranties, or a longer non-compete. Do not give it away.</w:t>
            </w:r>
          </w:p>
          <w:p>
            <w:pPr>
              <w:pStyle w:val="ListParagraph"/>
              <w:numPr>
                <w:ilvl w:val="0"/>
                <w:numId w:val="3"/>
              </w:numPr>
              <w:spacing w:after="70" w:line="264" w:lineRule="auto"/>
            </w:pPr>
            <w:r>
              <w:t xml:space="preserve">QSBS and the $10M exclusion do not apply. That is a C-corp provision and Keystone is an S corp. Do not let it be raised as a benefit.</w:t>
            </w:r>
          </w:p>
          <w:p>
            <w:pPr>
              <w:pStyle w:val="ListParagraph"/>
              <w:numPr>
                <w:ilvl w:val="0"/>
                <w:numId w:val="3"/>
              </w:numPr>
              <w:spacing w:after="70" w:line="264" w:lineRule="auto"/>
            </w:pPr>
            <w:r>
              <w:t xml:space="preserve">Ben is in New Hampshire, so no state income tax.</w:t>
            </w:r>
          </w:p>
        </w:tc>
      </w:tr>
    </w:tbl>
    <w:p>
      <w:pPr>
        <w:keepNext/>
        <w:spacing w:after="100" w:before="220"/>
      </w:pPr>
      <w:r>
        <w:rPr>
          <w:b/>
          <w:bCs/>
          <w:color w:val="9A0033"/>
          <w:sz w:val="24"/>
          <w:szCs w:val="24"/>
        </w:rPr>
        <w:t xml:space="preserve">6.2  “What entity structure are you actually doing?”</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That partly depends on your side. We need to confirm whether the S election sits on an LLC or on a converted corporation, because that determines whether we do an F reorganisation or another route.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Still open. Ask it plainly on this call if it has not been answered: are you an S corp purely for tax purposes, or did you convert the entity?</w:t>
            </w:r>
          </w:p>
        </w:tc>
      </w:tr>
    </w:tbl>
    <w:p>
      <w:pPr>
        <w:keepNext/>
        <w:pBdr>
          <w:bottom w:val="single" w:color="D8D0C6" w:sz="8" w:space="4"/>
        </w:pBdr>
        <w:spacing w:after="140" w:before="320"/>
      </w:pPr>
      <w:r>
        <w:rPr>
          <w:b/>
          <w:bCs/>
          <w:color w:val="7A0000"/>
          <w:sz w:val="28"/>
          <w:szCs w:val="28"/>
        </w:rPr>
        <w:t xml:space="preserve">7.  Role, autonomy and control</w:t>
      </w:r>
    </w:p>
    <w:p>
      <w:pPr>
        <w:spacing w:after="120" w:line="264" w:lineRule="auto"/>
      </w:pPr>
      <w:r>
        <w:t xml:space="preserve">This is what he actually cares about. Do not rush it.</w:t>
      </w:r>
    </w:p>
    <w:p>
      <w:pPr>
        <w:keepNext/>
        <w:spacing w:after="100" w:before="220"/>
      </w:pPr>
      <w:r>
        <w:rPr>
          <w:b/>
          <w:bCs/>
          <w:color w:val="9A0033"/>
          <w:sz w:val="24"/>
          <w:szCs w:val="24"/>
        </w:rPr>
        <w:t xml:space="preserve">7.1  “What does my day-to-day look like?”</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Substantially what it looks like now. You run Keystone. You keep your schedule, your location and your working style. No office, no relocation, no change to how you work.</w:t>
      </w:r>
    </w:p>
    <w:p>
      <w:pPr>
        <w:pStyle w:val="ListParagraph"/>
        <w:numPr>
          <w:ilvl w:val="0"/>
          <w:numId w:val="3"/>
        </w:numPr>
        <w:spacing w:after="80" w:line="264" w:lineRule="auto"/>
      </w:pPr>
      <w:r>
        <w:t xml:space="preserve">What changes is that you stop being the only person carrying it. Building the tech stack, managing outsourced development, carrying the software spend: those move onto our side.</w:t>
      </w:r>
    </w:p>
    <w:p>
      <w:pPr>
        <w:pStyle w:val="ListParagraph"/>
        <w:numPr>
          <w:ilvl w:val="0"/>
          <w:numId w:val="3"/>
        </w:numPr>
        <w:spacing w:after="80" w:line="264" w:lineRule="auto"/>
      </w:pPr>
      <w:r>
        <w:t xml:space="preserve">Our role is to add engineering, capital and thought partnership. Not to manage the business.</w:t>
      </w:r>
    </w:p>
    <w:p>
      <w:pPr>
        <w:spacing w:after="120" w:line="264" w:lineRule="auto"/>
      </w:pPr>
      <w:r>
        <w:rPr>
          <w:b/>
          <w:bCs/>
        </w:rPr>
        <w:t xml:space="preserve">Ask him back: </w:t>
      </w:r>
      <w:r>
        <w:rPr>
          <w:i/>
          <w:iCs/>
        </w:rPr>
        <w:t xml:space="preserve">“What do you want it to look like?”</w:t>
      </w:r>
      <w:r>
        <w:t xml:space="preserve"> Let him define it.</w:t>
      </w:r>
    </w:p>
    <w:p>
      <w:pPr>
        <w:keepNext/>
        <w:spacing w:after="100" w:before="220"/>
      </w:pPr>
      <w:r>
        <w:rPr>
          <w:b/>
          <w:bCs/>
          <w:color w:val="9A0033"/>
          <w:sz w:val="24"/>
          <w:szCs w:val="24"/>
        </w:rPr>
        <w:t xml:space="preserve">7.2  “Five years is a long lock-in”</w:t>
      </w:r>
    </w:p>
    <w:p>
      <w:pPr>
        <w:spacing w:after="120" w:line="264" w:lineRule="auto"/>
      </w:pPr>
      <w:r>
        <w:t xml:space="preserve">Expect pushback. He lives in a van in Europe and values his freedom above nearly everything.</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The term is about alignment, not control. We are buying a business whose value is bound up in you continuing to build it.</w:t>
      </w:r>
    </w:p>
    <w:p>
      <w:pPr>
        <w:pStyle w:val="ListParagraph"/>
        <w:numPr>
          <w:ilvl w:val="0"/>
          <w:numId w:val="3"/>
        </w:numPr>
        <w:spacing w:after="80" w:line="264" w:lineRule="auto"/>
      </w:pPr>
      <w:r>
        <w:t xml:space="preserve">We are not asking you to change how or where you work. The agreement defines duties, cause and good reason, and it is fully remote on your own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Term is bracketed and there is room. A three-year term with a longer continuity-protection window on the equity may buy more goodwill than it costs us.</w:t>
            </w:r>
          </w:p>
        </w:tc>
      </w:tr>
    </w:tbl>
    <w:p>
      <w:pPr>
        <w:keepNext/>
        <w:spacing w:after="100" w:before="220"/>
      </w:pPr>
      <w:r>
        <w:rPr>
          <w:b/>
          <w:bCs/>
          <w:color w:val="9A0033"/>
          <w:sz w:val="24"/>
          <w:szCs w:val="24"/>
        </w:rPr>
        <w:t xml:space="preserve">7.3  “These approval thresholds are too low”</w:t>
      </w:r>
    </w:p>
    <w:p>
      <w:pPr>
        <w:spacing w:after="120" w:line="264" w:lineRule="auto"/>
      </w:pPr>
      <w:r>
        <w:t xml:space="preserve">Expect this, and he is right on the specifics.</w:t>
      </w:r>
    </w:p>
    <w:p>
      <w:pPr>
        <w:pStyle w:val="ListParagraph"/>
        <w:numPr>
          <w:ilvl w:val="0"/>
          <w:numId w:val="3"/>
        </w:numPr>
        <w:spacing w:after="80" w:line="264" w:lineRule="auto"/>
      </w:pPr>
      <w:r>
        <w:rPr>
          <w:b/>
          <w:bCs/>
        </w:rPr>
        <w:t xml:space="preserve">$80,000 compensation threshold. </w:t>
      </w:r>
      <w:r>
        <w:t xml:space="preserve">His US accounting managers average ~$116K. At $80K every senior hire needs our sign-off. That will feel like a leash.</w:t>
      </w:r>
    </w:p>
    <w:p>
      <w:pPr>
        <w:pStyle w:val="ListParagraph"/>
        <w:numPr>
          <w:ilvl w:val="0"/>
          <w:numId w:val="3"/>
        </w:numPr>
        <w:spacing w:after="80" w:line="264" w:lineRule="auto"/>
      </w:pPr>
      <w:r>
        <w:rPr>
          <w:b/>
          <w:bCs/>
        </w:rPr>
        <w:t xml:space="preserve">$10,000 software threshold. </w:t>
      </w:r>
      <w:r>
        <w:t xml:space="preserve">His run-rate software spend is heading to ~$600K across many vendors. At $10K nearly everything trips approval.</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The intent is not to sit in the middle of your hiring. Hires and spend inside the approved annual budget and headcount plan are yours to make. Approval is for things outside the plan.</w:t>
      </w:r>
    </w:p>
    <w:p>
      <w:pPr>
        <w:pStyle w:val="ListParagraph"/>
        <w:numPr>
          <w:ilvl w:val="0"/>
          <w:numId w:val="3"/>
        </w:numPr>
        <w:spacing w:after="80" w:line="264" w:lineRule="auto"/>
      </w:pPr>
      <w:r>
        <w:t xml:space="preserve">If those numbers are the sticking point, tell us what they should be.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Suggested fallbacks: compensation to $125K, software and vendor to $25K, plus a standing carve-out for anything already in the approved budget. Cheap concessions on the issue he cares most about.</w:t>
            </w:r>
          </w:p>
        </w:tc>
      </w:tr>
    </w:tbl>
    <w:p>
      <w:pPr>
        <w:keepNext/>
        <w:spacing w:after="100" w:before="220"/>
      </w:pPr>
      <w:r>
        <w:rPr>
          <w:b/>
          <w:bCs/>
          <w:color w:val="9A0033"/>
          <w:sz w:val="24"/>
          <w:szCs w:val="24"/>
        </w:rPr>
        <w:t xml:space="preserve">7.4  “Are you going to cut my team?”</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No. That is not the thesis. You have said you would not cut anyone because you want to keep growing, and we agree.</w:t>
      </w:r>
    </w:p>
    <w:p>
      <w:pPr>
        <w:pStyle w:val="ListParagraph"/>
        <w:numPr>
          <w:ilvl w:val="0"/>
          <w:numId w:val="3"/>
        </w:numPr>
        <w:spacing w:after="80" w:line="264" w:lineRule="auto"/>
      </w:pPr>
      <w:r>
        <w:t xml:space="preserve">We are buying a growth engine. Cutting it would defeat the purpose.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Do not surface internal discussion about sales or marketing headcount, or steady-state onboarding savings. That is underwriting, not a plan, and raising it would confirm his worst fear.</w:t>
            </w:r>
          </w:p>
        </w:tc>
      </w:tr>
    </w:tbl>
    <w:p>
      <w:pPr>
        <w:keepNext/>
        <w:pBdr>
          <w:bottom w:val="single" w:color="D8D0C6" w:sz="8" w:space="4"/>
        </w:pBdr>
        <w:spacing w:after="140" w:before="320"/>
      </w:pPr>
      <w:r>
        <w:rPr>
          <w:b/>
          <w:bCs/>
          <w:color w:val="7A0000"/>
          <w:sz w:val="28"/>
          <w:szCs w:val="28"/>
        </w:rPr>
        <w:t xml:space="preserve">8.  Compensation and bonus targets</w:t>
      </w:r>
    </w:p>
    <w:p>
      <w:pPr>
        <w:keepNext/>
        <w:spacing w:after="100" w:before="220"/>
      </w:pPr>
      <w:r>
        <w:rPr>
          <w:b/>
          <w:bCs/>
          <w:color w:val="9A0033"/>
          <w:sz w:val="24"/>
          <w:szCs w:val="24"/>
        </w:rPr>
        <w:t xml:space="preserve">8.1  “$150K base is less than I make now”</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Your total potential is $250,000 against roughly $230,000 today, and today’s figure depends on distributions you are currently ploughing back into the business.</w:t>
      </w:r>
    </w:p>
    <w:p>
      <w:pPr>
        <w:pStyle w:val="ListParagraph"/>
        <w:numPr>
          <w:ilvl w:val="0"/>
          <w:numId w:val="3"/>
        </w:numPr>
        <w:spacing w:after="80" w:line="264" w:lineRule="auto"/>
      </w:pPr>
      <w:r>
        <w:t xml:space="preserve">You are also about to fund an onboarding manager and an accounting manager out of those distributions. Realistically your take-home is heading down, not up, over the next couple of years if you stay independent.</w:t>
      </w:r>
    </w:p>
    <w:p>
      <w:pPr>
        <w:pStyle w:val="ListParagraph"/>
        <w:numPr>
          <w:ilvl w:val="0"/>
          <w:numId w:val="3"/>
        </w:numPr>
        <w:spacing w:after="80" w:line="264" w:lineRule="auto"/>
      </w:pPr>
      <w:r>
        <w:t xml:space="preserve">What we are offering is stability: pay that does not move with month-to-month cash flow while Keystone reinvests.</w:t>
      </w:r>
    </w:p>
    <w:p>
      <w:pPr>
        <w:keepNext/>
        <w:spacing w:after="100" w:before="220"/>
      </w:pPr>
      <w:r>
        <w:rPr>
          <w:b/>
          <w:bCs/>
          <w:color w:val="9A0033"/>
          <w:sz w:val="24"/>
          <w:szCs w:val="24"/>
        </w:rPr>
        <w:t xml:space="preserve">8.2  “The targets are too aggressive”</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Both targets are set jointly with you as part of the annual budget. We are not imposing numbers from outside.</w:t>
      </w:r>
    </w:p>
    <w:p>
      <w:pPr>
        <w:pStyle w:val="ListParagraph"/>
        <w:numPr>
          <w:ilvl w:val="0"/>
          <w:numId w:val="3"/>
        </w:numPr>
        <w:spacing w:after="80" w:line="264" w:lineRule="auto"/>
      </w:pPr>
      <w:r>
        <w:t xml:space="preserve">On retention, we deliberately built the definition so your hire-and-evaluate model is not penalised. Only team members past the 90-day evaluation period count, and it is measured across bookkeepers, client leads and accounting managers, the roles where retention actually affects clients.</w:t>
      </w:r>
    </w:p>
    <w:p>
      <w:pPr>
        <w:pStyle w:val="ListParagraph"/>
        <w:numPr>
          <w:ilvl w:val="0"/>
          <w:numId w:val="3"/>
        </w:numPr>
        <w:spacing w:after="80" w:line="264" w:lineRule="auto"/>
      </w:pPr>
      <w:r>
        <w:t xml:space="preserve">First measurement period is calendar 2027, so you have runway.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The retention formula is now the standard calculation: average headcount less departures, divided by average headcount. If he checks the maths it works. Partial payout for partial achievement is still open and is an easy give.</w:t>
            </w:r>
          </w:p>
        </w:tc>
      </w:tr>
    </w:tbl>
    <w:p>
      <w:pPr>
        <w:keepNext/>
        <w:pBdr>
          <w:bottom w:val="single" w:color="D8D0C6" w:sz="8" w:space="4"/>
        </w:pBdr>
        <w:spacing w:after="140" w:before="320"/>
      </w:pPr>
      <w:r>
        <w:rPr>
          <w:b/>
          <w:bCs/>
          <w:color w:val="7A0000"/>
          <w:sz w:val="28"/>
          <w:szCs w:val="28"/>
        </w:rPr>
        <w:t xml:space="preserve">9.  Software, IP and the tech stack</w:t>
      </w:r>
    </w:p>
    <w:p>
      <w:pPr>
        <w:keepNext/>
        <w:spacing w:after="100" w:before="220"/>
      </w:pPr>
      <w:r>
        <w:rPr>
          <w:b/>
          <w:bCs/>
          <w:color w:val="9A0033"/>
          <w:sz w:val="24"/>
          <w:szCs w:val="24"/>
        </w:rPr>
        <w:t xml:space="preserve">9.1  “What happens to Arch and the tool I’m building?”</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They carry forward onto the Topkey roadmap. We are not scrapping what you have built. You have spent real money and real thought on it and it comes with the business.</w:t>
      </w:r>
    </w:p>
    <w:p>
      <w:pPr>
        <w:pStyle w:val="ListParagraph"/>
        <w:numPr>
          <w:ilvl w:val="0"/>
          <w:numId w:val="3"/>
        </w:numPr>
        <w:spacing w:after="80" w:line="264" w:lineRule="auto"/>
      </w:pPr>
      <w:r>
        <w:t xml:space="preserve">Your outsourced development work transitions to our team over time, so you stop paying for and managing an external developer.</w:t>
      </w:r>
    </w:p>
    <w:p>
      <w:pPr>
        <w:keepNext/>
        <w:spacing w:after="100" w:before="220"/>
      </w:pPr>
      <w:r>
        <w:rPr>
          <w:b/>
          <w:bCs/>
          <w:color w:val="9A0033"/>
          <w:sz w:val="24"/>
          <w:szCs w:val="24"/>
        </w:rPr>
        <w:t xml:space="preserve">9.2  “I can just build everything myself”</w:t>
      </w:r>
    </w:p>
    <w:p>
      <w:pPr>
        <w:spacing w:after="120" w:line="264" w:lineRule="auto"/>
      </w:pPr>
      <w:r>
        <w:t xml:space="preserve">He said this. It is either genuine belief or leverage. Either way, handle it carefully.</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Some of it, yes, and you have proven that. The parts that are hard to replicate are not the application layer. They are the direct connections into financial infrastructure: card rails, an American Express sync partnership, bank partnerships, and the compliance work underneath. Those take years and millions in funding.</w:t>
      </w:r>
    </w:p>
    <w:p>
      <w:pPr>
        <w:pStyle w:val="ListParagraph"/>
        <w:numPr>
          <w:ilvl w:val="0"/>
          <w:numId w:val="3"/>
        </w:numPr>
        <w:spacing w:after="80" w:line="264" w:lineRule="auto"/>
      </w:pPr>
      <w:r>
        <w:t xml:space="preserve">The other piece is team scale. You have one outsourced developer. This is ten-plus engineers who work only in this sector.</w:t>
      </w:r>
    </w:p>
    <w:p>
      <w:pPr>
        <w:pStyle w:val="ListParagraph"/>
        <w:numPr>
          <w:ilvl w:val="0"/>
          <w:numId w:val="3"/>
        </w:numPr>
        <w:spacing w:after="80" w:line="264" w:lineRule="auto"/>
      </w:pPr>
      <w:r>
        <w:t xml:space="preserve">You can go far on your own. You go further and faster with a team behind you. If something takes nine months alone and six months together, those three months matter.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Do not claim we can do things overnight. It invites him to say “then I can too.” Frame it as three to nine months of serious work, done properly.</w:t>
            </w:r>
          </w:p>
        </w:tc>
      </w:tr>
    </w:tbl>
    <w:p>
      <w:pPr>
        <w:keepNext/>
        <w:spacing w:after="100" w:before="220"/>
      </w:pPr>
      <w:r>
        <w:rPr>
          <w:b/>
          <w:bCs/>
          <w:color w:val="9A0033"/>
          <w:sz w:val="24"/>
          <w:szCs w:val="24"/>
        </w:rPr>
        <w:t xml:space="preserve">9.3  “What about VR Platform?”</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Where we offer an equivalent or better product, tools migrate on a jointly planned, phased timeline. Clients do not move until the product is genuinely ready. We are not going to break your client experience to save a line item.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VR Platform is ~$160K LTM and likely ~$200K run-rate. He bakes it into client fees rather than itemising it, which means we can substitute the product underneath without a client-facing pricing conversation. Largest identified synergy. Do not quantify it to him.</w:t>
            </w:r>
          </w:p>
        </w:tc>
      </w:tr>
    </w:tbl>
    <w:p>
      <w:pPr>
        <w:keepNext/>
        <w:pBdr>
          <w:bottom w:val="single" w:color="D8D0C6" w:sz="8" w:space="4"/>
        </w:pBdr>
        <w:spacing w:after="140" w:before="320"/>
      </w:pPr>
      <w:r>
        <w:rPr>
          <w:b/>
          <w:bCs/>
          <w:color w:val="7A0000"/>
          <w:sz w:val="28"/>
          <w:szCs w:val="28"/>
        </w:rPr>
        <w:t xml:space="preserve">10.  Topkey’s own bookkeeping product</w:t>
      </w:r>
    </w:p>
    <w:p>
      <w:pPr>
        <w:spacing w:after="120" w:line="264" w:lineRule="auto"/>
      </w:pPr>
      <w:r>
        <w:t xml:space="preserve">He does not know we have been building bookkeeping capability with third-party partners. It will come out. Better from us than from a client.</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We have been building out our trust accounting system, and in doing that we ended up building a lot of bookkeeping process alongside it. We have been working with a couple of partners to pressure-test it and we have an engineer dedicated to it.</w:t>
      </w:r>
    </w:p>
    <w:p>
      <w:pPr>
        <w:pStyle w:val="ListParagraph"/>
        <w:numPr>
          <w:ilvl w:val="0"/>
          <w:numId w:val="3"/>
        </w:numPr>
        <w:spacing w:after="80" w:line="264" w:lineRule="auto"/>
      </w:pPr>
      <w:r>
        <w:t xml:space="preserve">Going through that exercise is what led us here. Rather than keep building this for a rotating set of bookkeeping partners, we would much rather buy the best firm in the sector and build it properly together.</w:t>
      </w:r>
    </w:p>
    <w:p>
      <w:pPr>
        <w:pStyle w:val="ListParagraph"/>
        <w:numPr>
          <w:ilvl w:val="0"/>
          <w:numId w:val="3"/>
        </w:numPr>
        <w:spacing w:after="80" w:line="264" w:lineRule="auto"/>
      </w:pPr>
      <w:r>
        <w:t xml:space="preserve">We did not come to you first because you had committed to VR Trust, and that was the right call for you at the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0C6" w:sz="4"/>
              <w:left w:val="single" w:color="D8D0C6" w:sz="4"/>
              <w:bottom w:val="single" w:color="D8D0C6" w:sz="4"/>
              <w:right w:val="single" w:color="D8D0C6" w:sz="4"/>
            </w:tcBorders>
            <w:shd w:fill="F2EEE9" w:color="auto" w:val="clear"/>
            <w:tcMar>
              <w:top w:type="dxa" w:w="80"/>
              <w:left w:type="dxa" w:w="140"/>
              <w:bottom w:type="dxa" w:w="40"/>
              <w:right w:type="dxa" w:w="140"/>
            </w:tcMar>
          </w:tcPr>
          <w:p>
            <w:pPr>
              <w:spacing w:after="40"/>
            </w:pPr>
            <w:r>
              <w:rPr>
                <w:b/>
                <w:bCs/>
                <w:color w:val="7A0000"/>
                <w:sz w:val="20"/>
                <w:szCs w:val="20"/>
              </w:rPr>
              <w:t xml:space="preserve">INTERNAL — not for the call</w:t>
            </w:r>
          </w:p>
        </w:tc>
      </w:tr>
      <w:tr>
        <w:tc>
          <w:tcPr>
            <w:tcW w:type="dxa" w:w="10080"/>
            <w:tcBorders>
              <w:top w:val="single" w:color="D8D0C6" w:sz="4"/>
              <w:left w:val="single" w:color="D8D0C6" w:sz="4"/>
              <w:bottom w:val="single" w:color="D8D0C6" w:sz="4"/>
              <w:right w:val="single" w:color="D8D0C6" w:sz="4"/>
            </w:tcBorders>
            <w:shd w:fill="F2EEE9" w:color="auto" w:val="clear"/>
            <w:tcMar>
              <w:top w:type="dxa" w:w="40"/>
              <w:left w:type="dxa" w:w="140"/>
              <w:bottom w:type="dxa" w:w="80"/>
              <w:right w:type="dxa" w:w="140"/>
            </w:tcMar>
          </w:tcPr>
          <w:p>
            <w:pPr>
              <w:pStyle w:val="ListParagraph"/>
              <w:numPr>
                <w:ilvl w:val="0"/>
                <w:numId w:val="3"/>
              </w:numPr>
              <w:spacing w:after="70" w:line="264" w:lineRule="auto"/>
            </w:pPr>
            <w:r>
              <w:t xml:space="preserve">Do not volunteer the economics, the partner names, or the signed bookkeeping customers.</w:t>
            </w:r>
          </w:p>
          <w:p>
            <w:pPr>
              <w:pStyle w:val="ListParagraph"/>
              <w:numPr>
                <w:ilvl w:val="0"/>
                <w:numId w:val="3"/>
              </w:numPr>
              <w:spacing w:after="70" w:line="264" w:lineRule="auto"/>
            </w:pPr>
            <w:r>
              <w:t xml:space="preserve">Do not be apologetic. This is a normal commercial position and apologising makes it look worse.</w:t>
            </w:r>
          </w:p>
          <w:p>
            <w:pPr>
              <w:pStyle w:val="ListParagraph"/>
              <w:numPr>
                <w:ilvl w:val="0"/>
                <w:numId w:val="3"/>
              </w:numPr>
              <w:spacing w:after="70" w:line="264" w:lineRule="auto"/>
            </w:pPr>
            <w:r>
              <w:t xml:space="preserve">Sequencing: ideally he gets excited about the Topkey equity story first, then we open this up as something to build together.</w:t>
            </w:r>
          </w:p>
          <w:p>
            <w:pPr>
              <w:pStyle w:val="ListParagraph"/>
              <w:numPr>
                <w:ilvl w:val="0"/>
                <w:numId w:val="3"/>
              </w:numPr>
              <w:spacing w:after="70" w:line="264" w:lineRule="auto"/>
            </w:pPr>
            <w:r>
              <w:t xml:space="preserve">Real risk that a mutual client tells him before we do. If that has already happened, address it head-on in the first two minutes.</w:t>
            </w:r>
          </w:p>
        </w:tc>
      </w:tr>
    </w:tbl>
    <w:p>
      <w:pPr>
        <w:keepNext/>
        <w:pBdr>
          <w:bottom w:val="single" w:color="D8D0C6" w:sz="8" w:space="4"/>
        </w:pBdr>
        <w:spacing w:after="140" w:before="320"/>
      </w:pPr>
      <w:r>
        <w:rPr>
          <w:b/>
          <w:bCs/>
          <w:color w:val="7A0000"/>
          <w:sz w:val="28"/>
          <w:szCs w:val="28"/>
        </w:rPr>
        <w:t xml:space="preserve">11.  Process, exclusivity and timeline</w:t>
      </w:r>
    </w:p>
    <w:p>
      <w:pPr>
        <w:keepNext/>
        <w:spacing w:after="100" w:before="220"/>
      </w:pPr>
      <w:r>
        <w:rPr>
          <w:b/>
          <w:bCs/>
          <w:color w:val="9A0033"/>
          <w:sz w:val="24"/>
          <w:szCs w:val="24"/>
        </w:rPr>
        <w:t xml:space="preserve">11.1  “90 days of exclusivity with auto-extension is a lot”</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The timeline is tight by design: LOI at the end of September, close by year-end. The exclusivity is what lets us commit real resource to an eleven-week process.</w:t>
      </w:r>
    </w:p>
    <w:p>
      <w:pPr>
        <w:pStyle w:val="ListParagraph"/>
        <w:numPr>
          <w:ilvl w:val="0"/>
          <w:numId w:val="3"/>
        </w:numPr>
        <w:spacing w:after="80" w:line="264" w:lineRule="auto"/>
      </w:pPr>
      <w:r>
        <w:t xml:space="preserve">You can terminate at any time on written notice. Exclusivity survives, but nothing else locks you in.</w:t>
      </w:r>
    </w:p>
    <w:p>
      <w:pPr>
        <w:keepNext/>
        <w:spacing w:after="100" w:before="220"/>
      </w:pPr>
      <w:r>
        <w:rPr>
          <w:b/>
          <w:bCs/>
          <w:color w:val="9A0033"/>
          <w:sz w:val="24"/>
          <w:szCs w:val="24"/>
        </w:rPr>
        <w:t xml:space="preserve">11.2  “This has been a one-way street”</w:t>
      </w:r>
    </w:p>
    <w:p>
      <w:pPr>
        <w:spacing w:after="120" w:line="264" w:lineRule="auto"/>
      </w:pPr>
      <w:r>
        <w:t xml:space="preserve">He has been generous with information and he has a point. Acknowledge it.</w:t>
      </w:r>
    </w:p>
    <w:p>
      <w:pPr>
        <w:keepNext/>
        <w:spacing w:after="60" w:before="100"/>
      </w:pPr>
      <w:r>
        <w:rPr>
          <w:b/>
          <w:bCs/>
          <w:color w:val="7A0000"/>
          <w:sz w:val="21"/>
          <w:szCs w:val="21"/>
        </w:rPr>
        <w:t xml:space="preserve">We say</w:t>
      </w:r>
    </w:p>
    <w:p>
      <w:pPr>
        <w:pStyle w:val="ListParagraph"/>
        <w:numPr>
          <w:ilvl w:val="0"/>
          <w:numId w:val="3"/>
        </w:numPr>
        <w:spacing w:after="80" w:line="264" w:lineRule="auto"/>
      </w:pPr>
      <w:r>
        <w:t xml:space="preserve">That is fair and we know it. The process asks a lot of the seller up front and gives little back until the offer lands.</w:t>
      </w:r>
    </w:p>
    <w:p>
      <w:pPr>
        <w:pStyle w:val="ListParagraph"/>
        <w:numPr>
          <w:ilvl w:val="0"/>
          <w:numId w:val="3"/>
        </w:numPr>
        <w:spacing w:after="80" w:line="264" w:lineRule="auto"/>
      </w:pPr>
      <w:r>
        <w:t xml:space="preserve">The reason we front-loaded it is that we do not want to re-cut this deal in December. Better to find any issue now than three months in.</w:t>
      </w:r>
    </w:p>
    <w:p>
      <w:pPr>
        <w:pStyle w:val="ListParagraph"/>
        <w:numPr>
          <w:ilvl w:val="0"/>
          <w:numId w:val="3"/>
        </w:numPr>
        <w:spacing w:after="80" w:line="264" w:lineRule="auto"/>
      </w:pPr>
      <w:r>
        <w:t xml:space="preserve">Today is the turn. This is us showing you our side.</w:t>
      </w:r>
    </w:p>
    <w:p>
      <w:pPr>
        <w:keepNext/>
        <w:pBdr>
          <w:bottom w:val="single" w:color="D8D0C6" w:sz="8" w:space="4"/>
        </w:pBdr>
        <w:spacing w:after="140" w:before="320"/>
      </w:pPr>
      <w:r>
        <w:rPr>
          <w:b/>
          <w:bCs/>
          <w:color w:val="7A0000"/>
          <w:sz w:val="28"/>
          <w:szCs w:val="28"/>
        </w:rPr>
        <w:t xml:space="preserve">12.  Open items to close out on this call</w:t>
      </w:r>
    </w:p>
    <w:p>
      <w:pPr>
        <w:spacing w:after="120" w:line="264" w:lineRule="auto"/>
      </w:pPr>
      <w:r>
        <w:t xml:space="preserve">Ask these directly. They are cheap to ask and they move the model.</w:t>
      </w:r>
    </w:p>
    <w:p>
      <w:pPr>
        <w:pStyle w:val="ListParagraph"/>
        <w:numPr>
          <w:ilvl w:val="0"/>
          <w:numId w:val="5"/>
        </w:numPr>
        <w:spacing w:after="80" w:line="264" w:lineRule="auto"/>
      </w:pPr>
      <w:r>
        <w:t xml:space="preserve">Are you an S corp purely for tax purposes, or did you convert the entity?</w:t>
      </w:r>
    </w:p>
    <w:p>
      <w:pPr>
        <w:pStyle w:val="ListParagraph"/>
        <w:numPr>
          <w:ilvl w:val="0"/>
          <w:numId w:val="5"/>
        </w:numPr>
        <w:spacing w:after="80" w:line="264" w:lineRule="auto"/>
      </w:pPr>
      <w:r>
        <w:t xml:space="preserve">What is the salary for the onboarding manager you are hiring, and for the new accounting manager?</w:t>
      </w:r>
    </w:p>
    <w:p>
      <w:pPr>
        <w:pStyle w:val="ListParagraph"/>
        <w:numPr>
          <w:ilvl w:val="0"/>
          <w:numId w:val="5"/>
        </w:numPr>
        <w:spacing w:after="80" w:line="264" w:lineRule="auto"/>
      </w:pPr>
      <w:r>
        <w:t xml:space="preserve">What do you actually want out of this, for you personally rather than for the business?</w:t>
      </w:r>
    </w:p>
    <w:p>
      <w:pPr>
        <w:pStyle w:val="ListParagraph"/>
        <w:numPr>
          <w:ilvl w:val="0"/>
          <w:numId w:val="5"/>
        </w:numPr>
        <w:spacing w:after="80" w:line="264" w:lineRule="auto"/>
      </w:pPr>
      <w:r>
        <w:t xml:space="preserve">What cash number do you need, and what is it for?</w:t>
      </w:r>
    </w:p>
    <w:p>
      <w:pPr>
        <w:pStyle w:val="ListParagraph"/>
        <w:numPr>
          <w:ilvl w:val="0"/>
          <w:numId w:val="5"/>
        </w:numPr>
        <w:spacing w:after="80" w:line="264" w:lineRule="auto"/>
      </w:pPr>
      <w:r>
        <w:t xml:space="preserve">Would you rather hold Topkey equity, or keep a slice of Keystone?</w:t>
      </w:r>
    </w:p>
    <w:p>
      <w:pPr>
        <w:pStyle w:val="ListParagraph"/>
        <w:numPr>
          <w:ilvl w:val="0"/>
          <w:numId w:val="5"/>
        </w:numPr>
        <w:spacing w:after="80" w:line="264" w:lineRule="auto"/>
      </w:pPr>
      <w:r>
        <w:t xml:space="preserve">What does the recruiting company look like after closing?</w:t>
      </w:r>
    </w:p>
    <w:p>
      <w:pPr>
        <w:pStyle w:val="ListParagraph"/>
        <w:numPr>
          <w:ilvl w:val="0"/>
          <w:numId w:val="5"/>
        </w:numPr>
        <w:spacing w:after="80" w:line="264" w:lineRule="auto"/>
      </w:pPr>
      <w:r>
        <w:t xml:space="preserve">Confirm the legal name of the recruiting entity for the LOI.</w:t>
      </w:r>
    </w:p>
    <w:p>
      <w:pPr>
        <w:pStyle w:val="ListParagraph"/>
        <w:numPr>
          <w:ilvl w:val="0"/>
          <w:numId w:val="5"/>
        </w:numPr>
        <w:spacing w:after="80" w:line="264" w:lineRule="auto"/>
      </w:pPr>
      <w:r>
        <w:t xml:space="preserve">The two fractional CFO clients: do those continue, and do you want them to?</w:t>
      </w:r>
    </w:p>
    <w:p>
      <w:pPr>
        <w:keepNext/>
        <w:pBdr>
          <w:bottom w:val="single" w:color="D8D0C6" w:sz="8" w:space="4"/>
        </w:pBdr>
        <w:spacing w:after="140" w:before="320"/>
      </w:pPr>
      <w:r>
        <w:rPr>
          <w:b/>
          <w:bCs/>
          <w:color w:val="7A0000"/>
          <w:sz w:val="28"/>
          <w:szCs w:val="28"/>
        </w:rPr>
        <w:t xml:space="preserve">13.  Follow-up analysis to build</w:t>
      </w:r>
    </w:p>
    <w:p>
      <w:pPr>
        <w:spacing w:after="120" w:line="264" w:lineRule="auto"/>
      </w:pPr>
      <w:r>
        <w:t xml:space="preserve">Ranked by how much each one changes the conversation.</w:t>
      </w:r>
    </w:p>
    <w:p>
      <w:pPr>
        <w:pStyle w:val="ListParagraph"/>
        <w:numPr>
          <w:ilvl w:val="0"/>
          <w:numId w:val="6"/>
        </w:numPr>
        <w:spacing w:after="80" w:line="264" w:lineRule="auto"/>
      </w:pPr>
      <w:r>
        <w:rPr>
          <w:b/>
          <w:bCs/>
        </w:rPr>
        <w:t xml:space="preserve">Equity upside scenario model. </w:t>
      </w:r>
      <w:r>
        <w:t xml:space="preserve">Keystone at 2x and 3x against Topkey matching, exceeding or lagging that growth, at ~4.0% ownership. Include the breakeven: Topkey needs roughly 3.5x for the deal to beat him keeping Keystone and tripling it. Include the offsets. </w:t>
      </w:r>
      <w:r>
        <w:rPr>
          <w:b/>
          <w:bCs/>
        </w:rPr>
        <w:t xml:space="preserve">Show this to Ben.</w:t>
      </w:r>
      <w:r>
        <w:t xml:space="preserve"> If we do not build it, he will build it himself with worse assumptions.</w:t>
      </w:r>
    </w:p>
    <w:p>
      <w:pPr>
        <w:pStyle w:val="ListParagraph"/>
        <w:numPr>
          <w:ilvl w:val="0"/>
          <w:numId w:val="6"/>
        </w:numPr>
        <w:spacing w:after="80" w:line="264" w:lineRule="auto"/>
      </w:pPr>
      <w:r>
        <w:rPr>
          <w:b/>
          <w:bCs/>
        </w:rPr>
        <w:t xml:space="preserve">Preference stack and exit waterfall. </w:t>
      </w:r>
      <w:r>
        <w:t xml:space="preserve">What his shares actually return at Topkey exit values of $75M, $100M, $150M and $250M, given ~$8M of SAFEs and preferred ahead of him. </w:t>
      </w:r>
      <w:r>
        <w:rPr>
          <w:b/>
          <w:bCs/>
        </w:rPr>
        <w:t xml:space="preserve">Internal first.</w:t>
      </w:r>
      <w:r>
        <w:t xml:space="preserve"> Highest-risk gap in the current offer.</w:t>
      </w:r>
    </w:p>
    <w:p>
      <w:pPr>
        <w:pStyle w:val="ListParagraph"/>
        <w:numPr>
          <w:ilvl w:val="0"/>
          <w:numId w:val="6"/>
        </w:numPr>
        <w:spacing w:after="80" w:line="264" w:lineRule="auto"/>
      </w:pPr>
      <w:r>
        <w:rPr>
          <w:b/>
          <w:bCs/>
        </w:rPr>
        <w:t xml:space="preserve">Cap table confirmation. </w:t>
      </w:r>
      <w:r>
        <w:t xml:space="preserve">Fully diluted share count, option pool, and whether the $60M is pre or post. The LOI now says ~4.0% post-closing. Confirm the exact number before he relies on it.</w:t>
      </w:r>
    </w:p>
    <w:p>
      <w:pPr>
        <w:pStyle w:val="ListParagraph"/>
        <w:numPr>
          <w:ilvl w:val="0"/>
          <w:numId w:val="6"/>
        </w:numPr>
        <w:spacing w:after="80" w:line="264" w:lineRule="auto"/>
      </w:pPr>
      <w:r>
        <w:rPr>
          <w:b/>
          <w:bCs/>
        </w:rPr>
        <w:t xml:space="preserve">Ben’s personal cash bridge. </w:t>
      </w:r>
      <w:r>
        <w:t xml:space="preserve">Three-year view of what he takes home today, including distributions net of the hires he is funding, against what he takes home under the offer, after tax. </w:t>
      </w:r>
      <w:r>
        <w:rPr>
          <w:b/>
          <w:bCs/>
        </w:rPr>
        <w:t xml:space="preserve">Show this to Ben.</w:t>
      </w:r>
      <w:r>
        <w:t xml:space="preserve"> Probably the most persuasive artefact for a seller who says money is not the primary consideration, because it shows the deal is not a pay cut.</w:t>
      </w:r>
    </w:p>
    <w:p>
      <w:pPr>
        <w:pStyle w:val="ListParagraph"/>
        <w:numPr>
          <w:ilvl w:val="0"/>
          <w:numId w:val="6"/>
        </w:numPr>
        <w:spacing w:after="80" w:line="264" w:lineRule="auto"/>
      </w:pPr>
      <w:r>
        <w:rPr>
          <w:b/>
          <w:bCs/>
        </w:rPr>
        <w:t xml:space="preserve">EBITDA bridge to $500K. </w:t>
      </w:r>
      <w:r>
        <w:t xml:space="preserve">Document how we get from reported net income to $500K of steady-state adjusted EBITDA: normalised bookkeeper load, software line, growth-engine costs. He will ask us to show our work if the multiple comes up.</w:t>
      </w:r>
    </w:p>
    <w:p>
      <w:pPr>
        <w:pStyle w:val="ListParagraph"/>
        <w:numPr>
          <w:ilvl w:val="0"/>
          <w:numId w:val="6"/>
        </w:numPr>
        <w:spacing w:after="80" w:line="264" w:lineRule="auto"/>
      </w:pPr>
      <w:r>
        <w:rPr>
          <w:b/>
          <w:bCs/>
        </w:rPr>
        <w:t xml:space="preserve">Software savings bridge. </w:t>
      </w:r>
      <w:r>
        <w:t xml:space="preserve">VR Platform, Carbon, Uncat, Zenit: what Topkey absorbs, what it replaces, on what timeline. </w:t>
      </w:r>
      <w:r>
        <w:rPr>
          <w:b/>
          <w:bCs/>
        </w:rPr>
        <w:t xml:space="preserve">Internal for now.</w:t>
      </w:r>
      <w:r>
        <w:t xml:space="preserve"> Becomes a joint planning document after signing, not a negotiating tool.</w:t>
      </w:r>
    </w:p>
    <w:p>
      <w:pPr>
        <w:pStyle w:val="ListParagraph"/>
        <w:numPr>
          <w:ilvl w:val="0"/>
          <w:numId w:val="6"/>
        </w:numPr>
        <w:spacing w:after="80" w:line="264" w:lineRule="auto"/>
      </w:pPr>
      <w:r>
        <w:rPr>
          <w:b/>
          <w:bCs/>
        </w:rPr>
        <w:t xml:space="preserve">Topkey referral channel sizing. </w:t>
      </w:r>
      <w:r>
        <w:t xml:space="preserve">Roughly 325 property management companies with only a handful using a bookkeeping service. Put a defensible number on what that channel is worth. </w:t>
      </w:r>
      <w:r>
        <w:rPr>
          <w:b/>
          <w:bCs/>
        </w:rPr>
        <w:t xml:space="preserve">Show this to Ben.</w:t>
      </w:r>
      <w:r>
        <w:t xml:space="preserve"> Concrete growth he cannot access alone.</w:t>
      </w:r>
    </w:p>
    <w:p>
      <w:pPr>
        <w:pStyle w:val="ListParagraph"/>
        <w:numPr>
          <w:ilvl w:val="0"/>
          <w:numId w:val="6"/>
        </w:numPr>
        <w:spacing w:after="80" w:line="264" w:lineRule="auto"/>
      </w:pPr>
      <w:r>
        <w:rPr>
          <w:b/>
          <w:bCs/>
        </w:rPr>
        <w:t xml:space="preserve">Normalised churn analysis. </w:t>
      </w:r>
      <w:r>
        <w:t xml:space="preserve">Restate client losses excluding the SMB book sold in August 2026 and the deliberate pruning of sub-10-property accounts. He pushed back on the concentration and churn framing and was largely right. A corrected view buys credibility and removes an argument.</w:t>
      </w:r>
    </w:p>
    <w:p>
      <w:pPr>
        <w:pStyle w:val="ListParagraph"/>
        <w:numPr>
          <w:ilvl w:val="0"/>
          <w:numId w:val="6"/>
        </w:numPr>
        <w:spacing w:after="80" w:line="264" w:lineRule="auto"/>
      </w:pPr>
      <w:r>
        <w:rPr>
          <w:b/>
          <w:bCs/>
        </w:rPr>
        <w:t xml:space="preserve">Comp benchmark for the role. </w:t>
      </w:r>
      <w:r>
        <w:t xml:space="preserve">What an accounting director or president running an 80-person virtual firm is paid. Supports the $150K base if he challenges it.</w:t>
      </w:r>
    </w:p>
    <w:p>
      <w:pPr>
        <w:pStyle w:val="ListParagraph"/>
        <w:numPr>
          <w:ilvl w:val="0"/>
          <w:numId w:val="6"/>
        </w:numPr>
        <w:spacing w:after="80" w:line="264" w:lineRule="auto"/>
      </w:pPr>
      <w:r>
        <w:rPr>
          <w:b/>
          <w:bCs/>
        </w:rPr>
        <w:t xml:space="preserve">Tax counsel memo. </w:t>
      </w:r>
      <w:r>
        <w:t xml:space="preserve">Confirm the reorganisation route, treatment of the equity, and the effect if Ben retains a slice of Keystone.</w:t>
      </w:r>
    </w:p>
    <w:p>
      <w:pPr>
        <w:keepNext/>
        <w:pBdr>
          <w:bottom w:val="single" w:color="D8D0C6" w:sz="8" w:space="4"/>
        </w:pBdr>
        <w:spacing w:after="140" w:before="320"/>
      </w:pPr>
      <w:r>
        <w:rPr>
          <w:b/>
          <w:bCs/>
          <w:color w:val="7A0000"/>
          <w:sz w:val="28"/>
          <w:szCs w:val="28"/>
        </w:rPr>
        <w:t xml:space="preserve">14.  Internal guardrails</w:t>
      </w:r>
    </w:p>
    <w:p>
      <w:pPr>
        <w:spacing w:after="120" w:line="264" w:lineRule="auto"/>
      </w:pPr>
      <w:r>
        <w:rPr>
          <w:b/>
          <w:bCs/>
        </w:rPr>
        <w:t xml:space="preserve">Never say these on the call.</w:t>
      </w:r>
    </w:p>
    <w:p>
      <w:pPr>
        <w:pStyle w:val="ListParagraph"/>
        <w:numPr>
          <w:ilvl w:val="0"/>
          <w:numId w:val="3"/>
        </w:numPr>
        <w:spacing w:after="80" w:line="264" w:lineRule="auto"/>
      </w:pPr>
      <w:r>
        <w:t xml:space="preserve">The $700K cash ceiling, or that anything above it breaks the deal for us.</w:t>
      </w:r>
    </w:p>
    <w:p>
      <w:pPr>
        <w:pStyle w:val="ListParagraph"/>
        <w:numPr>
          <w:ilvl w:val="0"/>
          <w:numId w:val="3"/>
        </w:numPr>
        <w:spacing w:after="80" w:line="264" w:lineRule="auto"/>
      </w:pPr>
      <w:r>
        <w:t xml:space="preserve">The steady-state EBITDA extraction thesis and the specific synergy figures.</w:t>
      </w:r>
    </w:p>
    <w:p>
      <w:pPr>
        <w:pStyle w:val="ListParagraph"/>
        <w:numPr>
          <w:ilvl w:val="0"/>
          <w:numId w:val="3"/>
        </w:numPr>
        <w:spacing w:after="80" w:line="264" w:lineRule="auto"/>
      </w:pPr>
      <w:r>
        <w:t xml:space="preserve">Multiple arbitrage, meaning that we expect to re-rate this from 6x to 10x or more as it scales.</w:t>
      </w:r>
    </w:p>
    <w:p>
      <w:pPr>
        <w:pStyle w:val="ListParagraph"/>
        <w:numPr>
          <w:ilvl w:val="0"/>
          <w:numId w:val="3"/>
        </w:numPr>
        <w:spacing w:after="80" w:line="264" w:lineRule="auto"/>
      </w:pPr>
      <w:r>
        <w:t xml:space="preserve">Any framing of his employee or client churn as a problem rather than as something we are working to understand. He has already pushed back once on the concentration point and was largely right.</w:t>
      </w:r>
    </w:p>
    <w:p>
      <w:pPr>
        <w:pStyle w:val="ListParagraph"/>
        <w:numPr>
          <w:ilvl w:val="0"/>
          <w:numId w:val="3"/>
        </w:numPr>
        <w:spacing w:after="80" w:line="264" w:lineRule="auto"/>
      </w:pPr>
      <w:r>
        <w:t xml:space="preserve">The economics of our existing bookkeeping partnerships, or the names of those partners.</w:t>
      </w:r>
    </w:p>
    <w:p>
      <w:pPr>
        <w:pStyle w:val="ListParagraph"/>
        <w:numPr>
          <w:ilvl w:val="0"/>
          <w:numId w:val="3"/>
        </w:numPr>
        <w:spacing w:after="80" w:line="264" w:lineRule="auto"/>
      </w:pPr>
      <w:r>
        <w:t xml:space="preserve">Anything about reducing sales or marketing headcount.</w:t>
      </w:r>
    </w:p>
    <w:p>
      <w:pPr>
        <w:pStyle w:val="ListParagraph"/>
        <w:numPr>
          <w:ilvl w:val="0"/>
          <w:numId w:val="3"/>
        </w:numPr>
        <w:spacing w:after="80" w:line="264" w:lineRule="auto"/>
      </w:pPr>
      <w:r>
        <w:t xml:space="preserve">That we have modelled replacing his comp at market rate in the underwriting.</w:t>
      </w:r>
    </w:p>
    <w:sectPr>
      <w:headerReference w:type="default" r:id="rId7"/>
      <w:footerReference w:type="default" r:id="rId8"/>
      <w:pgSz w:w="12240" w:h="15840"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7"/>
        <w:szCs w:val="17"/>
      </w:rPr>
      <w:t xml:space="preserve">Confidential | Internal — AMB Advisory Services</w:t>
    </w:r>
    <w:r>
      <w:rPr>
        <w:sz w:val="17"/>
        <w:szCs w:val="17"/>
      </w:rPr>
      <w:t xml:space="preserve">	</w:t>
    </w:r>
    <w:r>
      <w:rPr>
        <w:color w:val="595959"/>
        <w:sz w:val="17"/>
        <w:szCs w:val="17"/>
      </w:rPr>
      <w:t xml:space="preserve">Page </w:t>
    </w:r>
    <w:r>
      <w:rPr>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0033" w:sz="12" w:space="4"/>
      </w:pBdr>
      <w:spacing w:after="200"/>
      <w:jc w:val="center"/>
    </w:pPr>
    <w:r>
      <w:rPr>
        <w:rFonts w:ascii="Times New Roman" w:cs="Times New Roman" w:eastAsia="Times New Roman" w:hAnsi="Times New Roman"/>
        <w:b/>
        <w:bCs/>
        <w:color w:val="7A0000"/>
        <w:sz w:val="30"/>
        <w:szCs w:val="30"/>
      </w:rPr>
      <w:t xml:space="preserve">Topkey + Keystone — Offer Negotiation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2026-09-21T19:01:27.316Z</dcterms:created>
  <dcterms:modified xsi:type="dcterms:W3CDTF">2026-09-21T19:01:27.316Z</dcterms:modified>
</cp:coreProperties>
</file>

<file path=docProps/custom.xml><?xml version="1.0" encoding="utf-8"?>
<Properties xmlns="http://schemas.openxmlformats.org/officeDocument/2006/custom-properties" xmlns:vt="http://schemas.openxmlformats.org/officeDocument/2006/docPropsVTypes"/>
</file>