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Find out what Ben actually worries about before designing protection. He may care far more about the cash, the tax, his team and his role than about Topkey's valuation. Nothing in the materials shows he has raised the stock price as an issue yet.</w:t>
      </w:r>
    </w:p>
    <w:p w:rsidR="00000000" w:rsidDel="00000000" w:rsidP="00000000" w:rsidRDefault="00000000" w:rsidRPr="00000000" w14:paraId="00000002">
      <w:pPr>
        <w:spacing w:after="240" w:before="240" w:lineRule="auto"/>
        <w:rPr/>
      </w:pPr>
      <w:r w:rsidDel="00000000" w:rsidR="00000000" w:rsidRPr="00000000">
        <w:rPr>
          <w:rtl w:val="0"/>
        </w:rPr>
        <w:tab/>
        <w:t xml:space="preserve">2.</w:t>
        <w:tab/>
        <w:t xml:space="preserve">Open with plain common at $50M, with full disclosure. That means the 409A, the paused Series A, the preferred stack, and saying clearly that $50M is a reference price, not a promise.</w:t>
      </w:r>
    </w:p>
    <w:p w:rsidR="00000000" w:rsidDel="00000000" w:rsidP="00000000" w:rsidRDefault="00000000" w:rsidRPr="00000000" w14:paraId="00000003">
      <w:pPr>
        <w:spacing w:after="240" w:before="240" w:lineRule="auto"/>
        <w:rPr/>
      </w:pPr>
      <w:r w:rsidDel="00000000" w:rsidR="00000000" w:rsidRPr="00000000">
        <w:rPr>
          <w:rtl w:val="0"/>
        </w:rPr>
        <w:tab/>
        <w:t xml:space="preserve">3.</w:t>
        <w:tab/>
        <w:t xml:space="preserve">Match the fallback to his objection:</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"Your number is too high" → lower the reference price.</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"What if the A comes in low?" → the ratchet, with a $35M floor.</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"Treat me like your investors" → a SAFE, if tax counsel clears it.</w:t>
      </w:r>
    </w:p>
    <w:p w:rsidR="00000000" w:rsidDel="00000000" w:rsidP="00000000" w:rsidRDefault="00000000" w:rsidRPr="00000000" w14:paraId="00000007">
      <w:pPr>
        <w:spacing w:after="240" w:before="240" w:lineRule="auto"/>
        <w:rPr/>
      </w:pPr>
      <w:r w:rsidDel="00000000" w:rsidR="00000000" w:rsidRPr="00000000">
        <w:rPr>
          <w:rtl w:val="0"/>
        </w:rPr>
        <w:tab/>
        <w:t xml:space="preserve">4.</w:t>
        <w:tab/>
        <w:t xml:space="preserve">Put most of the effort into the real blockers: the Thread Bank payoff, the Felicis and a16z consent, and the 409A report.</w:t>
      </w:r>
    </w:p>
    <w:p w:rsidR="00000000" w:rsidDel="00000000" w:rsidP="00000000" w:rsidRDefault="00000000" w:rsidRPr="00000000" w14:paraId="00000008">
      <w:pPr>
        <w:spacing w:after="240" w:before="240" w:lineRule="auto"/>
        <w:rPr/>
      </w:pPr>
      <w:r w:rsidDel="00000000" w:rsidR="00000000" w:rsidRPr="00000000">
        <w:rPr>
          <w:rtl w:val="0"/>
        </w:rPr>
        <w:t xml:space="preserve">If I had to pick one fallback for simplicity and speed, it's the lower fixed reference price. It's one number, it's easy to explain, and it's easy to defend. The ratchet is a better fit only if Ben's concern is specifically about a down round.</w:t>
      </w:r>
    </w:p>
    <w:p w:rsidR="00000000" w:rsidDel="00000000" w:rsidP="00000000" w:rsidRDefault="00000000" w:rsidRPr="00000000" w14:paraId="00000009">
      <w:pPr>
        <w:spacing w:after="240" w:before="240" w:lineRule="auto"/>
        <w:ind w:left="0" w:right="600" w:firstLine="0"/>
        <w:rPr/>
      </w:pPr>
      <w:r w:rsidDel="00000000" w:rsidR="00000000" w:rsidRPr="00000000">
        <w:rPr>
          <w:rtl w:val="0"/>
        </w:rPr>
      </w:r>
    </w:p>
    <w:p w:rsidR="00000000" w:rsidDel="00000000" w:rsidP="00000000" w:rsidRDefault="00000000" w:rsidRPr="00000000" w14:paraId="0000000A">
      <w:pPr>
        <w:spacing w:after="240" w:before="240" w:lineRule="auto"/>
        <w:ind w:left="0" w:right="600" w:firstLine="0"/>
        <w:rPr/>
      </w:pPr>
      <w:r w:rsidDel="00000000" w:rsidR="00000000" w:rsidRPr="00000000">
        <w:rPr>
          <w:rtl w:val="0"/>
        </w:rPr>
      </w:r>
    </w:p>
    <w:p w:rsidR="00000000" w:rsidDel="00000000" w:rsidP="00000000" w:rsidRDefault="00000000" w:rsidRPr="00000000" w14:paraId="0000000B">
      <w:pPr>
        <w:spacing w:after="240" w:before="240" w:lineRule="auto"/>
        <w:ind w:left="0" w:right="600" w:firstLine="0"/>
        <w:rPr/>
      </w:pPr>
      <w:r w:rsidDel="00000000" w:rsidR="00000000" w:rsidRPr="00000000">
        <w:rPr>
          <w:rtl w:val="0"/>
        </w:rPr>
        <w:t xml:space="preserve">Questions</w:t>
      </w:r>
    </w:p>
    <w:p w:rsidR="00000000" w:rsidDel="00000000" w:rsidP="00000000" w:rsidRDefault="00000000" w:rsidRPr="00000000" w14:paraId="0000000C">
      <w:pPr>
        <w:numPr>
          <w:ilvl w:val="0"/>
          <w:numId w:val="5"/>
        </w:numPr>
        <w:spacing w:after="0" w:afterAutospacing="0" w:before="240" w:lineRule="auto"/>
        <w:ind w:left="720" w:right="600" w:hanging="360"/>
        <w:rPr>
          <w:u w:val="none"/>
        </w:rPr>
      </w:pPr>
      <w:r w:rsidDel="00000000" w:rsidR="00000000" w:rsidRPr="00000000">
        <w:rPr>
          <w:rtl w:val="0"/>
        </w:rPr>
        <w:t xml:space="preserve">Should we close effective January 2, 2027 in order to buy more time to file taxes</w:t>
      </w:r>
    </w:p>
    <w:p w:rsidR="00000000" w:rsidDel="00000000" w:rsidP="00000000" w:rsidRDefault="00000000" w:rsidRPr="00000000" w14:paraId="0000000D">
      <w:pPr>
        <w:numPr>
          <w:ilvl w:val="0"/>
          <w:numId w:val="5"/>
        </w:numPr>
        <w:spacing w:after="240" w:before="0" w:beforeAutospacing="0" w:lineRule="auto"/>
        <w:ind w:left="720" w:right="600" w:hanging="360"/>
        <w:rPr>
          <w:u w:val="none"/>
        </w:rPr>
      </w:pPr>
      <w:r w:rsidDel="00000000" w:rsidR="00000000" w:rsidRPr="00000000">
        <w:rPr>
          <w:rtl w:val="0"/>
        </w:rPr>
        <w:t xml:space="preserve">What kind of equity should we issue Ben?</w:t>
      </w:r>
    </w:p>
    <w:p w:rsidR="00000000" w:rsidDel="00000000" w:rsidP="00000000" w:rsidRDefault="00000000" w:rsidRPr="00000000" w14:paraId="0000000E">
      <w:pPr>
        <w:spacing w:after="240" w:before="240" w:lineRule="auto"/>
        <w:ind w:left="600" w:right="600" w:firstLine="0"/>
        <w:rPr/>
      </w:pPr>
      <w:r w:rsidDel="00000000" w:rsidR="00000000" w:rsidRPr="00000000">
        <w:rPr>
          <w:rtl w:val="0"/>
        </w:rPr>
      </w:r>
    </w:p>
    <w:p w:rsidR="00000000" w:rsidDel="00000000" w:rsidP="00000000" w:rsidRDefault="00000000" w:rsidRPr="00000000" w14:paraId="0000000F">
      <w:pPr>
        <w:spacing w:after="240" w:before="240" w:lineRule="auto"/>
        <w:ind w:left="600" w:right="600" w:firstLine="0"/>
        <w:rPr/>
      </w:pPr>
      <w:r w:rsidDel="00000000" w:rsidR="00000000" w:rsidRPr="00000000">
        <w:rPr>
          <w:rtl w:val="0"/>
        </w:rPr>
        <w:t xml:space="preserve">Add to LOI</w:t>
      </w:r>
    </w:p>
    <w:p w:rsidR="00000000" w:rsidDel="00000000" w:rsidP="00000000" w:rsidRDefault="00000000" w:rsidRPr="00000000" w14:paraId="00000010">
      <w:pPr>
        <w:spacing w:after="240" w:before="240" w:lineRule="auto"/>
        <w:ind w:left="600" w:right="600" w:firstLine="0"/>
        <w:rPr>
          <w:i w:val="1"/>
          <w:iCs w:val="1"/>
        </w:rPr>
      </w:pPr>
      <w:r w:rsidDel="00000000" w:rsidR="00000000" w:rsidRPr="00000000">
        <w:rPr>
          <w:i w:val="1"/>
          <w:iCs w:val="1"/>
          <w:rtl w:val="0"/>
        </w:rPr>
        <w:t xml:space="preserve">Equity parity: At the closing of Topkey's next equity financing, Ben's shares will automatically be exchanged for shares of the same series of preferred stock issued on conversion of Topkey's outstanding SAFEs, at the conversion price applicable to a SAFE with a post-money valuation cap of [$50M], [subject to a minimum pre-money valuation of $[45]M]. If Topkey is sold before such a financing, Ben's shares will receive the same treatment as such SAFEs. Mechanics to be set out in the definitive agreements.</w:t>
      </w:r>
    </w:p>
    <w:p w:rsidR="00000000" w:rsidDel="00000000" w:rsidP="00000000" w:rsidRDefault="00000000" w:rsidRPr="00000000" w14:paraId="00000011">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ind w:right="600"/>
        <w:rPr>
          <w:b w:val="1"/>
          <w:bCs w:val="1"/>
          <w:i w:val="1"/>
          <w:iCs w:val="1"/>
          <w:color w:val="000000"/>
          <w:sz w:val="26"/>
          <w:szCs w:val="26"/>
        </w:rPr>
      </w:pPr>
      <w:bookmarkStart w:colFirst="0" w:colLast="0" w:name="_cgz9i76pmrb9" w:id="0"/>
      <w:bookmarkEnd w:id="0"/>
      <w:r w:rsidDel="00000000" w:rsidR="00000000" w:rsidRPr="00000000">
        <w:rPr>
          <w:b w:val="1"/>
          <w:bCs w:val="1"/>
          <w:i w:val="1"/>
          <w:iCs w:val="1"/>
          <w:color w:val="000000"/>
          <w:sz w:val="26"/>
          <w:szCs w:val="26"/>
          <w:rtl w:val="0"/>
        </w:rPr>
        <w:t xml:space="preserve">Puts and calls</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After closing, Ben's holding company owns 30% of Keystone LLC. That stake has no natural buyer. It's a minority interest in a private subsidiary controlled by Topkey, so the only realistic purchaser is Topkey itself. Puts and calls are the pre-agreed rules for how that 30% eventually changes hands.</w:t>
      </w:r>
    </w:p>
    <w:p w:rsidR="00000000" w:rsidDel="00000000" w:rsidP="00000000" w:rsidRDefault="00000000" w:rsidRPr="00000000" w14:paraId="00000014">
      <w:pPr>
        <w:numPr>
          <w:ilvl w:val="0"/>
          <w:numId w:val="1"/>
        </w:numPr>
        <w:spacing w:after="0" w:afterAutospacing="0" w:before="240" w:lineRule="auto"/>
        <w:ind w:left="720" w:hanging="360"/>
        <w:rPr>
          <w:i w:val="1"/>
          <w:iCs w:val="1"/>
        </w:rPr>
      </w:pPr>
      <w:r w:rsidDel="00000000" w:rsidR="00000000" w:rsidRPr="00000000">
        <w:rPr>
          <w:b w:val="1"/>
          <w:bCs w:val="1"/>
          <w:i w:val="1"/>
          <w:iCs w:val="1"/>
          <w:rtl w:val="0"/>
        </w:rPr>
        <w:t xml:space="preserve">Call:</w:t>
      </w:r>
      <w:r w:rsidDel="00000000" w:rsidR="00000000" w:rsidRPr="00000000">
        <w:rPr>
          <w:i w:val="1"/>
          <w:iCs w:val="1"/>
          <w:rtl w:val="0"/>
        </w:rPr>
        <w:t xml:space="preserve"> Topkey's right, but not obligation, to buy Ben's 30% at an agreed price during an agreed window. It protects Topkey, because Topkey can take Keystone to 100% whenever it suits, for example before a Series B or a sale.</w:t>
      </w:r>
    </w:p>
    <w:p w:rsidR="00000000" w:rsidDel="00000000" w:rsidP="00000000" w:rsidRDefault="00000000" w:rsidRPr="00000000" w14:paraId="00000015">
      <w:pPr>
        <w:numPr>
          <w:ilvl w:val="0"/>
          <w:numId w:val="1"/>
        </w:numPr>
        <w:spacing w:after="240" w:before="0" w:beforeAutospacing="0" w:lineRule="auto"/>
        <w:ind w:left="720" w:hanging="360"/>
        <w:rPr>
          <w:i w:val="1"/>
          <w:iCs w:val="1"/>
        </w:rPr>
      </w:pPr>
      <w:r w:rsidDel="00000000" w:rsidR="00000000" w:rsidRPr="00000000">
        <w:rPr>
          <w:b w:val="1"/>
          <w:bCs w:val="1"/>
          <w:i w:val="1"/>
          <w:iCs w:val="1"/>
          <w:rtl w:val="0"/>
        </w:rPr>
        <w:t xml:space="preserve">Put:</w:t>
      </w:r>
      <w:r w:rsidDel="00000000" w:rsidR="00000000" w:rsidRPr="00000000">
        <w:rPr>
          <w:i w:val="1"/>
          <w:iCs w:val="1"/>
          <w:rtl w:val="0"/>
        </w:rPr>
        <w:t xml:space="preserve"> Ben's right, but not obligation, to sell his 30% to Topkey on the same kind of terms. It protects Ben, because he has a guaranteed exit and won't be stuck as a minority holder indefinitely.</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Most deals like this include both, and the negotiation is over when each can be used, at what price, and how it's paid.</w:t>
      </w:r>
    </w:p>
    <w:p w:rsidR="00000000" w:rsidDel="00000000" w:rsidP="00000000" w:rsidRDefault="00000000" w:rsidRPr="00000000" w14:paraId="00000017">
      <w:pPr>
        <w:pStyle w:val="Heading3"/>
        <w:keepNext w:val="0"/>
        <w:keepLines w:val="0"/>
        <w:spacing w:before="280" w:lineRule="auto"/>
        <w:ind w:right="600"/>
        <w:rPr>
          <w:b w:val="1"/>
          <w:bCs w:val="1"/>
          <w:i w:val="1"/>
          <w:iCs w:val="1"/>
          <w:color w:val="000000"/>
          <w:sz w:val="26"/>
          <w:szCs w:val="26"/>
        </w:rPr>
      </w:pPr>
      <w:bookmarkStart w:colFirst="0" w:colLast="0" w:name="_bisgapkdkkk1" w:id="1"/>
      <w:bookmarkEnd w:id="1"/>
      <w:r w:rsidDel="00000000" w:rsidR="00000000" w:rsidRPr="00000000">
        <w:rPr>
          <w:b w:val="1"/>
          <w:bCs w:val="1"/>
          <w:i w:val="1"/>
          <w:iCs w:val="1"/>
          <w:color w:val="000000"/>
          <w:sz w:val="26"/>
          <w:szCs w:val="26"/>
          <w:rtl w:val="0"/>
        </w:rPr>
        <w:t xml:space="preserve">Why this deal needs them</w:t>
      </w:r>
    </w:p>
    <w:p w:rsidR="00000000" w:rsidDel="00000000" w:rsidP="00000000" w:rsidRDefault="00000000" w:rsidRPr="00000000" w14:paraId="00000018">
      <w:pPr>
        <w:numPr>
          <w:ilvl w:val="0"/>
          <w:numId w:val="4"/>
        </w:numPr>
        <w:spacing w:after="0" w:afterAutospacing="0" w:before="240" w:lineRule="auto"/>
        <w:ind w:left="720" w:hanging="360"/>
        <w:rPr>
          <w:i w:val="1"/>
          <w:iCs w:val="1"/>
        </w:rPr>
      </w:pPr>
      <w:r w:rsidDel="00000000" w:rsidR="00000000" w:rsidRPr="00000000">
        <w:rPr>
          <w:b w:val="1"/>
          <w:bCs w:val="1"/>
          <w:i w:val="1"/>
          <w:iCs w:val="1"/>
          <w:rtl w:val="0"/>
        </w:rPr>
        <w:t xml:space="preserve">For Ben:</w:t>
      </w:r>
      <w:r w:rsidDel="00000000" w:rsidR="00000000" w:rsidRPr="00000000">
        <w:rPr>
          <w:i w:val="1"/>
          <w:iCs w:val="1"/>
          <w:rtl w:val="0"/>
        </w:rPr>
        <w:t xml:space="preserve"> 93% of his Year-5 value is illiquid, and 46% of it sits in the 30%. Without a put, that stake is only worth something if Topkey chooses to buy it or sells the whole company.</w:t>
      </w:r>
    </w:p>
    <w:p w:rsidR="00000000" w:rsidDel="00000000" w:rsidP="00000000" w:rsidRDefault="00000000" w:rsidRPr="00000000" w14:paraId="00000019">
      <w:pPr>
        <w:numPr>
          <w:ilvl w:val="0"/>
          <w:numId w:val="4"/>
        </w:numPr>
        <w:spacing w:after="240" w:before="0" w:beforeAutospacing="0" w:lineRule="auto"/>
        <w:ind w:left="720" w:hanging="360"/>
        <w:rPr>
          <w:i w:val="1"/>
          <w:iCs w:val="1"/>
        </w:rPr>
      </w:pPr>
      <w:r w:rsidDel="00000000" w:rsidR="00000000" w:rsidRPr="00000000">
        <w:rPr>
          <w:b w:val="1"/>
          <w:bCs w:val="1"/>
          <w:i w:val="1"/>
          <w:iCs w:val="1"/>
          <w:rtl w:val="0"/>
        </w:rPr>
        <w:t xml:space="preserve">For Topkey:</w:t>
      </w:r>
      <w:r w:rsidDel="00000000" w:rsidR="00000000" w:rsidRPr="00000000">
        <w:rPr>
          <w:i w:val="1"/>
          <w:iCs w:val="1"/>
          <w:rtl w:val="0"/>
        </w:rPr>
        <w:t xml:space="preserve"> a permanent 30% partner complicates integration, intercompany pricing and every future financing. A Series A lead will want to know Topkey can clean it up. The call is the answer to "how do you get to 100%?"</w:t>
      </w:r>
    </w:p>
    <w:p w:rsidR="00000000" w:rsidDel="00000000" w:rsidP="00000000" w:rsidRDefault="00000000" w:rsidRPr="00000000" w14:paraId="0000001A">
      <w:pPr>
        <w:spacing w:after="240" w:before="240" w:lineRule="auto"/>
        <w:rPr>
          <w:i w:val="1"/>
          <w:iCs w:val="1"/>
        </w:rPr>
      </w:pPr>
      <w:r w:rsidDel="00000000" w:rsidR="00000000" w:rsidRPr="00000000">
        <w:rPr>
          <w:b w:val="1"/>
          <w:bCs w:val="1"/>
          <w:i w:val="1"/>
          <w:iCs w:val="1"/>
          <w:rtl w:val="0"/>
        </w:rPr>
        <w:t xml:space="preserve">1. Window.</w:t>
      </w:r>
      <w:r w:rsidDel="00000000" w:rsidR="00000000" w:rsidRPr="00000000">
        <w:rPr>
          <w:i w:val="1"/>
          <w:iCs w:val="1"/>
          <w:rtl w:val="0"/>
        </w:rPr>
        <w:t xml:space="preserve"> Report 2 proposes years 3–5 after closing. A common refinement is to let Topkey's call open first (say year 3) and Ben's put open later (year 4). That way Topkey chooses the timing if it wants to, and Ben's put works as a backstop.</w:t>
      </w:r>
    </w:p>
    <w:p w:rsidR="00000000" w:rsidDel="00000000" w:rsidP="00000000" w:rsidRDefault="00000000" w:rsidRPr="00000000" w14:paraId="0000001B">
      <w:pPr>
        <w:spacing w:after="240" w:before="240" w:lineRule="auto"/>
        <w:rPr>
          <w:i w:val="1"/>
          <w:iCs w:val="1"/>
        </w:rPr>
      </w:pPr>
      <w:r w:rsidDel="00000000" w:rsidR="00000000" w:rsidRPr="00000000">
        <w:rPr>
          <w:b w:val="1"/>
          <w:bCs w:val="1"/>
          <w:i w:val="1"/>
          <w:iCs w:val="1"/>
          <w:rtl w:val="0"/>
        </w:rPr>
        <w:t xml:space="preserve">2. Price.</w:t>
      </w:r>
      <w:r w:rsidDel="00000000" w:rsidR="00000000" w:rsidRPr="00000000">
        <w:rPr>
          <w:i w:val="1"/>
          <w:iCs w:val="1"/>
          <w:rtl w:val="0"/>
        </w:rPr>
        <w:t xml:space="preserve"> This is the big one.</w:t>
      </w:r>
    </w:p>
    <w:p w:rsidR="00000000" w:rsidDel="00000000" w:rsidP="00000000" w:rsidRDefault="00000000" w:rsidRPr="00000000" w14:paraId="0000001C">
      <w:pPr>
        <w:spacing w:after="240" w:before="240" w:lineRule="auto"/>
        <w:rPr>
          <w:b w:val="1"/>
          <w:bCs w:val="1"/>
          <w:i w:val="1"/>
          <w:iCs w:val="1"/>
        </w:rPr>
      </w:pPr>
      <w:r w:rsidDel="00000000" w:rsidR="00000000" w:rsidRPr="00000000">
        <w:rPr>
          <w:b w:val="1"/>
          <w:bCs w:val="1"/>
          <w:i w:val="1"/>
          <w:iCs w:val="1"/>
          <w:rtl w:val="0"/>
        </w:rPr>
        <w:t xml:space="preserve">Payment form: cash, Topkey stock, or a mix.</w:t>
      </w:r>
    </w:p>
    <w:p w:rsidR="00000000" w:rsidDel="00000000" w:rsidP="00000000" w:rsidRDefault="00000000" w:rsidRPr="00000000" w14:paraId="0000001D">
      <w:pPr>
        <w:numPr>
          <w:ilvl w:val="0"/>
          <w:numId w:val="6"/>
        </w:numPr>
        <w:spacing w:after="0" w:afterAutospacing="0" w:before="240" w:lineRule="auto"/>
        <w:ind w:left="720" w:hanging="360"/>
        <w:rPr>
          <w:i w:val="1"/>
          <w:iCs w:val="1"/>
        </w:rPr>
      </w:pPr>
      <w:r w:rsidDel="00000000" w:rsidR="00000000" w:rsidRPr="00000000">
        <w:rPr>
          <w:i w:val="1"/>
          <w:iCs w:val="1"/>
          <w:rtl w:val="0"/>
        </w:rPr>
        <w:t xml:space="preserve">Report 2 says "at Topkey's election," which protects Topkey's cash.</w:t>
      </w:r>
    </w:p>
    <w:p w:rsidR="00000000" w:rsidDel="00000000" w:rsidP="00000000" w:rsidRDefault="00000000" w:rsidRPr="00000000" w14:paraId="0000001E">
      <w:pPr>
        <w:numPr>
          <w:ilvl w:val="0"/>
          <w:numId w:val="6"/>
        </w:numPr>
        <w:spacing w:after="0" w:afterAutospacing="0" w:before="0" w:beforeAutospacing="0" w:lineRule="auto"/>
        <w:ind w:left="720" w:hanging="360"/>
        <w:rPr>
          <w:i w:val="1"/>
          <w:iCs w:val="1"/>
        </w:rPr>
      </w:pPr>
      <w:r w:rsidDel="00000000" w:rsidR="00000000" w:rsidRPr="00000000">
        <w:rPr>
          <w:i w:val="1"/>
          <w:iCs w:val="1"/>
          <w:rtl w:val="0"/>
        </w:rPr>
        <w:t xml:space="preserve">But there is a tax trap. If Ben's holdco exchanges its 30% for Topkey stock, that's generally a </w:t>
      </w:r>
      <w:r w:rsidDel="00000000" w:rsidR="00000000" w:rsidRPr="00000000">
        <w:rPr>
          <w:b w:val="1"/>
          <w:bCs w:val="1"/>
          <w:i w:val="1"/>
          <w:iCs w:val="1"/>
          <w:rtl w:val="0"/>
        </w:rPr>
        <w:t xml:space="preserve">taxable</w:t>
      </w:r>
      <w:r w:rsidDel="00000000" w:rsidR="00000000" w:rsidRPr="00000000">
        <w:rPr>
          <w:i w:val="1"/>
          <w:iCs w:val="1"/>
          <w:rtl w:val="0"/>
        </w:rPr>
        <w:t xml:space="preserve"> exchange for Ben, because he won't control Topkey. He would owe tax on roughly $2–4M of gain with no cash to pay it.</w:t>
      </w:r>
    </w:p>
    <w:p w:rsidR="00000000" w:rsidDel="00000000" w:rsidP="00000000" w:rsidRDefault="00000000" w:rsidRPr="00000000" w14:paraId="0000001F">
      <w:pPr>
        <w:numPr>
          <w:ilvl w:val="0"/>
          <w:numId w:val="6"/>
        </w:numPr>
        <w:spacing w:after="240" w:before="0" w:beforeAutospacing="0" w:lineRule="auto"/>
        <w:ind w:left="720" w:hanging="360"/>
        <w:rPr>
          <w:i w:val="1"/>
          <w:iCs w:val="1"/>
        </w:rPr>
      </w:pPr>
      <w:r w:rsidDel="00000000" w:rsidR="00000000" w:rsidRPr="00000000">
        <w:rPr>
          <w:i w:val="1"/>
          <w:iCs w:val="1"/>
          <w:rtl w:val="0"/>
        </w:rPr>
        <w:t xml:space="preserve">The fix is for Topkey to pay </w:t>
      </w:r>
      <w:r w:rsidDel="00000000" w:rsidR="00000000" w:rsidRPr="00000000">
        <w:rPr>
          <w:b w:val="1"/>
          <w:bCs w:val="1"/>
          <w:i w:val="1"/>
          <w:iCs w:val="1"/>
          <w:rtl w:val="0"/>
        </w:rPr>
        <w:t xml:space="preserve">at least enough cash to cover Ben's tax</w:t>
      </w:r>
      <w:r w:rsidDel="00000000" w:rsidR="00000000" w:rsidRPr="00000000">
        <w:rPr>
          <w:i w:val="1"/>
          <w:iCs w:val="1"/>
          <w:rtl w:val="0"/>
        </w:rPr>
        <w:t xml:space="preserve"> (about 25–30% of the price) and the balance in stock or installments.</w:t>
      </w:r>
    </w:p>
    <w:p w:rsidR="00000000" w:rsidDel="00000000" w:rsidP="00000000" w:rsidRDefault="00000000" w:rsidRPr="00000000" w14:paraId="00000020">
      <w:pPr>
        <w:spacing w:after="240" w:before="240" w:lineRule="auto"/>
        <w:rPr>
          <w:i w:val="1"/>
          <w:iCs w:val="1"/>
        </w:rPr>
      </w:pPr>
      <w:r w:rsidDel="00000000" w:rsidR="00000000" w:rsidRPr="00000000">
        <w:rPr>
          <w:i w:val="1"/>
          <w:iCs w:val="1"/>
          <w:rtl w:val="0"/>
        </w:rPr>
        <w:t xml:space="preserve">Series A. Investors will want three things: the call exercisable in stock at Topkey's election, the financing itself not triggering the put, and a formula-capped price. If those are in place, the put and call is a diligence item, not a term-sheet problem</w:t>
      </w:r>
    </w:p>
    <w:p w:rsidR="00000000" w:rsidDel="00000000" w:rsidP="00000000" w:rsidRDefault="00000000" w:rsidRPr="00000000" w14:paraId="00000021">
      <w:pPr>
        <w:pStyle w:val="Heading3"/>
        <w:keepNext w:val="0"/>
        <w:keepLines w:val="0"/>
        <w:spacing w:before="280" w:lineRule="auto"/>
        <w:rPr>
          <w:b w:val="1"/>
          <w:bCs w:val="1"/>
          <w:i w:val="1"/>
          <w:iCs w:val="1"/>
          <w:color w:val="000000"/>
          <w:sz w:val="26"/>
          <w:szCs w:val="26"/>
        </w:rPr>
      </w:pPr>
      <w:bookmarkStart w:colFirst="0" w:colLast="0" w:name="_faa5chkvty5h" w:id="2"/>
      <w:bookmarkEnd w:id="2"/>
      <w:r w:rsidDel="00000000" w:rsidR="00000000" w:rsidRPr="00000000">
        <w:rPr>
          <w:b w:val="1"/>
          <w:bCs w:val="1"/>
          <w:i w:val="1"/>
          <w:iCs w:val="1"/>
          <w:color w:val="000000"/>
          <w:sz w:val="26"/>
          <w:szCs w:val="26"/>
          <w:rtl w:val="0"/>
        </w:rPr>
        <w:t xml:space="preserve">Recommended shape</w:t>
      </w:r>
    </w:p>
    <w:p w:rsidR="00000000" w:rsidDel="00000000" w:rsidP="00000000" w:rsidRDefault="00000000" w:rsidRPr="00000000" w14:paraId="00000022">
      <w:pPr>
        <w:numPr>
          <w:ilvl w:val="0"/>
          <w:numId w:val="3"/>
        </w:numPr>
        <w:spacing w:after="0" w:afterAutospacing="0" w:before="240" w:lineRule="auto"/>
        <w:ind w:left="720" w:hanging="360"/>
        <w:rPr>
          <w:i w:val="1"/>
          <w:iCs w:val="1"/>
        </w:rPr>
      </w:pPr>
      <w:r w:rsidDel="00000000" w:rsidR="00000000" w:rsidRPr="00000000">
        <w:rPr>
          <w:b w:val="1"/>
          <w:bCs w:val="1"/>
          <w:i w:val="1"/>
          <w:iCs w:val="1"/>
          <w:rtl w:val="0"/>
        </w:rPr>
        <w:t xml:space="preserve">Topkey call:</w:t>
      </w:r>
      <w:r w:rsidDel="00000000" w:rsidR="00000000" w:rsidRPr="00000000">
        <w:rPr>
          <w:i w:val="1"/>
          <w:iCs w:val="1"/>
          <w:rtl w:val="0"/>
        </w:rPr>
        <w:t xml:space="preserve"> years 3–5, and on any change of control.</w:t>
      </w:r>
    </w:p>
    <w:p w:rsidR="00000000" w:rsidDel="00000000" w:rsidP="00000000" w:rsidRDefault="00000000" w:rsidRPr="00000000" w14:paraId="00000023">
      <w:pPr>
        <w:numPr>
          <w:ilvl w:val="0"/>
          <w:numId w:val="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Ben put:</w:t>
      </w:r>
      <w:r w:rsidDel="00000000" w:rsidR="00000000" w:rsidRPr="00000000">
        <w:rPr>
          <w:i w:val="1"/>
          <w:iCs w:val="1"/>
          <w:rtl w:val="0"/>
        </w:rPr>
        <w:t xml:space="preserve"> years 4–5, and on termination without cause, death or disability.</w:t>
      </w:r>
    </w:p>
    <w:p w:rsidR="00000000" w:rsidDel="00000000" w:rsidP="00000000" w:rsidRDefault="00000000" w:rsidRPr="00000000" w14:paraId="00000024">
      <w:pPr>
        <w:numPr>
          <w:ilvl w:val="0"/>
          <w:numId w:val="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Price:</w:t>
      </w:r>
      <w:r w:rsidDel="00000000" w:rsidR="00000000" w:rsidRPr="00000000">
        <w:rPr>
          <w:i w:val="1"/>
          <w:iCs w:val="1"/>
          <w:rtl w:val="0"/>
        </w:rPr>
        <w:t xml:space="preserve"> 30% × various multiples depending on LTM, average, or run-rate revenue up to 2.0x. The call pays a [10]% premium; bad-leaver calls are at a discount.</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i w:val="1"/>
          <w:iCs w:val="1"/>
          <w:rtl w:val="0"/>
        </w:rPr>
        <w:t xml:space="preserve">Payment:</w:t>
      </w:r>
      <w:r w:rsidDel="00000000" w:rsidR="00000000" w:rsidRPr="00000000">
        <w:rPr>
          <w:i w:val="1"/>
          <w:iCs w:val="1"/>
          <w:rtl w:val="0"/>
        </w:rPr>
        <w:t xml:space="preserve"> cash at least equal to Ben's estimated tax on the gain; the balance in Topkey stock or up to 3-year installments, at Topkey's election.</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i w:val="1"/>
          <w:iCs w:val="1"/>
          <w:rtl w:val="0"/>
        </w:rPr>
        <w:t xml:space="preserve">Fallback:</w:t>
      </w:r>
      <w:r w:rsidDel="00000000" w:rsidR="00000000" w:rsidRPr="00000000">
        <w:rPr>
          <w:i w:val="1"/>
          <w:iCs w:val="1"/>
          <w:rtl w:val="0"/>
        </w:rPr>
        <w:t xml:space="preserve"> independent appraisal if the trailing numbers are disputed.</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b w:val="1"/>
          <w:bCs w:val="1"/>
          <w:i w:val="1"/>
          <w:iCs w:val="1"/>
          <w:rtl w:val="0"/>
        </w:rPr>
        <w:t xml:space="preserve">Plus:</w:t>
      </w:r>
      <w:r w:rsidDel="00000000" w:rsidR="00000000" w:rsidRPr="00000000">
        <w:rPr>
          <w:i w:val="1"/>
          <w:iCs w:val="1"/>
          <w:rtl w:val="0"/>
        </w:rPr>
        <w:t xml:space="preserve"> drag-along and tag-along on the 30%.</w:t>
      </w:r>
    </w:p>
    <w:p w:rsidR="00000000" w:rsidDel="00000000" w:rsidP="00000000" w:rsidRDefault="00000000" w:rsidRPr="00000000" w14:paraId="00000028">
      <w:pPr>
        <w:spacing w:after="240" w:before="240" w:lineRule="auto"/>
        <w:rPr>
          <w:b w:val="1"/>
          <w:bCs w:val="1"/>
          <w:i w:val="1"/>
          <w:iCs w:val="1"/>
        </w:rPr>
      </w:pPr>
      <w:r w:rsidDel="00000000" w:rsidR="00000000" w:rsidRPr="00000000">
        <w:rPr>
          <w:b w:val="1"/>
          <w:bCs w:val="1"/>
          <w:i w:val="1"/>
          <w:iCs w:val="1"/>
          <w:rtl w:val="0"/>
        </w:rPr>
        <w:t xml:space="preserve">Framing for Ben</w:t>
      </w:r>
    </w:p>
    <w:p w:rsidR="00000000" w:rsidDel="00000000" w:rsidP="00000000" w:rsidRDefault="00000000" w:rsidRPr="00000000" w14:paraId="00000029">
      <w:pPr>
        <w:spacing w:after="240" w:before="240" w:lineRule="auto"/>
        <w:rPr>
          <w:i w:val="1"/>
          <w:iCs w:val="1"/>
        </w:rPr>
      </w:pPr>
      <w:r w:rsidDel="00000000" w:rsidR="00000000" w:rsidRPr="00000000">
        <w:rPr>
          <w:i w:val="1"/>
          <w:iCs w:val="1"/>
          <w:rtl w:val="0"/>
        </w:rPr>
        <w:t xml:space="preserve">"The $60M is what investors pay for preferred stock. You're receiving common, which a 409A values much lower, and that's normal for any startup. That's a good thing for your closing tax: at the appraised value, you'd owe roughly $300K instead of $600K. The discount only bites if Topkey has a bad outcome. If you want protection against that, we can give you parity with the SAFE holders, but the appraiser will then value your shares higher and your closing tax goes up. Your call; here are both sets of numbers </w:t>
      </w:r>
    </w:p>
    <w:p w:rsidR="00000000" w:rsidDel="00000000" w:rsidP="00000000" w:rsidRDefault="00000000" w:rsidRPr="00000000" w14:paraId="0000002A">
      <w:pPr>
        <w:numPr>
          <w:ilvl w:val="0"/>
          <w:numId w:val="2"/>
        </w:numPr>
        <w:spacing w:after="240" w:before="240" w:lineRule="auto"/>
        <w:ind w:left="720" w:hanging="360"/>
        <w:rPr>
          <w:i w:val="1"/>
          <w:iCs w:val="1"/>
        </w:rPr>
      </w:pPr>
      <w:r w:rsidDel="00000000" w:rsidR="00000000" w:rsidRPr="00000000">
        <w:rPr>
          <w:b w:val="1"/>
          <w:bCs w:val="1"/>
          <w:i w:val="1"/>
          <w:iCs w:val="1"/>
          <w:rtl w:val="0"/>
        </w:rPr>
        <w:t xml:space="preserve">Say the tax point out loud, even if it isn't in writing.</w:t>
      </w:r>
      <w:r w:rsidDel="00000000" w:rsidR="00000000" w:rsidRPr="00000000">
        <w:rPr>
          <w:i w:val="1"/>
          <w:iCs w:val="1"/>
          <w:rtl w:val="0"/>
        </w:rPr>
        <w:t xml:space="preserve"> On the walk-through call, tell Ben that common is valued differently from preferred for tax and that you'll bring in tax counsel jointly. This way the lighter letter doesn't become a surprise later.</w:t>
      </w:r>
    </w:p>
    <w:p w:rsidR="00000000" w:rsidDel="00000000" w:rsidP="00000000" w:rsidRDefault="00000000" w:rsidRPr="00000000" w14:paraId="0000002B">
      <w:pPr>
        <w:spacing w:after="240" w:before="240" w:lineRule="auto"/>
        <w:rPr>
          <w:i w:val="1"/>
          <w:iCs w:val="1"/>
        </w:rPr>
      </w:pPr>
      <w:r w:rsidDel="00000000" w:rsidR="00000000" w:rsidRPr="00000000">
        <w:rPr>
          <w:rtl w:val="0"/>
        </w:rPr>
      </w:r>
    </w:p>
    <w:p w:rsidR="00000000" w:rsidDel="00000000" w:rsidP="00000000" w:rsidRDefault="00000000" w:rsidRPr="00000000" w14:paraId="0000002C">
      <w:pPr>
        <w:spacing w:after="240" w:before="240" w:lineRule="auto"/>
        <w:ind w:left="0" w:right="600" w:firstLine="0"/>
        <w:rPr>
          <w:i w:val="1"/>
          <w:iCs w:val="1"/>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943600" cy="5118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118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