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Topkey, Inc. – Equity Structure Memo: Ben's Consideration Shares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Prepared by AMB Advisory Services for the Keystone / Topkey partnership. Working draft dated September 25, 2026. Sources: Pulley fully diluted cap table (data to 09/24/2026), SAFE Summary Schedule, Restated Certificate of Incorporation and 03/22/2023 Amendment, H1 2026 Investor Update, and the Keystone LOI v12 (Partnership). Figures are AMB modeling estimates. The instruments control; counsel and Topkey's valuation advisor should confirm before anything here is relied on. Nothing in this memo is legal or tax advice.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1. Fully diluted cap table today, after SAFE conversion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The Pulley export shows 14,233,119 fully diluted shares before the $1,638,618 of outstanding SAFEs. Under the YC post-money SAFE, each holder's ownership is fixed at purchase amount ÷ valuation cap, measured on the company's capitalization after all SAFEs convert (the pool increase in a future round is excluded). Solving that formula gives the post-SAFE share count below.</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e8e8e8" w:val="clear"/>
            <w:tcMar>
              <w:top w:w="60.0" w:type="dxa"/>
              <w:left w:w="60.0" w:type="dxa"/>
              <w:bottom w:w="60.0" w:type="dxa"/>
              <w:right w:w="6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Class</w:t>
            </w:r>
          </w:p>
        </w:tc>
        <w:tc>
          <w:tcPr>
            <w:shd w:fill="e8e8e8" w:val="clear"/>
            <w:tcMar>
              <w:top w:w="60.0" w:type="dxa"/>
              <w:left w:w="60.0" w:type="dxa"/>
              <w:bottom w:w="60.0" w:type="dxa"/>
              <w:right w:w="6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Shares</w:t>
            </w:r>
          </w:p>
        </w:tc>
        <w:tc>
          <w:tcPr>
            <w:shd w:fill="e8e8e8" w:val="clear"/>
            <w:tcMar>
              <w:top w:w="60.0" w:type="dxa"/>
              <w:left w:w="60.0" w:type="dxa"/>
              <w:bottom w:w="60.0" w:type="dxa"/>
              <w:right w:w="6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 of post-SAFE FD</w:t>
            </w:r>
          </w:p>
        </w:tc>
        <w:tc>
          <w:tcPr>
            <w:shd w:fill="e8e8e8" w:val="clear"/>
            <w:tcMar>
              <w:top w:w="60.0" w:type="dxa"/>
              <w:left w:w="60.0" w:type="dxa"/>
              <w:bottom w:w="60.0" w:type="dxa"/>
              <w:right w:w="6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Notes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Common stock outstanding</w:t>
            </w:r>
          </w:p>
        </w:tc>
        <w:tc>
          <w:tcPr>
            <w:shd w:fill="auto" w:val="clear"/>
            <w:tcMar>
              <w:top w:w="60.0" w:type="dxa"/>
              <w:left w:w="60.0" w:type="dxa"/>
              <w:bottom w:w="60.0" w:type="dxa"/>
              <w:right w:w="6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7,499,144</w:t>
            </w:r>
          </w:p>
        </w:tc>
        <w:tc>
          <w:tcPr>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50.85%</w:t>
            </w:r>
          </w:p>
        </w:tc>
        <w:tc>
          <w:tcPr>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Founders 7,493,169; balance employee shares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Founder Preferred</w:t>
            </w:r>
          </w:p>
        </w:tc>
        <w:tc>
          <w:tcPr>
            <w:shd w:fill="auto" w:val="clear"/>
            <w:tcMar>
              <w:top w:w="60.0" w:type="dxa"/>
              <w:left w:w="60.0" w:type="dxa"/>
              <w:bottom w:w="60.0" w:type="dxa"/>
              <w:right w:w="6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439,054</w:t>
            </w:r>
          </w:p>
        </w:tc>
        <w:tc>
          <w:tcPr>
            <w:shd w:fill="auto" w:val="clear"/>
            <w:tcMar>
              <w:top w:w="60.0" w:type="dxa"/>
              <w:left w:w="60.0" w:type="dxa"/>
              <w:bottom w:w="60.0" w:type="dxa"/>
              <w:right w:w="6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2.98%</w:t>
            </w:r>
          </w:p>
        </w:tc>
        <w:tc>
          <w:tcPr>
            <w:shd w:fill="auto" w:val="clear"/>
            <w:tcMar>
              <w:top w:w="60.0" w:type="dxa"/>
              <w:left w:w="60.0" w:type="dxa"/>
              <w:bottom w:w="60.0" w:type="dxa"/>
              <w:right w:w="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No liquidation preference; sits with common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Series Seed Preferred</w:t>
            </w:r>
          </w:p>
        </w:tc>
        <w:tc>
          <w:tcPr>
            <w:shd w:fill="auto" w:val="clear"/>
            <w:tcMar>
              <w:top w:w="60.0" w:type="dxa"/>
              <w:left w:w="60.0" w:type="dxa"/>
              <w:bottom w:w="60.0" w:type="dxa"/>
              <w:right w:w="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3,174,069</w:t>
            </w:r>
          </w:p>
        </w:tc>
        <w:tc>
          <w:tcPr>
            <w:shd w:fill="auto"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21.52%</w:t>
            </w:r>
          </w:p>
        </w:tc>
        <w:tc>
          <w:tcPr>
            <w:shd w:fill="auto" w:val="clear"/>
            <w:tcMar>
              <w:top w:w="60.0" w:type="dxa"/>
              <w:left w:w="60.0" w:type="dxa"/>
              <w:bottom w:w="60.0" w:type="dxa"/>
              <w:right w:w="6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$1.551 OIP; $4.92M preference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Series Seed-1 through Seed-5</w:t>
            </w:r>
          </w:p>
        </w:tc>
        <w:tc>
          <w:tcPr>
            <w:shd w:fill="auto" w:val="clear"/>
            <w:tcMar>
              <w:top w:w="60.0" w:type="dxa"/>
              <w:left w:w="60.0" w:type="dxa"/>
              <w:bottom w:w="60.0" w:type="dxa"/>
              <w:right w:w="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1,990,391</w:t>
            </w:r>
          </w:p>
        </w:tc>
        <w:tc>
          <w:tcPr>
            <w:shd w:fill="auto" w:val="clear"/>
            <w:tcMar>
              <w:top w:w="60.0" w:type="dxa"/>
              <w:left w:w="60.0" w:type="dxa"/>
              <w:bottom w:w="60.0" w:type="dxa"/>
              <w:right w:w="6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13.50%</w:t>
            </w:r>
          </w:p>
        </w:tc>
        <w:tc>
          <w:tcPr>
            <w:shd w:fill="auto" w:val="clear"/>
            <w:tcMar>
              <w:top w:w="60.0" w:type="dxa"/>
              <w:left w:w="60.0" w:type="dxa"/>
              <w:bottom w:w="60.0" w:type="dxa"/>
              <w:right w:w="6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Converted 2020–22 SAFEs; $1.76M preference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Options outstanding</w:t>
            </w:r>
          </w:p>
        </w:tc>
        <w:tc>
          <w:tcPr>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323,763</w:t>
            </w:r>
          </w:p>
        </w:tc>
        <w:tc>
          <w:tcPr>
            <w:shd w:fill="auto" w:val="clear"/>
            <w:tcMar>
              <w:top w:w="60.0" w:type="dxa"/>
              <w:left w:w="60.0" w:type="dxa"/>
              <w:bottom w:w="60.0" w:type="dxa"/>
              <w:right w:w="6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2.20%</w:t>
            </w:r>
          </w:p>
        </w:tc>
        <w:tc>
          <w:tcPr>
            <w:shd w:fill="auto" w:val="clear"/>
            <w:tcMar>
              <w:top w:w="60.0" w:type="dxa"/>
              <w:left w:w="60.0" w:type="dxa"/>
              <w:bottom w:w="60.0" w:type="dxa"/>
              <w:right w:w="6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Strikes $0.22–$0.38</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Unissued option pool</w:t>
            </w:r>
          </w:p>
        </w:tc>
        <w:tc>
          <w:tcPr>
            <w:shd w:fill="auto"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806,698</w:t>
            </w:r>
          </w:p>
        </w:tc>
        <w:tc>
          <w:tcPr>
            <w:shd w:fill="auto"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5.47%</w:t>
            </w:r>
          </w:p>
        </w:tc>
        <w:tc>
          <w:tcPr>
            <w:shd w:fill="auto" w:val="clear"/>
            <w:tcMar>
              <w:top w:w="60.0" w:type="dxa"/>
              <w:left w:w="60.0" w:type="dxa"/>
              <w:bottom w:w="60.0" w:type="dxa"/>
              <w:right w:w="6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2020 Plan, available for issuance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Subtotal – Pulley fully diluted</w:t>
            </w:r>
          </w:p>
        </w:tc>
        <w:tc>
          <w:tcPr>
            <w:shd w:fill="auto" w:val="clear"/>
            <w:tcMar>
              <w:top w:w="60.0" w:type="dxa"/>
              <w:left w:w="60.0" w:type="dxa"/>
              <w:bottom w:w="60.0" w:type="dxa"/>
              <w:right w:w="6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14,233,119</w:t>
            </w:r>
          </w:p>
        </w:tc>
        <w:tc>
          <w:tcPr>
            <w:shd w:fill="auto" w:val="clear"/>
            <w:tcMar>
              <w:top w:w="60.0" w:type="dxa"/>
              <w:left w:w="60.0" w:type="dxa"/>
              <w:bottom w:w="60.0" w:type="dxa"/>
              <w:right w:w="6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96.51%</w:t>
            </w:r>
          </w:p>
        </w:tc>
        <w:tc>
          <w:tcPr>
            <w:shd w:fill="auto" w:val="clear"/>
            <w:tcMar>
              <w:top w:w="60.0" w:type="dxa"/>
              <w:left w:w="60.0" w:type="dxa"/>
              <w:bottom w:w="60.0" w:type="dxa"/>
              <w:right w:w="6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2023 SAFEs converting at $35M cap ($248,618)</w:t>
            </w:r>
          </w:p>
        </w:tc>
        <w:tc>
          <w:tcPr>
            <w:shd w:fill="auto" w:val="clear"/>
            <w:tcMar>
              <w:top w:w="60.0" w:type="dxa"/>
              <w:left w:w="60.0" w:type="dxa"/>
              <w:bottom w:w="60.0" w:type="dxa"/>
              <w:right w:w="6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104,760</w:t>
            </w:r>
          </w:p>
        </w:tc>
        <w:tc>
          <w:tcPr>
            <w:shd w:fill="auto"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0.71%</w:t>
            </w:r>
          </w:p>
        </w:tc>
        <w:tc>
          <w:tcPr>
            <w:shd w:fill="auto" w:val="clear"/>
            <w:tcMar>
              <w:top w:w="60.0" w:type="dxa"/>
              <w:left w:w="60.0" w:type="dxa"/>
              <w:bottom w:w="60.0" w:type="dxa"/>
              <w:right w:w="6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Implied price $2.3732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2025 SAFEs converting at $50M cap ($1,390,000)</w:t>
            </w:r>
          </w:p>
        </w:tc>
        <w:tc>
          <w:tcPr>
            <w:shd w:fill="auto" w:val="clear"/>
            <w:tcMar>
              <w:top w:w="60.0" w:type="dxa"/>
              <w:left w:w="60.0" w:type="dxa"/>
              <w:bottom w:w="60.0" w:type="dxa"/>
              <w:right w:w="6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409,991</w:t>
            </w:r>
          </w:p>
        </w:tc>
        <w:tc>
          <w:tcPr>
            <w:shd w:fill="auto" w:val="clear"/>
            <w:tcMar>
              <w:top w:w="60.0" w:type="dxa"/>
              <w:left w:w="60.0" w:type="dxa"/>
              <w:bottom w:w="60.0" w:type="dxa"/>
              <w:right w:w="6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2.78%</w:t>
            </w:r>
          </w:p>
        </w:tc>
        <w:tc>
          <w:tcPr>
            <w:shd w:fill="auto" w:val="clear"/>
            <w:tcMar>
              <w:top w:w="60.0" w:type="dxa"/>
              <w:left w:w="60.0" w:type="dxa"/>
              <w:bottom w:w="60.0" w:type="dxa"/>
              <w:right w:w="6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Implied price $3.3903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Fully diluted after SAFE conversion</w:t>
            </w:r>
          </w:p>
        </w:tc>
        <w:tc>
          <w:tcPr>
            <w:shd w:fill="auto" w:val="clear"/>
            <w:tcMar>
              <w:top w:w="60.0" w:type="dxa"/>
              <w:left w:w="60.0" w:type="dxa"/>
              <w:bottom w:w="60.0" w:type="dxa"/>
              <w:right w:w="6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14,747,869</w:t>
            </w:r>
          </w:p>
        </w:tc>
        <w:tc>
          <w:tcPr>
            <w:shd w:fill="auto" w:val="clear"/>
            <w:tcMar>
              <w:top w:w="60.0" w:type="dxa"/>
              <w:left w:w="60.0" w:type="dxa"/>
              <w:bottom w:w="60.0" w:type="dxa"/>
              <w:right w:w="6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100.00%</w:t>
            </w:r>
          </w:p>
        </w:tc>
        <w:tc>
          <w:tcPr>
            <w:shd w:fill="auto" w:val="clear"/>
            <w:tcMar>
              <w:top w:w="60.0" w:type="dxa"/>
              <w:left w:w="60.0" w:type="dxa"/>
              <w:bottom w:w="60.0" w:type="dxa"/>
              <w:right w:w="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$50M ÷ this count = $3.3903/share</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By holder, showing where the cap table lands today, after SAFE conversion, and after Ben's shares are issued at a $50M Reference Valuation:</w:t>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e8e8e8" w:val="clear"/>
            <w:tcMar>
              <w:top w:w="60.0" w:type="dxa"/>
              <w:left w:w="60.0" w:type="dxa"/>
              <w:bottom w:w="60.0" w:type="dxa"/>
              <w:right w:w="6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Holder</w:t>
            </w:r>
          </w:p>
        </w:tc>
        <w:tc>
          <w:tcPr>
            <w:shd w:fill="e8e8e8" w:val="clear"/>
            <w:tcMar>
              <w:top w:w="60.0" w:type="dxa"/>
              <w:left w:w="60.0" w:type="dxa"/>
              <w:bottom w:w="60.0" w:type="dxa"/>
              <w:right w:w="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Today (Pulley FD)</w:t>
            </w:r>
          </w:p>
        </w:tc>
        <w:tc>
          <w:tcPr>
            <w:shd w:fill="e8e8e8" w:val="clear"/>
            <w:tcMar>
              <w:top w:w="60.0" w:type="dxa"/>
              <w:left w:w="60.0" w:type="dxa"/>
              <w:bottom w:w="60.0" w:type="dxa"/>
              <w:right w:w="6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w:t>
            </w:r>
          </w:p>
        </w:tc>
        <w:tc>
          <w:tcPr>
            <w:shd w:fill="e8e8e8" w:val="clear"/>
            <w:tcMar>
              <w:top w:w="60.0" w:type="dxa"/>
              <w:left w:w="60.0" w:type="dxa"/>
              <w:bottom w:w="60.0" w:type="dxa"/>
              <w:right w:w="6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After SAFE conversion</w:t>
            </w:r>
          </w:p>
        </w:tc>
        <w:tc>
          <w:tcPr>
            <w:shd w:fill="e8e8e8" w:val="clear"/>
            <w:tcMar>
              <w:top w:w="60.0" w:type="dxa"/>
              <w:left w:w="60.0" w:type="dxa"/>
              <w:bottom w:w="60.0" w:type="dxa"/>
              <w:right w:w="6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w:t>
            </w:r>
          </w:p>
        </w:tc>
        <w:tc>
          <w:tcPr>
            <w:shd w:fill="e8e8e8" w:val="clear"/>
            <w:tcMar>
              <w:top w:w="60.0" w:type="dxa"/>
              <w:left w:w="60.0" w:type="dxa"/>
              <w:bottom w:w="60.0" w:type="dxa"/>
              <w:right w:w="6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After SAFEs + Ben @ $50M</w:t>
            </w:r>
          </w:p>
        </w:tc>
        <w:tc>
          <w:tcPr>
            <w:shd w:fill="e8e8e8" w:val="clear"/>
            <w:tcMar>
              <w:top w:w="60.0" w:type="dxa"/>
              <w:left w:w="60.0" w:type="dxa"/>
              <w:bottom w:w="60.0" w:type="dxa"/>
              <w:right w:w="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Jonathan Sukhia (founder)</w:t>
            </w:r>
          </w:p>
        </w:tc>
        <w:tc>
          <w:tcPr>
            <w:shd w:fill="auto"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4,359,069</w:t>
            </w:r>
          </w:p>
        </w:tc>
        <w:tc>
          <w:tcPr>
            <w:shd w:fill="auto"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30.63%</w:t>
            </w:r>
          </w:p>
        </w:tc>
        <w:tc>
          <w:tcPr>
            <w:shd w:fill="auto"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4,359,069</w:t>
            </w:r>
          </w:p>
        </w:tc>
        <w:tc>
          <w:tcPr>
            <w:shd w:fill="auto" w:val="clear"/>
            <w:tcMar>
              <w:top w:w="60.0" w:type="dxa"/>
              <w:left w:w="60.0" w:type="dxa"/>
              <w:bottom w:w="60.0" w:type="dxa"/>
              <w:right w:w="6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29.56%</w:t>
            </w:r>
          </w:p>
        </w:tc>
        <w:tc>
          <w:tcPr>
            <w:shd w:fill="auto" w:val="clear"/>
            <w:tcMar>
              <w:top w:w="60.0" w:type="dxa"/>
              <w:left w:w="60.0" w:type="dxa"/>
              <w:bottom w:w="60.0" w:type="dxa"/>
              <w:right w:w="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4,359,069</w:t>
            </w:r>
          </w:p>
        </w:tc>
        <w:tc>
          <w:tcPr>
            <w:shd w:fill="auto" w:val="clear"/>
            <w:tcMar>
              <w:top w:w="60.0" w:type="dxa"/>
              <w:left w:w="60.0" w:type="dxa"/>
              <w:bottom w:w="60.0" w:type="dxa"/>
              <w:right w:w="6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28.67%</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Bryan Beshore (founder)</w:t>
            </w:r>
          </w:p>
        </w:tc>
        <w:tc>
          <w:tcPr>
            <w:shd w:fill="auto" w:val="clear"/>
            <w:tcMar>
              <w:top w:w="60.0" w:type="dxa"/>
              <w:left w:w="60.0" w:type="dxa"/>
              <w:bottom w:w="60.0" w:type="dxa"/>
              <w:right w:w="6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3,493,169</w:t>
            </w:r>
          </w:p>
        </w:tc>
        <w:tc>
          <w:tcPr>
            <w:shd w:fill="auto" w:val="clear"/>
            <w:tcMar>
              <w:top w:w="60.0" w:type="dxa"/>
              <w:left w:w="60.0" w:type="dxa"/>
              <w:bottom w:w="60.0" w:type="dxa"/>
              <w:right w:w="6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24.54%</w:t>
            </w:r>
          </w:p>
        </w:tc>
        <w:tc>
          <w:tcPr>
            <w:shd w:fill="auto" w:val="clear"/>
            <w:tcMar>
              <w:top w:w="60.0" w:type="dxa"/>
              <w:left w:w="60.0" w:type="dxa"/>
              <w:bottom w:w="60.0" w:type="dxa"/>
              <w:right w:w="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3,493,169</w:t>
            </w:r>
          </w:p>
        </w:tc>
        <w:tc>
          <w:tcPr>
            <w:shd w:fill="auto" w:val="clear"/>
            <w:tcMar>
              <w:top w:w="60.0" w:type="dxa"/>
              <w:left w:w="60.0" w:type="dxa"/>
              <w:bottom w:w="60.0" w:type="dxa"/>
              <w:right w:w="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23.69%</w:t>
            </w:r>
          </w:p>
        </w:tc>
        <w:tc>
          <w:tcPr>
            <w:shd w:fill="auto" w:val="clear"/>
            <w:tcMar>
              <w:top w:w="60.0" w:type="dxa"/>
              <w:left w:w="60.0" w:type="dxa"/>
              <w:bottom w:w="60.0" w:type="dxa"/>
              <w:right w:w="6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3,493,169</w:t>
            </w:r>
          </w:p>
        </w:tc>
        <w:tc>
          <w:tcPr>
            <w:shd w:fill="auto" w:val="clear"/>
            <w:tcMar>
              <w:top w:w="60.0" w:type="dxa"/>
              <w:left w:w="60.0" w:type="dxa"/>
              <w:bottom w:w="60.0" w:type="dxa"/>
              <w:right w:w="6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22.97%</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Felicis Ventures</w:t>
            </w:r>
          </w:p>
        </w:tc>
        <w:tc>
          <w:tcPr>
            <w:shd w:fill="auto" w:val="clear"/>
            <w:tcMar>
              <w:top w:w="60.0" w:type="dxa"/>
              <w:left w:w="60.0" w:type="dxa"/>
              <w:bottom w:w="60.0" w:type="dxa"/>
              <w:right w:w="6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2,417,794</w:t>
            </w:r>
          </w:p>
        </w:tc>
        <w:tc>
          <w:tcPr>
            <w:shd w:fill="auto" w:val="clear"/>
            <w:tcMar>
              <w:top w:w="60.0" w:type="dxa"/>
              <w:left w:w="60.0" w:type="dxa"/>
              <w:bottom w:w="60.0" w:type="dxa"/>
              <w:right w:w="6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16.99%</w:t>
            </w:r>
          </w:p>
        </w:tc>
        <w:tc>
          <w:tcPr>
            <w:shd w:fill="auto" w:val="clear"/>
            <w:tcMar>
              <w:top w:w="60.0" w:type="dxa"/>
              <w:left w:w="60.0" w:type="dxa"/>
              <w:bottom w:w="60.0" w:type="dxa"/>
              <w:right w:w="6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2,565,273</w:t>
            </w:r>
          </w:p>
        </w:tc>
        <w:tc>
          <w:tcPr>
            <w:shd w:fill="auto" w:val="clear"/>
            <w:tcMar>
              <w:top w:w="60.0" w:type="dxa"/>
              <w:left w:w="60.0" w:type="dxa"/>
              <w:bottom w:w="60.0" w:type="dxa"/>
              <w:right w:w="6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17.39%</w:t>
            </w:r>
          </w:p>
        </w:tc>
        <w:tc>
          <w:tcPr>
            <w:shd w:fill="auto" w:val="clear"/>
            <w:tcMar>
              <w:top w:w="60.0" w:type="dxa"/>
              <w:left w:w="60.0" w:type="dxa"/>
              <w:bottom w:w="60.0" w:type="dxa"/>
              <w:right w:w="6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2,569,842</w:t>
            </w:r>
          </w:p>
        </w:tc>
        <w:tc>
          <w:tcPr>
            <w:shd w:fill="auto" w:val="clear"/>
            <w:tcMar>
              <w:top w:w="60.0" w:type="dxa"/>
              <w:left w:w="60.0" w:type="dxa"/>
              <w:bottom w:w="60.0" w:type="dxa"/>
              <w:right w:w="6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16.90%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Andreessen Horowitz</w:t>
            </w:r>
          </w:p>
        </w:tc>
        <w:tc>
          <w:tcPr>
            <w:shd w:fill="auto" w:val="clear"/>
            <w:tcMar>
              <w:top w:w="60.0" w:type="dxa"/>
              <w:left w:w="60.0" w:type="dxa"/>
              <w:bottom w:w="60.0" w:type="dxa"/>
              <w:right w:w="6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941,314</w:t>
            </w:r>
          </w:p>
        </w:tc>
        <w:tc>
          <w:tcPr>
            <w:shd w:fill="auto" w:val="clear"/>
            <w:tcMar>
              <w:top w:w="60.0" w:type="dxa"/>
              <w:left w:w="60.0" w:type="dxa"/>
              <w:bottom w:w="60.0" w:type="dxa"/>
              <w:right w:w="6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6.61%</w:t>
            </w:r>
          </w:p>
        </w:tc>
        <w:tc>
          <w:tcPr>
            <w:shd w:fill="auto" w:val="clear"/>
            <w:tcMar>
              <w:top w:w="60.0" w:type="dxa"/>
              <w:left w:w="60.0" w:type="dxa"/>
              <w:bottom w:w="60.0" w:type="dxa"/>
              <w:right w:w="6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941,314</w:t>
            </w:r>
          </w:p>
        </w:tc>
        <w:tc>
          <w:tcPr>
            <w:shd w:fill="auto" w:val="clear"/>
            <w:tcMar>
              <w:top w:w="60.0" w:type="dxa"/>
              <w:left w:w="60.0" w:type="dxa"/>
              <w:bottom w:w="60.0" w:type="dxa"/>
              <w:right w:w="6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6.38%</w:t>
            </w:r>
          </w:p>
        </w:tc>
        <w:tc>
          <w:tcPr>
            <w:shd w:fill="auto" w:val="clear"/>
            <w:tcMar>
              <w:top w:w="60.0" w:type="dxa"/>
              <w:left w:w="60.0" w:type="dxa"/>
              <w:bottom w:w="60.0" w:type="dxa"/>
              <w:right w:w="6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941,314</w:t>
            </w:r>
          </w:p>
        </w:tc>
        <w:tc>
          <w:tcPr>
            <w:shd w:fill="auto" w:val="clear"/>
            <w:tcMar>
              <w:top w:w="60.0" w:type="dxa"/>
              <w:left w:w="60.0" w:type="dxa"/>
              <w:bottom w:w="60.0" w:type="dxa"/>
              <w:right w:w="6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6.19%</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Y Combinator entities</w:t>
            </w:r>
          </w:p>
        </w:tc>
        <w:tc>
          <w:tcPr>
            <w:shd w:fill="auto" w:val="clear"/>
            <w:tcMar>
              <w:top w:w="60.0" w:type="dxa"/>
              <w:left w:w="60.0" w:type="dxa"/>
              <w:bottom w:w="60.0" w:type="dxa"/>
              <w:right w:w="6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902,635</w:t>
            </w:r>
          </w:p>
        </w:tc>
        <w:tc>
          <w:tcPr>
            <w:shd w:fill="auto" w:val="clear"/>
            <w:tcMar>
              <w:top w:w="60.0" w:type="dxa"/>
              <w:left w:w="60.0" w:type="dxa"/>
              <w:bottom w:w="60.0" w:type="dxa"/>
              <w:right w:w="6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6.34%</w:t>
            </w:r>
          </w:p>
        </w:tc>
        <w:tc>
          <w:tcPr>
            <w:shd w:fill="auto" w:val="clear"/>
            <w:tcMar>
              <w:top w:w="60.0" w:type="dxa"/>
              <w:left w:w="60.0" w:type="dxa"/>
              <w:bottom w:w="60.0" w:type="dxa"/>
              <w:right w:w="6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1,050,114</w:t>
            </w:r>
          </w:p>
        </w:tc>
        <w:tc>
          <w:tcPr>
            <w:shd w:fill="auto" w:val="clear"/>
            <w:tcMar>
              <w:top w:w="60.0" w:type="dxa"/>
              <w:left w:w="60.0" w:type="dxa"/>
              <w:bottom w:w="60.0" w:type="dxa"/>
              <w:right w:w="6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7.12%</w:t>
            </w:r>
          </w:p>
        </w:tc>
        <w:tc>
          <w:tcPr>
            <w:shd w:fill="auto" w:val="clear"/>
            <w:tcMar>
              <w:top w:w="60.0" w:type="dxa"/>
              <w:left w:w="60.0" w:type="dxa"/>
              <w:bottom w:w="60.0" w:type="dxa"/>
              <w:right w:w="6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1,054,683</w:t>
            </w:r>
          </w:p>
        </w:tc>
        <w:tc>
          <w:tcPr>
            <w:shd w:fill="auto" w:val="clear"/>
            <w:tcMar>
              <w:top w:w="60.0" w:type="dxa"/>
              <w:left w:w="60.0" w:type="dxa"/>
              <w:bottom w:w="60.0" w:type="dxa"/>
              <w:right w:w="6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6.94%</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Liquid 2 Ventures</w:t>
            </w:r>
          </w:p>
        </w:tc>
        <w:tc>
          <w:tcPr>
            <w:shd w:fill="auto" w:val="clear"/>
            <w:tcMar>
              <w:top w:w="60.0" w:type="dxa"/>
              <w:left w:w="60.0" w:type="dxa"/>
              <w:bottom w:w="60.0" w:type="dxa"/>
              <w:right w:w="6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279,058</w:t>
            </w:r>
          </w:p>
        </w:tc>
        <w:tc>
          <w:tcPr>
            <w:shd w:fill="auto" w:val="clear"/>
            <w:tcMar>
              <w:top w:w="60.0" w:type="dxa"/>
              <w:left w:w="60.0" w:type="dxa"/>
              <w:bottom w:w="60.0" w:type="dxa"/>
              <w:right w:w="6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1.96%</w:t>
            </w:r>
          </w:p>
        </w:tc>
        <w:tc>
          <w:tcPr>
            <w:shd w:fill="auto" w:val="clear"/>
            <w:tcMar>
              <w:top w:w="60.0" w:type="dxa"/>
              <w:left w:w="60.0" w:type="dxa"/>
              <w:bottom w:w="60.0" w:type="dxa"/>
              <w:right w:w="6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384,400</w:t>
            </w:r>
          </w:p>
        </w:tc>
        <w:tc>
          <w:tcPr>
            <w:shd w:fill="auto" w:val="clear"/>
            <w:tcMar>
              <w:top w:w="60.0" w:type="dxa"/>
              <w:left w:w="60.0" w:type="dxa"/>
              <w:bottom w:w="60.0" w:type="dxa"/>
              <w:right w:w="6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2.61%</w:t>
            </w:r>
          </w:p>
        </w:tc>
        <w:tc>
          <w:tcPr>
            <w:shd w:fill="auto" w:val="clear"/>
            <w:tcMar>
              <w:top w:w="60.0" w:type="dxa"/>
              <w:left w:w="60.0" w:type="dxa"/>
              <w:bottom w:w="60.0" w:type="dxa"/>
              <w:right w:w="6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387,663</w:t>
            </w:r>
          </w:p>
        </w:tc>
        <w:tc>
          <w:tcPr>
            <w:shd w:fill="auto" w:val="clear"/>
            <w:tcMar>
              <w:top w:w="60.0" w:type="dxa"/>
              <w:left w:w="60.0" w:type="dxa"/>
              <w:bottom w:w="60.0" w:type="dxa"/>
              <w:right w:w="6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2.55%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Kindergarten Ventures</w:t>
            </w:r>
          </w:p>
        </w:tc>
        <w:tc>
          <w:tcPr>
            <w:shd w:fill="auto" w:val="clear"/>
            <w:tcMar>
              <w:top w:w="60.0" w:type="dxa"/>
              <w:left w:w="60.0" w:type="dxa"/>
              <w:bottom w:w="60.0" w:type="dxa"/>
              <w:right w:w="6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9,671</w:t>
            </w:r>
          </w:p>
        </w:tc>
        <w:tc>
          <w:tcPr>
            <w:shd w:fill="auto" w:val="clear"/>
            <w:tcMar>
              <w:top w:w="60.0" w:type="dxa"/>
              <w:left w:w="60.0" w:type="dxa"/>
              <w:bottom w:w="60.0" w:type="dxa"/>
              <w:right w:w="6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0.07%</w:t>
            </w:r>
          </w:p>
        </w:tc>
        <w:tc>
          <w:tcPr>
            <w:shd w:fill="auto" w:val="clear"/>
            <w:tcMar>
              <w:top w:w="60.0" w:type="dxa"/>
              <w:left w:w="60.0" w:type="dxa"/>
              <w:bottom w:w="60.0" w:type="dxa"/>
              <w:right w:w="6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81,304</w:t>
            </w:r>
          </w:p>
        </w:tc>
        <w:tc>
          <w:tcPr>
            <w:shd w:fill="auto" w:val="clear"/>
            <w:tcMar>
              <w:top w:w="60.0" w:type="dxa"/>
              <w:left w:w="60.0" w:type="dxa"/>
              <w:bottom w:w="60.0" w:type="dxa"/>
              <w:right w:w="6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0.55%</w:t>
            </w:r>
          </w:p>
        </w:tc>
        <w:tc>
          <w:tcPr>
            <w:shd w:fill="auto" w:val="clear"/>
            <w:tcMar>
              <w:top w:w="60.0" w:type="dxa"/>
              <w:left w:w="60.0" w:type="dxa"/>
              <w:bottom w:w="60.0" w:type="dxa"/>
              <w:right w:w="6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83,523</w:t>
            </w:r>
          </w:p>
        </w:tc>
        <w:tc>
          <w:tcPr>
            <w:shd w:fill="auto" w:val="clear"/>
            <w:tcMar>
              <w:top w:w="60.0" w:type="dxa"/>
              <w:left w:w="60.0" w:type="dxa"/>
              <w:bottom w:w="60.0" w:type="dxa"/>
              <w:right w:w="6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0.55%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Other existing investors</w:t>
            </w:r>
          </w:p>
        </w:tc>
        <w:tc>
          <w:tcPr>
            <w:shd w:fill="auto" w:val="clear"/>
            <w:tcMar>
              <w:top w:w="60.0" w:type="dxa"/>
              <w:left w:w="60.0" w:type="dxa"/>
              <w:bottom w:w="60.0" w:type="dxa"/>
              <w:right w:w="6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693,973</w:t>
            </w:r>
          </w:p>
        </w:tc>
        <w:tc>
          <w:tcPr>
            <w:shd w:fill="auto" w:val="clear"/>
            <w:tcMar>
              <w:top w:w="60.0" w:type="dxa"/>
              <w:left w:w="60.0" w:type="dxa"/>
              <w:bottom w:w="60.0" w:type="dxa"/>
              <w:right w:w="6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4.88%</w:t>
            </w:r>
          </w:p>
        </w:tc>
        <w:tc>
          <w:tcPr>
            <w:shd w:fill="auto" w:val="clear"/>
            <w:tcMar>
              <w:top w:w="60.0" w:type="dxa"/>
              <w:left w:w="60.0" w:type="dxa"/>
              <w:bottom w:w="60.0" w:type="dxa"/>
              <w:right w:w="6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736,792</w:t>
            </w:r>
          </w:p>
        </w:tc>
        <w:tc>
          <w:tcPr>
            <w:shd w:fill="auto" w:val="clear"/>
            <w:tcMar>
              <w:top w:w="60.0" w:type="dxa"/>
              <w:left w:w="60.0" w:type="dxa"/>
              <w:bottom w:w="60.0" w:type="dxa"/>
              <w:right w:w="6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5.00%</w:t>
            </w:r>
          </w:p>
        </w:tc>
        <w:tc>
          <w:tcPr>
            <w:shd w:fill="auto" w:val="clear"/>
            <w:tcMar>
              <w:top w:w="60.0" w:type="dxa"/>
              <w:left w:w="60.0" w:type="dxa"/>
              <w:bottom w:w="60.0" w:type="dxa"/>
              <w:right w:w="6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738,118</w:t>
            </w:r>
          </w:p>
        </w:tc>
        <w:tc>
          <w:tcPr>
            <w:shd w:fill="auto" w:val="clear"/>
            <w:tcMar>
              <w:top w:w="60.0" w:type="dxa"/>
              <w:left w:w="60.0" w:type="dxa"/>
              <w:bottom w:w="60.0" w:type="dxa"/>
              <w:right w:w="6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4.85%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Employees (issued shares &amp; options)</w:t>
            </w:r>
          </w:p>
        </w:tc>
        <w:tc>
          <w:tcPr>
            <w:shd w:fill="auto" w:val="clear"/>
            <w:tcMar>
              <w:top w:w="60.0" w:type="dxa"/>
              <w:left w:w="60.0" w:type="dxa"/>
              <w:bottom w:w="60.0" w:type="dxa"/>
              <w:right w:w="6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329,738</w:t>
            </w:r>
          </w:p>
        </w:tc>
        <w:tc>
          <w:tcPr>
            <w:shd w:fill="auto" w:val="clear"/>
            <w:tcMar>
              <w:top w:w="60.0" w:type="dxa"/>
              <w:left w:w="60.0" w:type="dxa"/>
              <w:bottom w:w="60.0" w:type="dxa"/>
              <w:right w:w="6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2.32%</w:t>
            </w:r>
          </w:p>
        </w:tc>
        <w:tc>
          <w:tcPr>
            <w:shd w:fill="auto" w:val="clear"/>
            <w:tcMar>
              <w:top w:w="60.0" w:type="dxa"/>
              <w:left w:w="60.0" w:type="dxa"/>
              <w:bottom w:w="60.0" w:type="dxa"/>
              <w:right w:w="6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329,738</w:t>
            </w:r>
          </w:p>
        </w:tc>
        <w:tc>
          <w:tcPr>
            <w:shd w:fill="auto" w:val="clear"/>
            <w:tcMar>
              <w:top w:w="60.0" w:type="dxa"/>
              <w:left w:w="60.0" w:type="dxa"/>
              <w:bottom w:w="60.0" w:type="dxa"/>
              <w:right w:w="6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2.24%</w:t>
            </w:r>
          </w:p>
        </w:tc>
        <w:tc>
          <w:tcPr>
            <w:shd w:fill="auto" w:val="clear"/>
            <w:tcMar>
              <w:top w:w="60.0" w:type="dxa"/>
              <w:left w:w="60.0" w:type="dxa"/>
              <w:bottom w:w="60.0" w:type="dxa"/>
              <w:right w:w="6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329,738</w:t>
            </w:r>
          </w:p>
        </w:tc>
        <w:tc>
          <w:tcPr>
            <w:shd w:fill="auto" w:val="clear"/>
            <w:tcMar>
              <w:top w:w="60.0" w:type="dxa"/>
              <w:left w:w="60.0" w:type="dxa"/>
              <w:bottom w:w="60.0" w:type="dxa"/>
              <w:right w:w="6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2.17%</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Unissued option pool</w:t>
            </w:r>
          </w:p>
        </w:tc>
        <w:tc>
          <w:tcPr>
            <w:shd w:fill="auto" w:val="clear"/>
            <w:tcMar>
              <w:top w:w="60.0" w:type="dxa"/>
              <w:left w:w="60.0" w:type="dxa"/>
              <w:bottom w:w="60.0" w:type="dxa"/>
              <w:right w:w="6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806,698</w:t>
            </w:r>
          </w:p>
        </w:tc>
        <w:tc>
          <w:tcPr>
            <w:shd w:fill="auto" w:val="clear"/>
            <w:tcMar>
              <w:top w:w="60.0" w:type="dxa"/>
              <w:left w:w="60.0" w:type="dxa"/>
              <w:bottom w:w="60.0" w:type="dxa"/>
              <w:right w:w="6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5.67%</w:t>
            </w:r>
          </w:p>
        </w:tc>
        <w:tc>
          <w:tcPr>
            <w:shd w:fill="auto" w:val="clear"/>
            <w:tcMar>
              <w:top w:w="60.0" w:type="dxa"/>
              <w:left w:w="60.0" w:type="dxa"/>
              <w:bottom w:w="60.0" w:type="dxa"/>
              <w:right w:w="6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806,698</w:t>
            </w:r>
          </w:p>
        </w:tc>
        <w:tc>
          <w:tcPr>
            <w:shd w:fill="auto" w:val="clear"/>
            <w:tcMar>
              <w:top w:w="60.0" w:type="dxa"/>
              <w:left w:w="60.0" w:type="dxa"/>
              <w:bottom w:w="60.0" w:type="dxa"/>
              <w:right w:w="6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5.47%</w:t>
            </w:r>
          </w:p>
        </w:tc>
        <w:tc>
          <w:tcPr>
            <w:shd w:fill="auto" w:val="clear"/>
            <w:tcMar>
              <w:top w:w="60.0" w:type="dxa"/>
              <w:left w:w="60.0" w:type="dxa"/>
              <w:bottom w:w="60.0" w:type="dxa"/>
              <w:right w:w="6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806,698</w:t>
            </w:r>
          </w:p>
        </w:tc>
        <w:tc>
          <w:tcPr>
            <w:shd w:fill="auto" w:val="clear"/>
            <w:tcMar>
              <w:top w:w="60.0" w:type="dxa"/>
              <w:left w:w="60.0" w:type="dxa"/>
              <w:bottom w:w="60.0" w:type="dxa"/>
              <w:right w:w="6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5.31%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Ben (new common at $50M)</w:t>
            </w:r>
          </w:p>
        </w:tc>
        <w:tc>
          <w:tcPr>
            <w:shd w:fill="auto" w:val="clear"/>
            <w:tcMar>
              <w:top w:w="60.0" w:type="dxa"/>
              <w:left w:w="60.0" w:type="dxa"/>
              <w:bottom w:w="60.0" w:type="dxa"/>
              <w:right w:w="6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440,938</w:t>
            </w:r>
          </w:p>
        </w:tc>
        <w:tc>
          <w:tcPr>
            <w:shd w:fill="auto" w:val="clear"/>
            <w:tcMar>
              <w:top w:w="60.0" w:type="dxa"/>
              <w:left w:w="60.0" w:type="dxa"/>
              <w:bottom w:w="60.0" w:type="dxa"/>
              <w:right w:w="6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2.90%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w:t>
            </w:r>
          </w:p>
        </w:tc>
        <w:tc>
          <w:tcPr>
            <w:shd w:fill="auto" w:val="clear"/>
            <w:tcMar>
              <w:top w:w="60.0" w:type="dxa"/>
              <w:left w:w="60.0" w:type="dxa"/>
              <w:bottom w:w="60.0" w:type="dxa"/>
              <w:right w:w="6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14,233,119</w:t>
            </w:r>
          </w:p>
        </w:tc>
        <w:tc>
          <w:tcPr>
            <w:shd w:fill="auto" w:val="clear"/>
            <w:tcMar>
              <w:top w:w="60.0" w:type="dxa"/>
              <w:left w:w="60.0" w:type="dxa"/>
              <w:bottom w:w="60.0" w:type="dxa"/>
              <w:right w:w="6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c>
          <w:tcPr>
            <w:shd w:fill="auto" w:val="clear"/>
            <w:tcMar>
              <w:top w:w="60.0" w:type="dxa"/>
              <w:left w:w="60.0" w:type="dxa"/>
              <w:bottom w:w="60.0" w:type="dxa"/>
              <w:right w:w="6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14,747,869</w:t>
            </w:r>
          </w:p>
        </w:tc>
        <w:tc>
          <w:tcPr>
            <w:shd w:fill="auto" w:val="clear"/>
            <w:tcMar>
              <w:top w:w="60.0" w:type="dxa"/>
              <w:left w:w="60.0" w:type="dxa"/>
              <w:bottom w:w="60.0" w:type="dxa"/>
              <w:right w:w="6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c>
          <w:tcPr>
            <w:shd w:fill="auto" w:val="clear"/>
            <w:tcMar>
              <w:top w:w="60.0" w:type="dxa"/>
              <w:left w:w="60.0" w:type="dxa"/>
              <w:bottom w:w="60.0" w:type="dxa"/>
              <w:right w:w="6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15,204,754</w:t>
            </w:r>
          </w:p>
        </w:tc>
        <w:tc>
          <w:tcPr>
            <w:shd w:fill="auto" w:val="clear"/>
            <w:tcMar>
              <w:top w:w="60.0" w:type="dxa"/>
              <w:left w:w="60.0" w:type="dxa"/>
              <w:bottom w:w="60.0" w:type="dxa"/>
              <w:right w:w="6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Reading the last two columns: the SAFE holders' percentages are locked by their caps, so Ben's issuance dilutes everyone else. Jon moves from 30.63% today to 28.67%; Bryan from 24.54% to 22.97%. At a $60M Reference Valuation Ben receives 365,561 shares (2.42%) instead of 440,938 (2.90%). Note the LOI bracket at $50M reads "[2.8]%"; the arithmetic is 2.9%.</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2. Pricing Topkey today: three reference points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e8e8e8" w:val="clear"/>
            <w:tcMar>
              <w:top w:w="60.0" w:type="dxa"/>
              <w:left w:w="60.0" w:type="dxa"/>
              <w:bottom w:w="60.0" w:type="dxa"/>
              <w:right w:w="6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Basis</w:t>
            </w:r>
          </w:p>
        </w:tc>
        <w:tc>
          <w:tcPr>
            <w:shd w:fill="e8e8e8" w:val="clear"/>
            <w:tcMar>
              <w:top w:w="60.0" w:type="dxa"/>
              <w:left w:w="60.0" w:type="dxa"/>
              <w:bottom w:w="60.0" w:type="dxa"/>
              <w:right w:w="6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Date</w:t>
            </w:r>
          </w:p>
        </w:tc>
        <w:tc>
          <w:tcPr>
            <w:shd w:fill="e8e8e8" w:val="clear"/>
            <w:tcMar>
              <w:top w:w="60.0" w:type="dxa"/>
              <w:left w:w="60.0" w:type="dxa"/>
              <w:bottom w:w="60.0" w:type="dxa"/>
              <w:right w:w="6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Per share</w:t>
            </w:r>
          </w:p>
        </w:tc>
        <w:tc>
          <w:tcPr>
            <w:shd w:fill="e8e8e8" w:val="clear"/>
            <w:tcMar>
              <w:top w:w="60.0" w:type="dxa"/>
              <w:left w:w="60.0" w:type="dxa"/>
              <w:bottom w:w="60.0" w:type="dxa"/>
              <w:right w:w="6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Implied equity value on post-SAFE FD</w:t>
            </w:r>
          </w:p>
        </w:tc>
        <w:tc>
          <w:tcPr>
            <w:shd w:fill="e8e8e8" w:val="clear"/>
            <w:tcMar>
              <w:top w:w="60.0" w:type="dxa"/>
              <w:left w:w="60.0" w:type="dxa"/>
              <w:bottom w:w="60.0" w:type="dxa"/>
              <w:right w:w="6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What it represents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2025 SAFE post-money cap</w:t>
            </w:r>
          </w:p>
        </w:tc>
        <w:tc>
          <w:tcPr>
            <w:shd w:fill="auto" w:val="clear"/>
            <w:tcMar>
              <w:top w:w="60.0" w:type="dxa"/>
              <w:left w:w="60.0" w:type="dxa"/>
              <w:bottom w:w="60.0" w:type="dxa"/>
              <w:right w:w="6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Apr–Jul 2025</w:t>
            </w:r>
          </w:p>
        </w:tc>
        <w:tc>
          <w:tcPr>
            <w:shd w:fill="auto" w:val="clear"/>
            <w:tcMar>
              <w:top w:w="60.0" w:type="dxa"/>
              <w:left w:w="60.0" w:type="dxa"/>
              <w:bottom w:w="60.0" w:type="dxa"/>
              <w:right w:w="6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$3.39 (before Ben) / $3.29 (after Ben)</w:t>
            </w:r>
          </w:p>
        </w:tc>
        <w:tc>
          <w:tcPr>
            <w:shd w:fill="auto" w:val="clear"/>
            <w:tcMar>
              <w:top w:w="60.0" w:type="dxa"/>
              <w:left w:w="60.0" w:type="dxa"/>
              <w:bottom w:w="60.0" w:type="dxa"/>
              <w:right w:w="6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$50.0M</w:t>
            </w:r>
          </w:p>
        </w:tc>
        <w:tc>
          <w:tcPr>
            <w:shd w:fill="auto" w:val="clear"/>
            <w:tcMar>
              <w:top w:w="60.0" w:type="dxa"/>
              <w:left w:w="60.0" w:type="dxa"/>
              <w:bottom w:w="60.0" w:type="dxa"/>
              <w:right w:w="6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Conversion ceiling agreed with existing investors (Felicis, Liquid 2, Kindergarten) plus YC. $1.39M invested. Not an arm's-length priced round.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Last priced round – Series Seed</w:t>
            </w:r>
          </w:p>
        </w:tc>
        <w:tc>
          <w:tcPr>
            <w:shd w:fill="auto" w:val="clear"/>
            <w:tcMar>
              <w:top w:w="60.0" w:type="dxa"/>
              <w:left w:w="60.0" w:type="dxa"/>
              <w:bottom w:w="60.0" w:type="dxa"/>
              <w:right w:w="6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Mar 2023</w:t>
            </w:r>
          </w:p>
        </w:tc>
        <w:tc>
          <w:tcPr>
            <w:shd w:fill="auto" w:val="clear"/>
            <w:tcMar>
              <w:top w:w="60.0" w:type="dxa"/>
              <w:left w:w="60.0" w:type="dxa"/>
              <w:bottom w:w="60.0" w:type="dxa"/>
              <w:right w:w="6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$1.551</w:t>
            </w:r>
          </w:p>
        </w:tc>
        <w:tc>
          <w:tcPr>
            <w:shd w:fill="auto" w:val="clear"/>
            <w:tcMar>
              <w:top w:w="60.0" w:type="dxa"/>
              <w:left w:w="60.0" w:type="dxa"/>
              <w:bottom w:w="60.0" w:type="dxa"/>
              <w:right w:w="6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$22,873,945</w:t>
            </w:r>
          </w:p>
        </w:tc>
        <w:tc>
          <w:tcPr>
            <w:shd w:fill="auto" w:val="clear"/>
            <w:tcMar>
              <w:top w:w="60.0" w:type="dxa"/>
              <w:left w:w="60.0" w:type="dxa"/>
              <w:bottom w:w="60.0" w:type="dxa"/>
              <w:right w:w="6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Last actual preferred price paid by a lead investor (Felicis).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Most recent 409A (inferred from option strikes)</w:t>
            </w:r>
          </w:p>
        </w:tc>
        <w:tc>
          <w:tcPr>
            <w:shd w:fill="auto" w:val="clear"/>
            <w:tcMar>
              <w:top w:w="60.0" w:type="dxa"/>
              <w:left w:w="60.0" w:type="dxa"/>
              <w:bottom w:w="60.0" w:type="dxa"/>
              <w:right w:w="6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Dec 2025</w:t>
            </w:r>
          </w:p>
        </w:tc>
        <w:tc>
          <w:tcPr>
            <w:shd w:fill="auto" w:val="clear"/>
            <w:tcMar>
              <w:top w:w="60.0" w:type="dxa"/>
              <w:left w:w="60.0" w:type="dxa"/>
              <w:bottom w:w="60.0" w:type="dxa"/>
              <w:right w:w="6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 $0.22</w:t>
            </w:r>
          </w:p>
        </w:tc>
        <w:tc>
          <w:tcPr>
            <w:shd w:fill="auto" w:val="clear"/>
            <w:tcMar>
              <w:top w:w="60.0" w:type="dxa"/>
              <w:left w:w="60.0" w:type="dxa"/>
              <w:bottom w:w="60.0" w:type="dxa"/>
              <w:right w:w="6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$3,244,531</w:t>
            </w:r>
          </w:p>
        </w:tc>
        <w:tc>
          <w:tcPr>
            <w:shd w:fill="auto" w:val="clear"/>
            <w:tcMar>
              <w:top w:w="60.0" w:type="dxa"/>
              <w:left w:w="60.0" w:type="dxa"/>
              <w:bottom w:w="60.0" w:type="dxa"/>
              <w:right w:w="6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Fair market value of </w:t>
            </w:r>
            <w:r w:rsidDel="00000000" w:rsidR="00000000" w:rsidRPr="00000000">
              <w:rPr>
                <w:rFonts w:ascii="Arial" w:cs="Arial" w:eastAsia="Arial" w:hAnsi="Arial"/>
                <w:sz w:val="20"/>
                <w:szCs w:val="20"/>
                <w:u w:val="single"/>
                <w:rtl w:val="0"/>
              </w:rPr>
              <w:t xml:space="preserve">common</w:t>
            </w:r>
            <w:r w:rsidDel="00000000" w:rsidR="00000000" w:rsidRPr="00000000">
              <w:rPr>
                <w:rFonts w:ascii="Arial" w:cs="Arial" w:eastAsia="Arial" w:hAnsi="Arial"/>
                <w:sz w:val="20"/>
                <w:szCs w:val="20"/>
                <w:rtl w:val="0"/>
              </w:rPr>
              <w:t xml:space="preserve"> for tax purposes. ISOs granted 12/23/2025 at $0.22; prior strikes $0.38 (Feb 2024) and $0.27 (Feb 2025).</w:t>
            </w:r>
          </w:p>
        </w:tc>
      </w:tr>
    </w:tbl>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Context: SaaS ARR was $3.06M at June 2026 close (+169% YoY), so the $50M cap is roughly 16x ARR. Topkey ran a Series A process in Q1 2026 and did not close; the July investor update reports runway of about 22 months and less pressure to raise. The $50M figure is therefore the insiders' ceiling, not a market-cleared price. The gap between the SAFE-implied common price (~$3.29) and the 409A common value (≤$0.22) is roughly 15x and drives most of the issues in Sections 3 through 6.</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3. Option (1): Price Ben's common at the SAFE-implied number (~$3.29)</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This is what LOI v12 §3(b)(i) does today: $1,450,000 ÷ the price implied by the Reference Valuation, giving 440,938 common shares at $50M (or 365,561 at $60M).</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Where the 15x gap to the 409A matters</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Headline versus fair value.</w:t>
      </w:r>
      <w:r w:rsidDel="00000000" w:rsidR="00000000" w:rsidRPr="00000000">
        <w:rPr>
          <w:rFonts w:ascii="Arial" w:cs="Arial" w:eastAsia="Arial" w:hAnsi="Arial"/>
          <w:sz w:val="20"/>
          <w:szCs w:val="20"/>
          <w:rtl w:val="0"/>
        </w:rPr>
        <w:t xml:space="preserve"> The LOI says Ben receives "$1,450,000" of equity. At the company's own common FMV his shares are worth about $97,006. At the last priced round price they are worth about $683,895. </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Purchase accounting.</w:t>
      </w:r>
      <w:r w:rsidDel="00000000" w:rsidR="00000000" w:rsidRPr="00000000">
        <w:rPr>
          <w:rFonts w:ascii="Arial" w:cs="Arial" w:eastAsia="Arial" w:hAnsi="Arial"/>
          <w:sz w:val="20"/>
          <w:szCs w:val="20"/>
          <w:rtl w:val="0"/>
        </w:rPr>
        <w:t xml:space="preserve"> Topkey records the acquisition consideration at fair value. Its auditor and valuation advisor will not accept $3.29 for common by default; the recorded purchase price (and goodwill) may be far below $2.1M.</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Indemnity set-off.</w:t>
      </w:r>
      <w:r w:rsidDel="00000000" w:rsidR="00000000" w:rsidRPr="00000000">
        <w:rPr>
          <w:rFonts w:ascii="Arial" w:cs="Arial" w:eastAsia="Arial" w:hAnsi="Arial"/>
          <w:sz w:val="20"/>
          <w:szCs w:val="20"/>
          <w:rtl w:val="0"/>
        </w:rPr>
        <w:t xml:space="preserve"> LOI §7(h) lets Topkey satisfy claims by set-off against Ben's shares "valued at the Reference Valuation." Valuing the shares at $3.29 means Ben surrenders fewer shares per dollar of claim, which favors Ben; Topkey may want set-off at FMV, and the two sides will notice that the same shares are worth $3.29 for set-off but appraised FMV for repurchase.</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The repurchase right</w:t>
      </w:r>
      <w:r w:rsidDel="00000000" w:rsidR="00000000" w:rsidRPr="00000000">
        <w:rPr>
          <w:rFonts w:ascii="Arial" w:cs="Arial" w:eastAsia="Arial" w:hAnsi="Arial"/>
          <w:sz w:val="20"/>
          <w:szCs w:val="20"/>
          <w:rtl w:val="0"/>
        </w:rPr>
        <w:t xml:space="preserve"> (§3(b)(iv)) is at appraised FMV, not the Reference Valuation. See Section 7.</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Ben's tax basis and gain.</w:t>
      </w:r>
      <w:r w:rsidDel="00000000" w:rsidR="00000000" w:rsidRPr="00000000">
        <w:rPr>
          <w:rFonts w:ascii="Arial" w:cs="Arial" w:eastAsia="Arial" w:hAnsi="Arial"/>
          <w:sz w:val="20"/>
          <w:szCs w:val="20"/>
          <w:rtl w:val="0"/>
        </w:rPr>
        <w:t xml:space="preserve"> See Section 6. The value assigned to the stock at close is what he is taxed on now, and becomes his basis going forward.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Benefits of pricing this way</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For Jon / Topkey:</w:t>
      </w:r>
      <w:r w:rsidDel="00000000" w:rsidR="00000000" w:rsidRPr="00000000">
        <w:rPr>
          <w:rFonts w:ascii="Arial" w:cs="Arial" w:eastAsia="Arial" w:hAnsi="Arial"/>
          <w:sz w:val="20"/>
          <w:szCs w:val="20"/>
          <w:rtl w:val="0"/>
        </w:rPr>
        <w:t xml:space="preserve"> fewer shares issued (2.9% versus the 6–15% that a 409A- or Seed-priced issuance of the same dollar amount would imply), no new preferred class, no preference stack growth, no investor consent beyond what the SAFEs require, and consistency with the number Topkey uses with its own investors.</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For Ben:</w:t>
      </w:r>
      <w:r w:rsidDel="00000000" w:rsidR="00000000" w:rsidRPr="00000000">
        <w:rPr>
          <w:rFonts w:ascii="Arial" w:cs="Arial" w:eastAsia="Arial" w:hAnsi="Arial"/>
          <w:sz w:val="20"/>
          <w:szCs w:val="20"/>
          <w:rtl w:val="0"/>
        </w:rPr>
        <w:t xml:space="preserve"> he owns actual stock from day one (voting, information rights, board observer seat under §3(b)(vi)), the same instrument the founders hold, and if a Series A prices above ~$54M pre-money he is fully in the money. Simplicity: one class, no exchange mechanics to litigate later.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Cost of pricing this way, without more:</w:t>
      </w:r>
      <w:r w:rsidDel="00000000" w:rsidR="00000000" w:rsidRPr="00000000">
        <w:rPr>
          <w:rFonts w:ascii="Arial" w:cs="Arial" w:eastAsia="Arial" w:hAnsi="Arial"/>
          <w:sz w:val="20"/>
          <w:szCs w:val="20"/>
          <w:rtl w:val="0"/>
        </w:rPr>
        <w:t xml:space="preserve"> Ben is a common holder behind about $8.3M of preferences (preferred plus SAFEs) and the debt facility. In a sale below roughly $15M his shares are worth close to nothing, and in a Series A below ~$54M pre-money he is diluted more than a SAFE holder would be. That gap is what "SAFE-equivalent" terms are meant to close.</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4. Option (2): SAFE-equivalent common – the simplest workable structure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There are three ways to give Ben the economics of a $50M-cap SAFE. The first is what LOI v12 already drafts and, in AMB's view, the cleanest.</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e8e8e8" w:val="clear"/>
            <w:tcMar>
              <w:top w:w="60.0" w:type="dxa"/>
              <w:left w:w="60.0" w:type="dxa"/>
              <w:bottom w:w="60.0" w:type="dxa"/>
              <w:right w:w="6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Structure</w:t>
            </w:r>
          </w:p>
        </w:tc>
        <w:tc>
          <w:tcPr>
            <w:shd w:fill="e8e8e8" w:val="clear"/>
            <w:tcMar>
              <w:top w:w="60.0" w:type="dxa"/>
              <w:left w:w="60.0" w:type="dxa"/>
              <w:bottom w:w="60.0" w:type="dxa"/>
              <w:right w:w="6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How it works</w:t>
            </w:r>
          </w:p>
        </w:tc>
        <w:tc>
          <w:tcPr>
            <w:shd w:fill="e8e8e8" w:val="clear"/>
            <w:tcMar>
              <w:top w:w="60.0" w:type="dxa"/>
              <w:left w:w="60.0" w:type="dxa"/>
              <w:bottom w:w="60.0" w:type="dxa"/>
              <w:right w:w="6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Pros</w:t>
            </w:r>
          </w:p>
        </w:tc>
        <w:tc>
          <w:tcPr>
            <w:shd w:fill="e8e8e8" w:val="clear"/>
            <w:tcMar>
              <w:top w:w="60.0" w:type="dxa"/>
              <w:left w:w="60.0" w:type="dxa"/>
              <w:bottom w:w="60.0" w:type="dxa"/>
              <w:right w:w="6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Cons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 Common at close + contractual exchange right</w:t>
            </w:r>
            <w:r w:rsidDel="00000000" w:rsidR="00000000" w:rsidRPr="00000000">
              <w:rPr>
                <w:rFonts w:ascii="Arial" w:cs="Arial" w:eastAsia="Arial" w:hAnsi="Arial"/>
                <w:sz w:val="20"/>
                <w:szCs w:val="20"/>
                <w:rtl w:val="0"/>
              </w:rPr>
              <w:t xml:space="preserve"> (LOI §3(b)(iii) as drafted)</w:t>
            </w:r>
          </w:p>
        </w:tc>
        <w:tc>
          <w:tcPr>
            <w:shd w:fill="auto" w:val="clear"/>
            <w:tcMar>
              <w:top w:w="60.0" w:type="dxa"/>
              <w:left w:w="60.0" w:type="dxa"/>
              <w:bottom w:w="60.0" w:type="dxa"/>
              <w:right w:w="6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Ben receives common at closing. His stock purchase agreement (or a side letter) gives him a one-time right, at Topkey's next priced round, to exchange his common for the same series of preferred the SAFEs convert into, at the price a $50M-cap post-money SAFE would get, subject to a floor. On a sale before that round, he is paid as if he held a SAFE (greater of $1.45M or as-converted).</w:t>
            </w:r>
          </w:p>
        </w:tc>
        <w:tc>
          <w:tcPr>
            <w:shd w:fill="auto" w:val="clear"/>
            <w:tcMar>
              <w:top w:w="60.0" w:type="dxa"/>
              <w:left w:w="60.0" w:type="dxa"/>
              <w:bottom w:w="60.0" w:type="dxa"/>
              <w:right w:w="6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Ben is a stockholder immediately (fits the observer seat, joinders, repurchase right); one instrument on the cap table today; no new class until a round happens anyway; Topkey controls the floor and sunset.</w:t>
            </w:r>
          </w:p>
        </w:tc>
        <w:tc>
          <w:tcPr>
            <w:shd w:fill="auto" w:val="clear"/>
            <w:tcMar>
              <w:top w:w="60.0" w:type="dxa"/>
              <w:left w:w="60.0" w:type="dxa"/>
              <w:bottom w:w="60.0" w:type="dxa"/>
              <w:right w:w="6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Contract-based protection that must be drafted carefully; requires SAFE-holder consent because the pre-round sale treatment shares their tier; 36-month sunset creates real risk for Ben if no round occurs; 409A/tax complexity (Section 5–6).</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B. Issue Ben an actual post-money SAFE ($1.45M, $50M cap)</w:t>
            </w:r>
          </w:p>
        </w:tc>
        <w:tc>
          <w:tcPr>
            <w:shd w:fill="auto" w:val="clear"/>
            <w:tcMar>
              <w:top w:w="60.0" w:type="dxa"/>
              <w:left w:w="60.0" w:type="dxa"/>
              <w:bottom w:w="60.0" w:type="dxa"/>
              <w:right w:w="6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Same paper Felicis and YC signed in 2025. Converts at the next round or pays out on a sale.</w:t>
            </w:r>
          </w:p>
        </w:tc>
        <w:tc>
          <w:tcPr>
            <w:shd w:fill="auto" w:val="clear"/>
            <w:tcMar>
              <w:top w:w="60.0" w:type="dxa"/>
              <w:left w:w="60.0" w:type="dxa"/>
              <w:bottom w:w="60.0" w:type="dxa"/>
              <w:right w:w="6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Identical economics to the 2025 investors; zero drafting risk; no 409A pressure on common because nothing is issued at $3.29; SAFE-holder consent likely trivial.</w:t>
            </w:r>
          </w:p>
        </w:tc>
        <w:tc>
          <w:tcPr>
            <w:shd w:fill="auto" w:val="clear"/>
            <w:tcMar>
              <w:top w:w="60.0" w:type="dxa"/>
              <w:left w:w="60.0" w:type="dxa"/>
              <w:bottom w:w="60.0" w:type="dxa"/>
              <w:right w:w="6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Ben is not a stockholder until conversion (no votes, no observer right by statute, no ROFR/co-sale joinders); the continuity repurchase in §3(b)(iv) would have to be rewritten as a forfeiture of the SAFE; a SAFE is an odd instrument to hand a seller for a business he is also still running.</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C. Issue Ben a new series of preferred at close (e.g. Series Seed-6 at $3.29)</w:t>
            </w:r>
          </w:p>
        </w:tc>
        <w:tc>
          <w:tcPr>
            <w:shd w:fill="auto" w:val="clear"/>
            <w:tcMar>
              <w:top w:w="60.0" w:type="dxa"/>
              <w:left w:w="60.0" w:type="dxa"/>
              <w:bottom w:w="60.0" w:type="dxa"/>
              <w:right w:w="6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Charter amendment creating a new series with a 1x non-participating preference.</w:t>
            </w:r>
          </w:p>
        </w:tc>
        <w:tc>
          <w:tcPr>
            <w:shd w:fill="auto" w:val="clear"/>
            <w:tcMar>
              <w:top w:w="60.0" w:type="dxa"/>
              <w:left w:w="60.0" w:type="dxa"/>
              <w:bottom w:w="60.0" w:type="dxa"/>
              <w:right w:w="6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Cleanest legal position for Ben; his preference and class rights are in the charter, not a side letter.</w:t>
            </w:r>
          </w:p>
        </w:tc>
        <w:tc>
          <w:tcPr>
            <w:shd w:fill="auto" w:val="clear"/>
            <w:tcMar>
              <w:top w:w="60.0" w:type="dxa"/>
              <w:left w:w="60.0" w:type="dxa"/>
              <w:bottom w:w="60.0" w:type="dxa"/>
              <w:right w:w="6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Charter amendment and Requisite Holder (55% of preferred) consent; the new series sits pari passu with existing preferred and shrinks their recovery in a weak sale; the SAFE holders will ask why Ben got preferred before they did; all authorized preferred is already issued, so a new authorization is required.</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Recommended: Structure A, drafted as follows.</w:t>
      </w:r>
      <w:r w:rsidDel="00000000" w:rsidR="00000000" w:rsidRPr="00000000">
        <w:rPr>
          <w:rFonts w:ascii="Arial" w:cs="Arial" w:eastAsia="Arial" w:hAnsi="Arial"/>
          <w:sz w:val="20"/>
          <w:szCs w:val="20"/>
          <w:rtl w:val="0"/>
        </w:rPr>
        <w:t xml:space="preserve"> The steps that make it happen:</w:t>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At closing.</w:t>
      </w:r>
      <w:r w:rsidDel="00000000" w:rsidR="00000000" w:rsidRPr="00000000">
        <w:rPr>
          <w:rFonts w:ascii="Arial" w:cs="Arial" w:eastAsia="Arial" w:hAnsi="Arial"/>
          <w:sz w:val="20"/>
          <w:szCs w:val="20"/>
          <w:rtl w:val="0"/>
        </w:rPr>
        <w:t xml:space="preserve"> Topkey issues 440,938 shares of common (at $50M; adjust if $60M) under a Stock Purchase Agreement. Ben signs joinders to the voting, ROFR/co-sale, drag-along and market stand-off agreements. The SPA (or a short side letter signed by Topkey and acknowledged by the Requisite Holders) contains the Exchange Right, the Sale Treatment, the repurchase right and the observer right.</w:t>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Exchange Right (fires once, at the next Equity Financing).</w:t>
      </w:r>
      <w:r w:rsidDel="00000000" w:rsidR="00000000" w:rsidRPr="00000000">
        <w:rPr>
          <w:rFonts w:ascii="Arial" w:cs="Arial" w:eastAsia="Arial" w:hAnsi="Arial"/>
          <w:sz w:val="20"/>
          <w:szCs w:val="20"/>
          <w:rtl w:val="0"/>
        </w:rPr>
        <w:t xml:space="preserve"> Immediately before the round closes, Ben's common is exchanged for shares of the same series of preferred the outstanding SAFEs convert into. Share count = $1,450,000 ÷ the greater of (i) the lesser of the round price and $50M ÷ Company Capitalization (i.e. the price a $50M post-money SAFE gets), and (ii) the price implied by the floor (LOI bracket: $45M pre-money). Ben is treated as outstanding immediately before the round, so any additional shares dilute existing holders, not the new investors.</w:t>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Sale Treatment (if Topkey is sold before a round).</w:t>
      </w:r>
      <w:r w:rsidDel="00000000" w:rsidR="00000000" w:rsidRPr="00000000">
        <w:rPr>
          <w:rFonts w:ascii="Arial" w:cs="Arial" w:eastAsia="Arial" w:hAnsi="Arial"/>
          <w:sz w:val="20"/>
          <w:szCs w:val="20"/>
          <w:rtl w:val="0"/>
        </w:rPr>
        <w:t xml:space="preserve"> Ben receives the greater of $1,450,000 and his as-converted share, pari passu with the preferred and SAFEs. In substance this is a 1x non-participating preference. Because it shares the preferred tier, obtain the SAFE holders' and Requisite Holders' written consent at signing, not at the time of a sale.</w:t>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Sunset.</w:t>
      </w:r>
      <w:r w:rsidDel="00000000" w:rsidR="00000000" w:rsidRPr="00000000">
        <w:rPr>
          <w:rFonts w:ascii="Arial" w:cs="Arial" w:eastAsia="Arial" w:hAnsi="Arial"/>
          <w:sz w:val="20"/>
          <w:szCs w:val="20"/>
          <w:rtl w:val="0"/>
        </w:rPr>
        <w:t xml:space="preserve"> The Exchange Right ends on the earliest of the round, a change of control, or [36] months. Given Topkey paused its last Series A and now reports 22 months of runway, AMB suggests 48 months or, better, a fallback that lets Ben exchange at $50M cap pricing on the sunset date even if no round has occurred.</w:t>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Consents.</w:t>
      </w:r>
      <w:r w:rsidDel="00000000" w:rsidR="00000000" w:rsidRPr="00000000">
        <w:rPr>
          <w:rFonts w:ascii="Arial" w:cs="Arial" w:eastAsia="Arial" w:hAnsi="Arial"/>
          <w:sz w:val="20"/>
          <w:szCs w:val="20"/>
          <w:rtl w:val="0"/>
        </w:rPr>
        <w:t xml:space="preserve"> §3(b)(viii): confirm the issuance does not trigger SAFE conversion or MFN. None of Topkey's SAFEs carry an MFN clause, so this should clear, but the Sale Treatment consent (step 3) is the one investors may negotiate.</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Definitive documents.</w:t>
      </w:r>
      <w:r w:rsidDel="00000000" w:rsidR="00000000" w:rsidRPr="00000000">
        <w:rPr>
          <w:rFonts w:ascii="Arial" w:cs="Arial" w:eastAsia="Arial" w:hAnsi="Arial"/>
          <w:sz w:val="20"/>
          <w:szCs w:val="20"/>
          <w:rtl w:val="0"/>
        </w:rPr>
        <w:t xml:space="preserve"> SPA, side letter / joinder amendments, board consent (with the 409A and valuation advisor sign-off in the board package), and a stockholder consent if the Requisite Holders must approve the Sale Treatment.</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5. 409A implications</w:t>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Issuing common at $3.29 is a data point the 409A appraiser must weigh.</w:t>
      </w:r>
      <w:r w:rsidDel="00000000" w:rsidR="00000000" w:rsidRPr="00000000">
        <w:rPr>
          <w:rFonts w:ascii="Arial" w:cs="Arial" w:eastAsia="Arial" w:hAnsi="Arial"/>
          <w:sz w:val="20"/>
          <w:szCs w:val="20"/>
          <w:rtl w:val="0"/>
        </w:rPr>
        <w:t xml:space="preserve"> An arm's-length third party accepting common at ~15x the current FMV is evidence of value. Topkey's next 409A could rise materially, which raises exercise prices for every future employee option grant (current strikes are $0.22). Topkey has ~807K unissued pool shares and expects to grant Ben "an initial option grant" under §5; higher strikes reduce the value of those grants.</w:t>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Mitigants.</w:t>
      </w:r>
      <w:r w:rsidDel="00000000" w:rsidR="00000000" w:rsidRPr="00000000">
        <w:rPr>
          <w:rFonts w:ascii="Arial" w:cs="Arial" w:eastAsia="Arial" w:hAnsi="Arial"/>
          <w:sz w:val="20"/>
          <w:szCs w:val="20"/>
          <w:rtl w:val="0"/>
        </w:rPr>
        <w:t xml:space="preserve"> The appraiser can (and usually will) discount a strategic, non-cash issuance tied to an acquisition, particularly if the SPA states the shares were valued by reference to a SAFE cap rather than an independent common valuation. Structure B (an actual SAFE) avoids the issue entirely because no common is issued at $3.29. Structure A with the exchange right sits in between: the shares are common today, but the appraiser can treat the economics as SAFE-like.</w:t>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Timing.</w:t>
      </w:r>
      <w:r w:rsidDel="00000000" w:rsidR="00000000" w:rsidRPr="00000000">
        <w:rPr>
          <w:rFonts w:ascii="Arial" w:cs="Arial" w:eastAsia="Arial" w:hAnsi="Arial"/>
          <w:sz w:val="20"/>
          <w:szCs w:val="20"/>
          <w:rtl w:val="0"/>
        </w:rPr>
        <w:t xml:space="preserve"> Topkey should refresh its 409A after closing regardless (a material event). Employee grants planned for late 2026 should be made before closing if Topkey wants them at the current strike.</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Ben's own option grant (§5).</w:t>
      </w:r>
      <w:r w:rsidDel="00000000" w:rsidR="00000000" w:rsidRPr="00000000">
        <w:rPr>
          <w:rFonts w:ascii="Arial" w:cs="Arial" w:eastAsia="Arial" w:hAnsi="Arial"/>
          <w:sz w:val="20"/>
          <w:szCs w:val="20"/>
          <w:rtl w:val="0"/>
        </w:rPr>
        <w:t xml:space="preserve"> If Ben also receives ISOs, they must be struck at the post-closing 409A. The higher that number, the less those options are worth to him.</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6. Tax implications for Ben at close (for tax counsel to confirm)</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Ben is selling 70% of the membership interests of a New Hampshire LLC taxed as an S corporation for $650,000 cash (with $65,000 in escrow) plus Topkey common. Assumed zero tax basis per the working file.</w:t>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The transaction is very likely fully taxable.</w:t>
      </w:r>
      <w:r w:rsidDel="00000000" w:rsidR="00000000" w:rsidRPr="00000000">
        <w:rPr>
          <w:rFonts w:ascii="Arial" w:cs="Arial" w:eastAsia="Arial" w:hAnsi="Arial"/>
          <w:sz w:val="20"/>
          <w:szCs w:val="20"/>
          <w:rtl w:val="0"/>
        </w:rPr>
        <w:t xml:space="preserve"> A tax-free reorganization or §351 contribution is not realistically available: Topkey is buying 70%, paying 31% in cash, and Ben will not control 80% of Topkey after the exchange. Ben recognizes capital gain in 2027 (closing January 2, 2027) equal to cash received plus the </w:t>
      </w:r>
      <w:r w:rsidDel="00000000" w:rsidR="00000000" w:rsidRPr="00000000">
        <w:rPr>
          <w:rFonts w:ascii="Arial" w:cs="Arial" w:eastAsia="Arial" w:hAnsi="Arial"/>
          <w:sz w:val="20"/>
          <w:szCs w:val="20"/>
          <w:u w:val="single"/>
          <w:rtl w:val="0"/>
        </w:rPr>
        <w:t xml:space="preserve">fair market value</w:t>
      </w:r>
      <w:r w:rsidDel="00000000" w:rsidR="00000000" w:rsidRPr="00000000">
        <w:rPr>
          <w:rFonts w:ascii="Arial" w:cs="Arial" w:eastAsia="Arial" w:hAnsi="Arial"/>
          <w:sz w:val="20"/>
          <w:szCs w:val="20"/>
          <w:rtl w:val="0"/>
        </w:rPr>
        <w:t xml:space="preserve"> of the Topkey stock, less basis.</w:t>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The FMV question cuts both ways.</w:t>
      </w:r>
      <w:r w:rsidDel="00000000" w:rsidR="00000000" w:rsidRPr="00000000">
        <w:rPr>
          <w:rFonts w:ascii="Arial" w:cs="Arial" w:eastAsia="Arial" w:hAnsi="Arial"/>
          <w:sz w:val="20"/>
          <w:szCs w:val="20"/>
          <w:rtl w:val="0"/>
        </w:rPr>
        <w:t xml:space="preserve"> If the stock is reported at the Reference Valuation ($1,450,000), Ben's 2027 gain is about $2.1M and his basis in the Topkey shares is $1.45M. If it is reported at a value closer to the 409A (~$97,006), his current gain is far lower but his basis is low and the eventual gain on the Topkey shares is higher. Ben pays tax now on value he cannot sell (restricted stock in a private company), so a lower reported FMV is generally better for him at close; Topkey's reported purchase price should be consistent with whatever number is used.</w:t>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Escrow.</w:t>
      </w:r>
      <w:r w:rsidDel="00000000" w:rsidR="00000000" w:rsidRPr="00000000">
        <w:rPr>
          <w:rFonts w:ascii="Arial" w:cs="Arial" w:eastAsia="Arial" w:hAnsi="Arial"/>
          <w:sz w:val="20"/>
          <w:szCs w:val="20"/>
          <w:rtl w:val="0"/>
        </w:rPr>
        <w:t xml:space="preserve"> The $65,000 escrow is generally taxed when released (installment treatment), not at close; confirm the election.</w:t>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State tax.</w:t>
      </w:r>
      <w:r w:rsidDel="00000000" w:rsidR="00000000" w:rsidRPr="00000000">
        <w:rPr>
          <w:rFonts w:ascii="Arial" w:cs="Arial" w:eastAsia="Arial" w:hAnsi="Arial"/>
          <w:sz w:val="20"/>
          <w:szCs w:val="20"/>
          <w:rtl w:val="0"/>
        </w:rPr>
        <w:t xml:space="preserve"> New Hampshire has no personal income tax on capital gains, and its interest-and-dividends tax was repealed effective 2025; Ben's exposure should be federal only (confirm residency facts).</w:t>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Character of the 70% sale.</w:t>
      </w:r>
      <w:r w:rsidDel="00000000" w:rsidR="00000000" w:rsidRPr="00000000">
        <w:rPr>
          <w:rFonts w:ascii="Arial" w:cs="Arial" w:eastAsia="Arial" w:hAnsi="Arial"/>
          <w:sz w:val="20"/>
          <w:szCs w:val="20"/>
          <w:rtl w:val="0"/>
        </w:rPr>
        <w:t xml:space="preserve"> Sale of S-corp interests is capital gain, but any portion attributable to the retained 30% partnership interest's hot assets or to the employment agreement / restrictive covenants could be recharacterized as ordinary income. Keep the $200K salary and covenants at market so the IRS does not reallocate purchase price to them.</w:t>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QSBS (§1202) on the Topkey shares.</w:t>
      </w:r>
      <w:r w:rsidDel="00000000" w:rsidR="00000000" w:rsidRPr="00000000">
        <w:rPr>
          <w:rFonts w:ascii="Arial" w:cs="Arial" w:eastAsia="Arial" w:hAnsi="Arial"/>
          <w:sz w:val="20"/>
          <w:szCs w:val="20"/>
          <w:rtl w:val="0"/>
        </w:rPr>
        <w:t xml:space="preserve"> Topkey is a Delaware C-corp with gross assets well under the $50M test (cash ~$2.5M at August 2026). Stock received in exchange for property (Keystone interests) can qualify as originally issued. If it does, gain on the Topkey shares after a 5-year hold may be federally excluded up to the $10M / 10x basis cap. This is a meaningful benefit of taking stock rather than cash and is worth confirming; it also argues for a lower reported basis being less of a concern.</w:t>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Exchange Right.</w:t>
      </w:r>
      <w:r w:rsidDel="00000000" w:rsidR="00000000" w:rsidRPr="00000000">
        <w:rPr>
          <w:rFonts w:ascii="Arial" w:cs="Arial" w:eastAsia="Arial" w:hAnsi="Arial"/>
          <w:sz w:val="20"/>
          <w:szCs w:val="20"/>
          <w:rtl w:val="0"/>
        </w:rPr>
        <w:t xml:space="preserve"> The later exchange of common for preferred should be structured as a recapitalization (tax-free §368(a)(1)(E)); the SPA should say so. The QSBS holding period should tack.</w:t>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Repurchase.</w:t>
      </w:r>
      <w:r w:rsidDel="00000000" w:rsidR="00000000" w:rsidRPr="00000000">
        <w:rPr>
          <w:rFonts w:ascii="Arial" w:cs="Arial" w:eastAsia="Arial" w:hAnsi="Arial"/>
          <w:sz w:val="20"/>
          <w:szCs w:val="20"/>
          <w:rtl w:val="0"/>
        </w:rPr>
        <w:t xml:space="preserve"> A repurchase for Cause at FMV within 36 months is a sale of stock (capital treatment); if FMV is far below $3.29, Ben would realize a capital loss against basis. See Section 7.</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7. The continuity repurchase clause (§3(b)(iv))</w:t>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What it does.</w:t>
      </w:r>
      <w:r w:rsidDel="00000000" w:rsidR="00000000" w:rsidRPr="00000000">
        <w:rPr>
          <w:rFonts w:ascii="Arial" w:cs="Arial" w:eastAsia="Arial" w:hAnsi="Arial"/>
          <w:sz w:val="20"/>
          <w:szCs w:val="20"/>
          <w:rtl w:val="0"/>
        </w:rPr>
        <w:t xml:space="preserve"> If Ben is terminated for Cause or resigns without Good Reason within 36 months, Topkey may repurchase a declining portion of his shares (100% at closing, ratably to 0% at month 36) at fair market value set by an independent appraiser, at Topkey's cost.</w:t>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The FMV mismatch.</w:t>
      </w:r>
      <w:r w:rsidDel="00000000" w:rsidR="00000000" w:rsidRPr="00000000">
        <w:rPr>
          <w:rFonts w:ascii="Arial Unicode MS" w:cs="Arial Unicode MS" w:eastAsia="Arial Unicode MS" w:hAnsi="Arial Unicode MS"/>
          <w:sz w:val="20"/>
          <w:szCs w:val="20"/>
          <w:rtl w:val="0"/>
        </w:rPr>
        <w:t xml:space="preserve"> Ben receives shares "worth" $3.29 each but can be bought out at appraised FMV, which for common is likely closer to the 409A (≤$0.22) than to the SAFE cap. On a month-12 resignation without Good Reason, Topkey could repurchase ~293,959 shares for perhaps $64,671 to $455,930, against a headline value of $966,667. Ben's counsel will ask for the repurchase price to be the greater of FMV and the Reference Valuation, or for a floor.</w:t>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Interaction with the Exchange Right.</w:t>
      </w:r>
      <w:r w:rsidDel="00000000" w:rsidR="00000000" w:rsidRPr="00000000">
        <w:rPr>
          <w:rFonts w:ascii="Arial" w:cs="Arial" w:eastAsia="Arial" w:hAnsi="Arial"/>
          <w:sz w:val="20"/>
          <w:szCs w:val="20"/>
          <w:rtl w:val="0"/>
        </w:rPr>
        <w:t xml:space="preserve"> If the Series A happens in month 18, Ben's shares become preferred but remain subject to repurchase for the remaining 18 months; the clause says additional exchange shares carry "the same continuity protection." Confirm the appraiser values preferred, not common, after the exchange.</w:t>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It is not vesting.</w:t>
      </w:r>
      <w:r w:rsidDel="00000000" w:rsidR="00000000" w:rsidRPr="00000000">
        <w:rPr>
          <w:rFonts w:ascii="Arial" w:cs="Arial" w:eastAsia="Arial" w:hAnsi="Arial"/>
          <w:sz w:val="20"/>
          <w:szCs w:val="20"/>
          <w:rtl w:val="0"/>
        </w:rPr>
        <w:t xml:space="preserve"> The shares are outstanding, voted and dividend-bearing from day one; the repurchase is a contractual right, so it does not affect the tax treatment at close (no §83 election issue) as long as the repurchase is at FMV. If Topkey instead made the shares subject to a below-FMV repurchase (e.g. at cost), Ben would need an 83(b) election. Keep it at FMV.</w:t>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AMB view.</w:t>
      </w:r>
      <w:r w:rsidDel="00000000" w:rsidR="00000000" w:rsidRPr="00000000">
        <w:rPr>
          <w:rFonts w:ascii="Arial" w:cs="Arial" w:eastAsia="Arial" w:hAnsi="Arial"/>
          <w:sz w:val="20"/>
          <w:szCs w:val="20"/>
          <w:rtl w:val="0"/>
        </w:rPr>
        <w:t xml:space="preserve"> Reasonable for Topkey to ask for; the leverage point for Ben is the price, not the concept.</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8. Dilution to other common holders and existing investors at the next round</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Assumptions: $10M Series A; unissued option pool topped up to 10% of post-money, counted in the pre-money (standard investor ask); all SAFEs post-money; $50M Reference Valuation for Ben; $45M pre-money floor on the Exchange Right; no additional SAFE before the round. Ownership shown on a fully diluted post-round basis.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Table A – Ownership after the Series A, with the Exchange Right (LOI v12 as drafted)</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e8e8e8" w:val="clear"/>
            <w:tcMar>
              <w:top w:w="60.0" w:type="dxa"/>
              <w:left w:w="60.0" w:type="dxa"/>
              <w:bottom w:w="60.0" w:type="dxa"/>
              <w:right w:w="6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Holder</w:t>
            </w:r>
          </w:p>
        </w:tc>
        <w:tc>
          <w:tcPr>
            <w:shd w:fill="e8e8e8" w:val="clear"/>
            <w:tcMar>
              <w:top w:w="60.0" w:type="dxa"/>
              <w:left w:w="60.0" w:type="dxa"/>
              <w:bottom w:w="60.0" w:type="dxa"/>
              <w:right w:w="6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Today (post-SAFE + Ben)</w:t>
            </w:r>
          </w:p>
        </w:tc>
        <w:tc>
          <w:tcPr>
            <w:shd w:fill="e8e8e8" w:val="clear"/>
            <w:tcMar>
              <w:top w:w="60.0" w:type="dxa"/>
              <w:left w:w="60.0" w:type="dxa"/>
              <w:bottom w:w="60.0" w:type="dxa"/>
              <w:right w:w="6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$30M pre</w:t>
            </w:r>
          </w:p>
        </w:tc>
        <w:tc>
          <w:tcPr>
            <w:shd w:fill="e8e8e8" w:val="clear"/>
            <w:tcMar>
              <w:top w:w="60.0" w:type="dxa"/>
              <w:left w:w="60.0" w:type="dxa"/>
              <w:bottom w:w="60.0" w:type="dxa"/>
              <w:right w:w="6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$40M pre</w:t>
            </w:r>
          </w:p>
        </w:tc>
        <w:tc>
          <w:tcPr>
            <w:shd w:fill="e8e8e8" w:val="clear"/>
            <w:tcMar>
              <w:top w:w="60.0" w:type="dxa"/>
              <w:left w:w="60.0" w:type="dxa"/>
              <w:bottom w:w="60.0" w:type="dxa"/>
              <w:right w:w="6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$50M pre</w:t>
            </w:r>
          </w:p>
        </w:tc>
        <w:tc>
          <w:tcPr>
            <w:shd w:fill="e8e8e8" w:val="clear"/>
            <w:tcMar>
              <w:top w:w="60.0" w:type="dxa"/>
              <w:left w:w="60.0" w:type="dxa"/>
              <w:bottom w:w="60.0" w:type="dxa"/>
              <w:right w:w="6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$60M pre</w:t>
            </w:r>
          </w:p>
        </w:tc>
        <w:tc>
          <w:tcPr>
            <w:shd w:fill="e8e8e8" w:val="clear"/>
            <w:tcMar>
              <w:top w:w="60.0" w:type="dxa"/>
              <w:left w:w="60.0" w:type="dxa"/>
              <w:bottom w:w="60.0" w:type="dxa"/>
              <w:right w:w="6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$80M pre</w:t>
            </w:r>
          </w:p>
        </w:tc>
        <w:tc>
          <w:tcPr>
            <w:shd w:fill="e8e8e8" w:val="clear"/>
            <w:tcMar>
              <w:top w:w="60.0" w:type="dxa"/>
              <w:left w:w="60.0" w:type="dxa"/>
              <w:bottom w:w="60.0" w:type="dxa"/>
              <w:right w:w="6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$100M pre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Jonathan Sukhia (founder)</w:t>
            </w:r>
          </w:p>
        </w:tc>
        <w:tc>
          <w:tcPr>
            <w:shd w:fill="auto" w:val="clear"/>
            <w:tcMar>
              <w:top w:w="60.0" w:type="dxa"/>
              <w:left w:w="60.0" w:type="dxa"/>
              <w:bottom w:w="60.0" w:type="dxa"/>
              <w:right w:w="6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28.67%</w:t>
            </w:r>
          </w:p>
        </w:tc>
        <w:tc>
          <w:tcPr>
            <w:shd w:fill="auto" w:val="clear"/>
            <w:tcMar>
              <w:top w:w="60.0" w:type="dxa"/>
              <w:left w:w="60.0" w:type="dxa"/>
              <w:bottom w:w="60.0" w:type="dxa"/>
              <w:right w:w="6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18.99%</w:t>
            </w:r>
          </w:p>
        </w:tc>
        <w:tc>
          <w:tcPr>
            <w:shd w:fill="auto" w:val="clear"/>
            <w:tcMar>
              <w:top w:w="60.0" w:type="dxa"/>
              <w:left w:w="60.0" w:type="dxa"/>
              <w:bottom w:w="60.0" w:type="dxa"/>
              <w:right w:w="6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20.82%</w:t>
            </w:r>
          </w:p>
        </w:tc>
        <w:tc>
          <w:tcPr>
            <w:shd w:fill="auto" w:val="clear"/>
            <w:tcMar>
              <w:top w:w="60.0" w:type="dxa"/>
              <w:left w:w="60.0" w:type="dxa"/>
              <w:bottom w:w="60.0" w:type="dxa"/>
              <w:right w:w="6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22.09%</w:t>
            </w:r>
          </w:p>
        </w:tc>
        <w:tc>
          <w:tcPr>
            <w:shd w:fill="auto" w:val="clear"/>
            <w:tcMar>
              <w:top w:w="60.0" w:type="dxa"/>
              <w:left w:w="60.0" w:type="dxa"/>
              <w:bottom w:w="60.0" w:type="dxa"/>
              <w:right w:w="6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22.92%</w:t>
            </w:r>
          </w:p>
        </w:tc>
        <w:tc>
          <w:tcPr>
            <w:shd w:fill="auto" w:val="clear"/>
            <w:tcMar>
              <w:top w:w="60.0" w:type="dxa"/>
              <w:left w:w="60.0" w:type="dxa"/>
              <w:bottom w:w="60.0" w:type="dxa"/>
              <w:right w:w="6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23.88%</w:t>
            </w:r>
          </w:p>
        </w:tc>
        <w:tc>
          <w:tcPr>
            <w:shd w:fill="auto" w:val="clear"/>
            <w:tcMar>
              <w:top w:w="60.0" w:type="dxa"/>
              <w:left w:w="60.0" w:type="dxa"/>
              <w:bottom w:w="60.0" w:type="dxa"/>
              <w:right w:w="6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24.50%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Bryan Beshore (founder)</w:t>
            </w:r>
          </w:p>
        </w:tc>
        <w:tc>
          <w:tcPr>
            <w:shd w:fill="auto" w:val="clear"/>
            <w:tcMar>
              <w:top w:w="60.0" w:type="dxa"/>
              <w:left w:w="60.0" w:type="dxa"/>
              <w:bottom w:w="60.0" w:type="dxa"/>
              <w:right w:w="6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22.97%</w:t>
            </w:r>
          </w:p>
        </w:tc>
        <w:tc>
          <w:tcPr>
            <w:shd w:fill="auto" w:val="clear"/>
            <w:tcMar>
              <w:top w:w="60.0" w:type="dxa"/>
              <w:left w:w="60.0" w:type="dxa"/>
              <w:bottom w:w="60.0" w:type="dxa"/>
              <w:right w:w="6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15.22%</w:t>
            </w:r>
          </w:p>
        </w:tc>
        <w:tc>
          <w:tcPr>
            <w:shd w:fill="auto" w:val="clear"/>
            <w:tcMar>
              <w:top w:w="60.0" w:type="dxa"/>
              <w:left w:w="60.0" w:type="dxa"/>
              <w:bottom w:w="60.0" w:type="dxa"/>
              <w:right w:w="6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16.68%</w:t>
            </w:r>
          </w:p>
        </w:tc>
        <w:tc>
          <w:tcPr>
            <w:shd w:fill="auto" w:val="clear"/>
            <w:tcMar>
              <w:top w:w="60.0" w:type="dxa"/>
              <w:left w:w="60.0" w:type="dxa"/>
              <w:bottom w:w="60.0" w:type="dxa"/>
              <w:right w:w="6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17.70%</w:t>
            </w:r>
          </w:p>
        </w:tc>
        <w:tc>
          <w:tcPr>
            <w:shd w:fill="auto" w:val="clear"/>
            <w:tcMar>
              <w:top w:w="60.0" w:type="dxa"/>
              <w:left w:w="60.0" w:type="dxa"/>
              <w:bottom w:w="60.0" w:type="dxa"/>
              <w:right w:w="6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18.37%</w:t>
            </w:r>
          </w:p>
        </w:tc>
        <w:tc>
          <w:tcPr>
            <w:shd w:fill="auto" w:val="clear"/>
            <w:tcMar>
              <w:top w:w="60.0" w:type="dxa"/>
              <w:left w:w="60.0" w:type="dxa"/>
              <w:bottom w:w="60.0" w:type="dxa"/>
              <w:right w:w="6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19.14%</w:t>
            </w:r>
          </w:p>
        </w:tc>
        <w:tc>
          <w:tcPr>
            <w:shd w:fill="auto" w:val="clear"/>
            <w:tcMar>
              <w:top w:w="60.0" w:type="dxa"/>
              <w:left w:w="60.0" w:type="dxa"/>
              <w:bottom w:w="60.0" w:type="dxa"/>
              <w:right w:w="6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19.63%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Felicis Ventures</w:t>
            </w:r>
          </w:p>
        </w:tc>
        <w:tc>
          <w:tcPr>
            <w:shd w:fill="auto" w:val="clear"/>
            <w:tcMar>
              <w:top w:w="60.0" w:type="dxa"/>
              <w:left w:w="60.0" w:type="dxa"/>
              <w:bottom w:w="60.0" w:type="dxa"/>
              <w:right w:w="6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16.90%</w:t>
            </w:r>
          </w:p>
        </w:tc>
        <w:tc>
          <w:tcPr>
            <w:shd w:fill="auto" w:val="clear"/>
            <w:tcMar>
              <w:top w:w="60.0" w:type="dxa"/>
              <w:left w:w="60.0" w:type="dxa"/>
              <w:bottom w:w="60.0" w:type="dxa"/>
              <w:right w:w="6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11.78%</w:t>
            </w:r>
          </w:p>
        </w:tc>
        <w:tc>
          <w:tcPr>
            <w:shd w:fill="auto" w:val="clear"/>
            <w:tcMar>
              <w:top w:w="60.0" w:type="dxa"/>
              <w:left w:w="60.0" w:type="dxa"/>
              <w:bottom w:w="60.0" w:type="dxa"/>
              <w:right w:w="6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12.55%</w:t>
            </w:r>
          </w:p>
        </w:tc>
        <w:tc>
          <w:tcPr>
            <w:shd w:fill="auto" w:val="clear"/>
            <w:tcMar>
              <w:top w:w="60.0" w:type="dxa"/>
              <w:left w:w="60.0" w:type="dxa"/>
              <w:bottom w:w="60.0" w:type="dxa"/>
              <w:right w:w="6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13.09%</w:t>
            </w:r>
          </w:p>
        </w:tc>
        <w:tc>
          <w:tcPr>
            <w:shd w:fill="auto" w:val="clear"/>
            <w:tcMar>
              <w:top w:w="60.0" w:type="dxa"/>
              <w:left w:w="60.0" w:type="dxa"/>
              <w:bottom w:w="60.0" w:type="dxa"/>
              <w:right w:w="6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13.51%</w:t>
            </w:r>
          </w:p>
        </w:tc>
        <w:tc>
          <w:tcPr>
            <w:shd w:fill="auto" w:val="clear"/>
            <w:tcMar>
              <w:top w:w="60.0" w:type="dxa"/>
              <w:left w:w="60.0" w:type="dxa"/>
              <w:bottom w:w="60.0" w:type="dxa"/>
              <w:right w:w="6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14.08%</w:t>
            </w:r>
          </w:p>
        </w:tc>
        <w:tc>
          <w:tcPr>
            <w:shd w:fill="auto" w:val="clear"/>
            <w:tcMar>
              <w:top w:w="60.0" w:type="dxa"/>
              <w:left w:w="60.0" w:type="dxa"/>
              <w:bottom w:w="60.0" w:type="dxa"/>
              <w:right w:w="6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14.44%</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Andreessen Horowitz</w:t>
            </w:r>
          </w:p>
        </w:tc>
        <w:tc>
          <w:tcPr>
            <w:shd w:fill="auto" w:val="clear"/>
            <w:tcMar>
              <w:top w:w="60.0" w:type="dxa"/>
              <w:left w:w="60.0" w:type="dxa"/>
              <w:bottom w:w="60.0" w:type="dxa"/>
              <w:right w:w="6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6.19%</w:t>
            </w:r>
          </w:p>
        </w:tc>
        <w:tc>
          <w:tcPr>
            <w:shd w:fill="auto" w:val="clear"/>
            <w:tcMar>
              <w:top w:w="60.0" w:type="dxa"/>
              <w:left w:w="60.0" w:type="dxa"/>
              <w:bottom w:w="60.0" w:type="dxa"/>
              <w:right w:w="6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4.10%</w:t>
            </w:r>
          </w:p>
        </w:tc>
        <w:tc>
          <w:tcPr>
            <w:shd w:fill="auto" w:val="clear"/>
            <w:tcMar>
              <w:top w:w="60.0" w:type="dxa"/>
              <w:left w:w="60.0" w:type="dxa"/>
              <w:bottom w:w="60.0" w:type="dxa"/>
              <w:right w:w="6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4.50%</w:t>
            </w:r>
          </w:p>
        </w:tc>
        <w:tc>
          <w:tcPr>
            <w:shd w:fill="auto" w:val="clear"/>
            <w:tcMar>
              <w:top w:w="60.0" w:type="dxa"/>
              <w:left w:w="60.0" w:type="dxa"/>
              <w:bottom w:w="60.0" w:type="dxa"/>
              <w:right w:w="6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4.77%</w:t>
            </w:r>
          </w:p>
        </w:tc>
        <w:tc>
          <w:tcPr>
            <w:shd w:fill="auto" w:val="clear"/>
            <w:tcMar>
              <w:top w:w="60.0" w:type="dxa"/>
              <w:left w:w="60.0" w:type="dxa"/>
              <w:bottom w:w="60.0" w:type="dxa"/>
              <w:right w:w="6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4.95%</w:t>
            </w:r>
          </w:p>
        </w:tc>
        <w:tc>
          <w:tcPr>
            <w:shd w:fill="auto" w:val="clear"/>
            <w:tcMar>
              <w:top w:w="60.0" w:type="dxa"/>
              <w:left w:w="60.0" w:type="dxa"/>
              <w:bottom w:w="60.0" w:type="dxa"/>
              <w:right w:w="6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5.16%</w:t>
            </w:r>
          </w:p>
        </w:tc>
        <w:tc>
          <w:tcPr>
            <w:shd w:fill="auto" w:val="clear"/>
            <w:tcMar>
              <w:top w:w="60.0" w:type="dxa"/>
              <w:left w:w="60.0" w:type="dxa"/>
              <w:bottom w:w="60.0" w:type="dxa"/>
              <w:right w:w="6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5.29%</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Y Combinator entities</w:t>
            </w:r>
          </w:p>
        </w:tc>
        <w:tc>
          <w:tcPr>
            <w:shd w:fill="auto" w:val="clear"/>
            <w:tcMar>
              <w:top w:w="60.0" w:type="dxa"/>
              <w:left w:w="60.0" w:type="dxa"/>
              <w:bottom w:w="60.0" w:type="dxa"/>
              <w:right w:w="6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6.94%</w:t>
            </w:r>
          </w:p>
        </w:tc>
        <w:tc>
          <w:tcPr>
            <w:shd w:fill="auto" w:val="clear"/>
            <w:tcMar>
              <w:top w:w="60.0" w:type="dxa"/>
              <w:left w:w="60.0" w:type="dxa"/>
              <w:bottom w:w="60.0" w:type="dxa"/>
              <w:right w:w="6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5.18%</w:t>
            </w:r>
          </w:p>
        </w:tc>
        <w:tc>
          <w:tcPr>
            <w:shd w:fill="auto" w:val="clear"/>
            <w:tcMar>
              <w:top w:w="60.0" w:type="dxa"/>
              <w:left w:w="60.0" w:type="dxa"/>
              <w:bottom w:w="60.0" w:type="dxa"/>
              <w:right w:w="6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5.31%</w:t>
            </w:r>
          </w:p>
        </w:tc>
        <w:tc>
          <w:tcPr>
            <w:shd w:fill="auto" w:val="clear"/>
            <w:tcMar>
              <w:top w:w="60.0" w:type="dxa"/>
              <w:left w:w="60.0" w:type="dxa"/>
              <w:bottom w:w="60.0" w:type="dxa"/>
              <w:right w:w="6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5.41%</w:t>
            </w:r>
          </w:p>
        </w:tc>
        <w:tc>
          <w:tcPr>
            <w:shd w:fill="auto" w:val="clear"/>
            <w:tcMar>
              <w:top w:w="60.0" w:type="dxa"/>
              <w:left w:w="60.0" w:type="dxa"/>
              <w:bottom w:w="60.0" w:type="dxa"/>
              <w:right w:w="6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5.55%</w:t>
            </w:r>
          </w:p>
        </w:tc>
        <w:tc>
          <w:tcPr>
            <w:shd w:fill="auto" w:val="clear"/>
            <w:tcMar>
              <w:top w:w="60.0" w:type="dxa"/>
              <w:left w:w="60.0" w:type="dxa"/>
              <w:bottom w:w="60.0" w:type="dxa"/>
              <w:right w:w="6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5.78%</w:t>
            </w:r>
          </w:p>
        </w:tc>
        <w:tc>
          <w:tcPr>
            <w:shd w:fill="auto" w:val="clear"/>
            <w:tcMar>
              <w:top w:w="60.0" w:type="dxa"/>
              <w:left w:w="60.0" w:type="dxa"/>
              <w:bottom w:w="60.0" w:type="dxa"/>
              <w:right w:w="6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5.93%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Liquid 2 Ventures</w:t>
            </w:r>
          </w:p>
        </w:tc>
        <w:tc>
          <w:tcPr>
            <w:shd w:fill="auto" w:val="clear"/>
            <w:tcMar>
              <w:top w:w="60.0" w:type="dxa"/>
              <w:left w:w="60.0" w:type="dxa"/>
              <w:bottom w:w="60.0" w:type="dxa"/>
              <w:right w:w="6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2.55%</w:t>
            </w:r>
          </w:p>
        </w:tc>
        <w:tc>
          <w:tcPr>
            <w:shd w:fill="auto" w:val="clear"/>
            <w:tcMar>
              <w:top w:w="60.0" w:type="dxa"/>
              <w:left w:w="60.0" w:type="dxa"/>
              <w:bottom w:w="60.0" w:type="dxa"/>
              <w:right w:w="6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2.03%</w:t>
            </w:r>
          </w:p>
        </w:tc>
        <w:tc>
          <w:tcPr>
            <w:shd w:fill="auto" w:val="clear"/>
            <w:tcMar>
              <w:top w:w="60.0" w:type="dxa"/>
              <w:left w:w="60.0" w:type="dxa"/>
              <w:bottom w:w="60.0" w:type="dxa"/>
              <w:right w:w="6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1.99%</w:t>
            </w:r>
          </w:p>
        </w:tc>
        <w:tc>
          <w:tcPr>
            <w:shd w:fill="auto" w:val="clear"/>
            <w:tcMar>
              <w:top w:w="60.0" w:type="dxa"/>
              <w:left w:w="60.0" w:type="dxa"/>
              <w:bottom w:w="60.0" w:type="dxa"/>
              <w:right w:w="6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tc>
          <w:tcPr>
            <w:shd w:fill="auto" w:val="clear"/>
            <w:tcMar>
              <w:top w:w="60.0" w:type="dxa"/>
              <w:left w:w="60.0" w:type="dxa"/>
              <w:bottom w:w="60.0" w:type="dxa"/>
              <w:right w:w="6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2.04%</w:t>
            </w:r>
          </w:p>
        </w:tc>
        <w:tc>
          <w:tcPr>
            <w:shd w:fill="auto" w:val="clear"/>
            <w:tcMar>
              <w:top w:w="60.0" w:type="dxa"/>
              <w:left w:w="60.0" w:type="dxa"/>
              <w:bottom w:w="60.0" w:type="dxa"/>
              <w:right w:w="6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2.12%</w:t>
            </w:r>
          </w:p>
        </w:tc>
        <w:tc>
          <w:tcPr>
            <w:shd w:fill="auto" w:val="clear"/>
            <w:tcMar>
              <w:top w:w="60.0" w:type="dxa"/>
              <w:left w:w="60.0" w:type="dxa"/>
              <w:bottom w:w="60.0" w:type="dxa"/>
              <w:right w:w="6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2.18%</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Kindergarten Ventures</w:t>
            </w:r>
          </w:p>
        </w:tc>
        <w:tc>
          <w:tcPr>
            <w:shd w:fill="auto" w:val="clear"/>
            <w:tcMar>
              <w:top w:w="60.0" w:type="dxa"/>
              <w:left w:w="60.0" w:type="dxa"/>
              <w:bottom w:w="60.0" w:type="dxa"/>
              <w:right w:w="6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0.55%</w:t>
            </w:r>
          </w:p>
        </w:tc>
        <w:tc>
          <w:tcPr>
            <w:shd w:fill="auto" w:val="clear"/>
            <w:tcMar>
              <w:top w:w="60.0" w:type="dxa"/>
              <w:left w:w="60.0" w:type="dxa"/>
              <w:bottom w:w="60.0" w:type="dxa"/>
              <w:right w:w="6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0.54%</w:t>
            </w:r>
          </w:p>
        </w:tc>
        <w:tc>
          <w:tcPr>
            <w:shd w:fill="auto" w:val="clear"/>
            <w:tcMar>
              <w:top w:w="60.0" w:type="dxa"/>
              <w:left w:w="60.0" w:type="dxa"/>
              <w:bottom w:w="60.0" w:type="dxa"/>
              <w:right w:w="6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0.46%</w:t>
            </w:r>
          </w:p>
        </w:tc>
        <w:tc>
          <w:tcPr>
            <w:shd w:fill="auto" w:val="clear"/>
            <w:tcMar>
              <w:top w:w="60.0" w:type="dxa"/>
              <w:left w:w="60.0" w:type="dxa"/>
              <w:bottom w:w="60.0" w:type="dxa"/>
              <w:right w:w="6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0.44%</w:t>
            </w:r>
          </w:p>
        </w:tc>
        <w:tc>
          <w:tcPr>
            <w:shd w:fill="auto" w:val="clear"/>
            <w:tcMar>
              <w:top w:w="60.0" w:type="dxa"/>
              <w:left w:w="60.0" w:type="dxa"/>
              <w:bottom w:w="60.0" w:type="dxa"/>
              <w:right w:w="6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0.44%</w:t>
            </w:r>
          </w:p>
        </w:tc>
        <w:tc>
          <w:tcPr>
            <w:shd w:fill="auto" w:val="clear"/>
            <w:tcMar>
              <w:top w:w="60.0" w:type="dxa"/>
              <w:left w:w="60.0" w:type="dxa"/>
              <w:bottom w:w="60.0" w:type="dxa"/>
              <w:right w:w="6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0.46%</w:t>
            </w:r>
          </w:p>
        </w:tc>
        <w:tc>
          <w:tcPr>
            <w:shd w:fill="auto" w:val="clear"/>
            <w:tcMar>
              <w:top w:w="60.0" w:type="dxa"/>
              <w:left w:w="60.0" w:type="dxa"/>
              <w:bottom w:w="60.0" w:type="dxa"/>
              <w:right w:w="6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0.47%</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Other existing investors</w:t>
            </w:r>
          </w:p>
        </w:tc>
        <w:tc>
          <w:tcPr>
            <w:shd w:fill="auto" w:val="clear"/>
            <w:tcMar>
              <w:top w:w="60.0" w:type="dxa"/>
              <w:left w:w="60.0" w:type="dxa"/>
              <w:bottom w:w="60.0" w:type="dxa"/>
              <w:right w:w="6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4.85%</w:t>
            </w:r>
          </w:p>
        </w:tc>
        <w:tc>
          <w:tcPr>
            <w:shd w:fill="auto" w:val="clear"/>
            <w:tcMar>
              <w:top w:w="60.0" w:type="dxa"/>
              <w:left w:w="60.0" w:type="dxa"/>
              <w:bottom w:w="60.0" w:type="dxa"/>
              <w:right w:w="6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3.31%</w:t>
            </w:r>
          </w:p>
        </w:tc>
        <w:tc>
          <w:tcPr>
            <w:shd w:fill="auto" w:val="clear"/>
            <w:tcMar>
              <w:top w:w="60.0" w:type="dxa"/>
              <w:left w:w="60.0" w:type="dxa"/>
              <w:bottom w:w="60.0" w:type="dxa"/>
              <w:right w:w="6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3.55%</w:t>
            </w:r>
          </w:p>
        </w:tc>
        <w:tc>
          <w:tcPr>
            <w:shd w:fill="auto" w:val="clear"/>
            <w:tcMar>
              <w:top w:w="60.0" w:type="dxa"/>
              <w:left w:w="60.0" w:type="dxa"/>
              <w:bottom w:w="60.0" w:type="dxa"/>
              <w:right w:w="6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3.75%</w:t>
            </w:r>
          </w:p>
        </w:tc>
        <w:tc>
          <w:tcPr>
            <w:shd w:fill="auto" w:val="clear"/>
            <w:tcMar>
              <w:top w:w="60.0" w:type="dxa"/>
              <w:left w:w="60.0" w:type="dxa"/>
              <w:bottom w:w="60.0" w:type="dxa"/>
              <w:right w:w="6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3.88%</w:t>
            </w:r>
          </w:p>
        </w:tc>
        <w:tc>
          <w:tcPr>
            <w:shd w:fill="auto" w:val="clear"/>
            <w:tcMar>
              <w:top w:w="60.0" w:type="dxa"/>
              <w:left w:w="60.0" w:type="dxa"/>
              <w:bottom w:w="60.0" w:type="dxa"/>
              <w:right w:w="6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4.04%</w:t>
            </w:r>
          </w:p>
        </w:tc>
        <w:tc>
          <w:tcPr>
            <w:shd w:fill="auto" w:val="clear"/>
            <w:tcMar>
              <w:top w:w="60.0" w:type="dxa"/>
              <w:left w:w="60.0" w:type="dxa"/>
              <w:bottom w:w="60.0" w:type="dxa"/>
              <w:right w:w="6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4.15%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Employees (issued shares &amp; options)</w:t>
            </w:r>
          </w:p>
        </w:tc>
        <w:tc>
          <w:tcPr>
            <w:shd w:fill="auto" w:val="clear"/>
            <w:tcMar>
              <w:top w:w="60.0" w:type="dxa"/>
              <w:left w:w="60.0" w:type="dxa"/>
              <w:bottom w:w="60.0" w:type="dxa"/>
              <w:right w:w="6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2.17%</w:t>
            </w:r>
          </w:p>
        </w:tc>
        <w:tc>
          <w:tcPr>
            <w:shd w:fill="auto" w:val="clear"/>
            <w:tcMar>
              <w:top w:w="60.0" w:type="dxa"/>
              <w:left w:w="60.0" w:type="dxa"/>
              <w:bottom w:w="60.0" w:type="dxa"/>
              <w:right w:w="6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1.44%</w:t>
            </w:r>
          </w:p>
        </w:tc>
        <w:tc>
          <w:tcPr>
            <w:shd w:fill="auto" w:val="clear"/>
            <w:tcMar>
              <w:top w:w="60.0" w:type="dxa"/>
              <w:left w:w="60.0" w:type="dxa"/>
              <w:bottom w:w="60.0" w:type="dxa"/>
              <w:right w:w="6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1.57%</w:t>
            </w:r>
          </w:p>
        </w:tc>
        <w:tc>
          <w:tcPr>
            <w:shd w:fill="auto" w:val="clear"/>
            <w:tcMar>
              <w:top w:w="60.0" w:type="dxa"/>
              <w:left w:w="60.0" w:type="dxa"/>
              <w:bottom w:w="60.0" w:type="dxa"/>
              <w:right w:w="6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1.67%</w:t>
            </w:r>
          </w:p>
        </w:tc>
        <w:tc>
          <w:tcPr>
            <w:shd w:fill="auto" w:val="clear"/>
            <w:tcMar>
              <w:top w:w="60.0" w:type="dxa"/>
              <w:left w:w="60.0" w:type="dxa"/>
              <w:bottom w:w="60.0" w:type="dxa"/>
              <w:right w:w="6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1.73%</w:t>
            </w:r>
          </w:p>
        </w:tc>
        <w:tc>
          <w:tcPr>
            <w:shd w:fill="auto" w:val="clear"/>
            <w:tcMar>
              <w:top w:w="60.0" w:type="dxa"/>
              <w:left w:w="60.0" w:type="dxa"/>
              <w:bottom w:w="60.0" w:type="dxa"/>
              <w:right w:w="6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1.81%</w:t>
            </w:r>
          </w:p>
        </w:tc>
        <w:tc>
          <w:tcPr>
            <w:shd w:fill="auto" w:val="clear"/>
            <w:tcMar>
              <w:top w:w="60.0" w:type="dxa"/>
              <w:left w:w="60.0" w:type="dxa"/>
              <w:bottom w:w="60.0" w:type="dxa"/>
              <w:right w:w="6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1.85%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Unissued option pool</w:t>
            </w:r>
          </w:p>
        </w:tc>
        <w:tc>
          <w:tcPr>
            <w:shd w:fill="auto" w:val="clear"/>
            <w:tcMar>
              <w:top w:w="60.0" w:type="dxa"/>
              <w:left w:w="60.0" w:type="dxa"/>
              <w:bottom w:w="60.0" w:type="dxa"/>
              <w:right w:w="6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5.31%</w:t>
            </w:r>
          </w:p>
        </w:tc>
        <w:tc>
          <w:tcPr>
            <w:shd w:fill="auto" w:val="clear"/>
            <w:tcMar>
              <w:top w:w="60.0" w:type="dxa"/>
              <w:left w:w="60.0" w:type="dxa"/>
              <w:bottom w:w="60.0" w:type="dxa"/>
              <w:right w:w="6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10.00%</w:t>
            </w:r>
          </w:p>
        </w:tc>
        <w:tc>
          <w:tcPr>
            <w:shd w:fill="auto" w:val="clear"/>
            <w:tcMar>
              <w:top w:w="60.0" w:type="dxa"/>
              <w:left w:w="60.0" w:type="dxa"/>
              <w:bottom w:w="60.0" w:type="dxa"/>
              <w:right w:w="6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10.00%</w:t>
            </w:r>
          </w:p>
        </w:tc>
        <w:tc>
          <w:tcPr>
            <w:shd w:fill="auto" w:val="clear"/>
            <w:tcMar>
              <w:top w:w="60.0" w:type="dxa"/>
              <w:left w:w="60.0" w:type="dxa"/>
              <w:bottom w:w="60.0" w:type="dxa"/>
              <w:right w:w="6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10.00%</w:t>
            </w:r>
          </w:p>
        </w:tc>
        <w:tc>
          <w:tcPr>
            <w:shd w:fill="auto" w:val="clear"/>
            <w:tcMar>
              <w:top w:w="60.0" w:type="dxa"/>
              <w:left w:w="60.0" w:type="dxa"/>
              <w:bottom w:w="60.0" w:type="dxa"/>
              <w:right w:w="6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10.00%</w:t>
            </w:r>
          </w:p>
        </w:tc>
        <w:tc>
          <w:tcPr>
            <w:shd w:fill="auto" w:val="clear"/>
            <w:tcMar>
              <w:top w:w="60.0" w:type="dxa"/>
              <w:left w:w="60.0" w:type="dxa"/>
              <w:bottom w:w="60.0" w:type="dxa"/>
              <w:right w:w="6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10.00%</w:t>
            </w:r>
          </w:p>
        </w:tc>
        <w:tc>
          <w:tcPr>
            <w:shd w:fill="auto" w:val="clear"/>
            <w:tcMar>
              <w:top w:w="60.0" w:type="dxa"/>
              <w:left w:w="60.0" w:type="dxa"/>
              <w:bottom w:w="60.0" w:type="dxa"/>
              <w:right w:w="6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10.00%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Ben</w:t>
            </w:r>
          </w:p>
        </w:tc>
        <w:tc>
          <w:tcPr>
            <w:shd w:fill="auto" w:val="clear"/>
            <w:tcMar>
              <w:top w:w="60.0" w:type="dxa"/>
              <w:left w:w="60.0" w:type="dxa"/>
              <w:bottom w:w="60.0" w:type="dxa"/>
              <w:right w:w="6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2.90%</w:t>
            </w:r>
          </w:p>
        </w:tc>
        <w:tc>
          <w:tcPr>
            <w:shd w:fill="auto" w:val="clear"/>
            <w:tcMar>
              <w:top w:w="60.0" w:type="dxa"/>
              <w:left w:w="60.0" w:type="dxa"/>
              <w:bottom w:w="60.0" w:type="dxa"/>
              <w:right w:w="6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2.42%</w:t>
            </w:r>
          </w:p>
        </w:tc>
        <w:tc>
          <w:tcPr>
            <w:shd w:fill="auto" w:val="clear"/>
            <w:tcMar>
              <w:top w:w="60.0" w:type="dxa"/>
              <w:left w:w="60.0" w:type="dxa"/>
              <w:bottom w:w="60.0" w:type="dxa"/>
              <w:right w:w="6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2.58%</w:t>
            </w:r>
          </w:p>
        </w:tc>
        <w:tc>
          <w:tcPr>
            <w:shd w:fill="auto" w:val="clear"/>
            <w:tcMar>
              <w:top w:w="60.0" w:type="dxa"/>
              <w:left w:w="60.0" w:type="dxa"/>
              <w:bottom w:w="60.0" w:type="dxa"/>
              <w:right w:w="6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2.42%</w:t>
            </w:r>
          </w:p>
        </w:tc>
        <w:tc>
          <w:tcPr>
            <w:shd w:fill="auto" w:val="clear"/>
            <w:tcMar>
              <w:top w:w="60.0" w:type="dxa"/>
              <w:left w:w="60.0" w:type="dxa"/>
              <w:bottom w:w="60.0" w:type="dxa"/>
              <w:right w:w="6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2.32%</w:t>
            </w:r>
          </w:p>
        </w:tc>
        <w:tc>
          <w:tcPr>
            <w:shd w:fill="auto" w:val="clear"/>
            <w:tcMar>
              <w:top w:w="60.0" w:type="dxa"/>
              <w:left w:w="60.0" w:type="dxa"/>
              <w:bottom w:w="60.0" w:type="dxa"/>
              <w:right w:w="6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2.42%</w:t>
            </w:r>
          </w:p>
        </w:tc>
        <w:tc>
          <w:tcPr>
            <w:shd w:fill="auto" w:val="clear"/>
            <w:tcMar>
              <w:top w:w="60.0" w:type="dxa"/>
              <w:left w:w="60.0" w:type="dxa"/>
              <w:bottom w:w="60.0" w:type="dxa"/>
              <w:right w:w="6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2.48%</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New Series A investors</w:t>
            </w:r>
          </w:p>
        </w:tc>
        <w:tc>
          <w:tcPr>
            <w:shd w:fill="auto" w:val="clear"/>
            <w:tcMar>
              <w:top w:w="60.0" w:type="dxa"/>
              <w:left w:w="60.0" w:type="dxa"/>
              <w:bottom w:w="60.0" w:type="dxa"/>
              <w:right w:w="6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25.00%</w:t>
            </w:r>
          </w:p>
        </w:tc>
        <w:tc>
          <w:tcPr>
            <w:shd w:fill="auto" w:val="clear"/>
            <w:tcMar>
              <w:top w:w="60.0" w:type="dxa"/>
              <w:left w:w="60.0" w:type="dxa"/>
              <w:bottom w:w="60.0" w:type="dxa"/>
              <w:right w:w="6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20.00%</w:t>
            </w:r>
          </w:p>
        </w:tc>
        <w:tc>
          <w:tcPr>
            <w:shd w:fill="auto" w:val="clear"/>
            <w:tcMar>
              <w:top w:w="60.0" w:type="dxa"/>
              <w:left w:w="60.0" w:type="dxa"/>
              <w:bottom w:w="60.0" w:type="dxa"/>
              <w:right w:w="6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16.67%</w:t>
            </w:r>
          </w:p>
        </w:tc>
        <w:tc>
          <w:tcPr>
            <w:shd w:fill="auto" w:val="clear"/>
            <w:tcMar>
              <w:top w:w="60.0" w:type="dxa"/>
              <w:left w:w="60.0" w:type="dxa"/>
              <w:bottom w:w="60.0" w:type="dxa"/>
              <w:right w:w="6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14.29%</w:t>
            </w:r>
          </w:p>
        </w:tc>
        <w:tc>
          <w:tcPr>
            <w:shd w:fill="auto" w:val="clear"/>
            <w:tcMar>
              <w:top w:w="60.0" w:type="dxa"/>
              <w:left w:w="60.0" w:type="dxa"/>
              <w:bottom w:w="60.0" w:type="dxa"/>
              <w:right w:w="6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11.11%</w:t>
            </w:r>
          </w:p>
        </w:tc>
        <w:tc>
          <w:tcPr>
            <w:shd w:fill="auto" w:val="clear"/>
            <w:tcMar>
              <w:top w:w="60.0" w:type="dxa"/>
              <w:left w:w="60.0" w:type="dxa"/>
              <w:bottom w:w="60.0" w:type="dxa"/>
              <w:right w:w="6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9.09%</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Series A price per share</w:t>
            </w:r>
          </w:p>
        </w:tc>
        <w:tc>
          <w:tcPr>
            <w:shd w:fill="auto" w:val="clear"/>
            <w:tcMar>
              <w:top w:w="60.0" w:type="dxa"/>
              <w:left w:w="60.0" w:type="dxa"/>
              <w:bottom w:w="60.0" w:type="dxa"/>
              <w:right w:w="6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$1.74</w:t>
            </w:r>
          </w:p>
        </w:tc>
        <w:tc>
          <w:tcPr>
            <w:shd w:fill="auto" w:val="clear"/>
            <w:tcMar>
              <w:top w:w="60.0" w:type="dxa"/>
              <w:left w:w="60.0" w:type="dxa"/>
              <w:bottom w:w="60.0" w:type="dxa"/>
              <w:right w:w="6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$2.39</w:t>
            </w:r>
          </w:p>
        </w:tc>
        <w:tc>
          <w:tcPr>
            <w:shd w:fill="auto" w:val="clear"/>
            <w:tcMar>
              <w:top w:w="60.0" w:type="dxa"/>
              <w:left w:w="60.0" w:type="dxa"/>
              <w:bottom w:w="60.0" w:type="dxa"/>
              <w:right w:w="6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$3.04</w:t>
            </w:r>
          </w:p>
        </w:tc>
        <w:tc>
          <w:tcPr>
            <w:shd w:fill="auto" w:val="clear"/>
            <w:tcMar>
              <w:top w:w="60.0" w:type="dxa"/>
              <w:left w:w="60.0" w:type="dxa"/>
              <w:bottom w:w="60.0" w:type="dxa"/>
              <w:right w:w="6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$3.68</w:t>
            </w:r>
          </w:p>
        </w:tc>
        <w:tc>
          <w:tcPr>
            <w:shd w:fill="auto" w:val="clear"/>
            <w:tcMar>
              <w:top w:w="60.0" w:type="dxa"/>
              <w:left w:w="60.0" w:type="dxa"/>
              <w:bottom w:w="60.0" w:type="dxa"/>
              <w:right w:w="6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$4.93</w:t>
            </w:r>
          </w:p>
        </w:tc>
        <w:tc>
          <w:tcPr>
            <w:shd w:fill="auto" w:val="clear"/>
            <w:tcMar>
              <w:top w:w="60.0" w:type="dxa"/>
              <w:left w:w="60.0" w:type="dxa"/>
              <w:bottom w:w="60.0" w:type="dxa"/>
              <w:right w:w="6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$6.18</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Ben's extra shares from the Exchange Right</w:t>
            </w:r>
          </w:p>
        </w:tc>
        <w:tc>
          <w:tcPr>
            <w:shd w:fill="auto" w:val="clear"/>
            <w:tcMar>
              <w:top w:w="60.0" w:type="dxa"/>
              <w:left w:w="60.0" w:type="dxa"/>
              <w:bottom w:w="60.0" w:type="dxa"/>
              <w:right w:w="6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113,840</w:t>
            </w:r>
          </w:p>
        </w:tc>
        <w:tc>
          <w:tcPr>
            <w:shd w:fill="auto" w:val="clear"/>
            <w:tcMar>
              <w:top w:w="60.0" w:type="dxa"/>
              <w:left w:w="60.0" w:type="dxa"/>
              <w:bottom w:w="60.0" w:type="dxa"/>
              <w:right w:w="6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98,856</w:t>
            </w:r>
          </w:p>
        </w:tc>
        <w:tc>
          <w:tcPr>
            <w:shd w:fill="auto" w:val="clear"/>
            <w:tcMar>
              <w:top w:w="60.0" w:type="dxa"/>
              <w:left w:w="60.0" w:type="dxa"/>
              <w:bottom w:w="60.0" w:type="dxa"/>
              <w:right w:w="6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35,876</w:t>
            </w:r>
          </w:p>
        </w:tc>
        <w:tc>
          <w:tcPr>
            <w:shd w:fill="auto" w:val="clear"/>
            <w:tcMar>
              <w:top w:w="60.0" w:type="dxa"/>
              <w:left w:w="60.0" w:type="dxa"/>
              <w:bottom w:w="60.0" w:type="dxa"/>
              <w:right w:w="6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shd w:fill="auto" w:val="clear"/>
            <w:tcMar>
              <w:top w:w="60.0" w:type="dxa"/>
              <w:left w:w="60.0" w:type="dxa"/>
              <w:bottom w:w="60.0" w:type="dxa"/>
              <w:right w:w="6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shd w:fill="auto" w:val="clear"/>
            <w:tcMar>
              <w:top w:w="60.0" w:type="dxa"/>
              <w:left w:w="60.0" w:type="dxa"/>
              <w:bottom w:w="60.0" w:type="dxa"/>
              <w:right w:w="6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Ben's stake at round price</w:t>
            </w:r>
          </w:p>
        </w:tc>
        <w:tc>
          <w:tcPr>
            <w:shd w:fill="auto" w:val="clear"/>
            <w:tcMar>
              <w:top w:w="60.0" w:type="dxa"/>
              <w:left w:w="60.0" w:type="dxa"/>
              <w:bottom w:w="60.0" w:type="dxa"/>
              <w:right w:w="6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$1,450,000</w:t>
            </w:r>
          </w:p>
        </w:tc>
        <w:tc>
          <w:tcPr>
            <w:shd w:fill="auto" w:val="clear"/>
            <w:tcMar>
              <w:top w:w="60.0" w:type="dxa"/>
              <w:left w:w="60.0" w:type="dxa"/>
              <w:bottom w:w="60.0" w:type="dxa"/>
              <w:right w:w="6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$966,667</w:t>
            </w:r>
          </w:p>
        </w:tc>
        <w:tc>
          <w:tcPr>
            <w:shd w:fill="auto" w:val="clear"/>
            <w:tcMar>
              <w:top w:w="60.0" w:type="dxa"/>
              <w:left w:w="60.0" w:type="dxa"/>
              <w:bottom w:w="60.0" w:type="dxa"/>
              <w:right w:w="6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$1,288,889</w:t>
            </w:r>
          </w:p>
        </w:tc>
        <w:tc>
          <w:tcPr>
            <w:shd w:fill="auto" w:val="clear"/>
            <w:tcMar>
              <w:top w:w="60.0" w:type="dxa"/>
              <w:left w:w="60.0" w:type="dxa"/>
              <w:bottom w:w="60.0" w:type="dxa"/>
              <w:right w:w="6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$1,450,000</w:t>
            </w:r>
          </w:p>
        </w:tc>
        <w:tc>
          <w:tcPr>
            <w:shd w:fill="auto" w:val="clear"/>
            <w:tcMar>
              <w:top w:w="60.0" w:type="dxa"/>
              <w:left w:w="60.0" w:type="dxa"/>
              <w:bottom w:w="60.0" w:type="dxa"/>
              <w:right w:w="6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$1,623,115</w:t>
            </w:r>
          </w:p>
        </w:tc>
        <w:tc>
          <w:tcPr>
            <w:shd w:fill="auto" w:val="clear"/>
            <w:tcMar>
              <w:top w:w="60.0" w:type="dxa"/>
              <w:left w:w="60.0" w:type="dxa"/>
              <w:bottom w:w="60.0" w:type="dxa"/>
              <w:right w:w="6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$2,174,362</w:t>
            </w:r>
          </w:p>
        </w:tc>
        <w:tc>
          <w:tcPr>
            <w:shd w:fill="auto" w:val="clear"/>
            <w:tcMar>
              <w:top w:w="60.0" w:type="dxa"/>
              <w:left w:w="60.0" w:type="dxa"/>
              <w:bottom w:w="60.0" w:type="dxa"/>
              <w:right w:w="6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$2,725,609</w:t>
            </w:r>
          </w:p>
        </w:tc>
      </w:tr>
    </w:tbl>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Table B – Same rounds, Ben as plain common (no Exchange Right)</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e8e8e8" w:val="clear"/>
            <w:tcMar>
              <w:top w:w="60.0" w:type="dxa"/>
              <w:left w:w="60.0" w:type="dxa"/>
              <w:bottom w:w="60.0" w:type="dxa"/>
              <w:right w:w="6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Holder</w:t>
            </w:r>
          </w:p>
        </w:tc>
        <w:tc>
          <w:tcPr>
            <w:shd w:fill="e8e8e8" w:val="clear"/>
            <w:tcMar>
              <w:top w:w="60.0" w:type="dxa"/>
              <w:left w:w="60.0" w:type="dxa"/>
              <w:bottom w:w="60.0" w:type="dxa"/>
              <w:right w:w="6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Today (post-SAFE + Ben)</w:t>
            </w:r>
          </w:p>
        </w:tc>
        <w:tc>
          <w:tcPr>
            <w:shd w:fill="e8e8e8" w:val="clear"/>
            <w:tcMar>
              <w:top w:w="60.0" w:type="dxa"/>
              <w:left w:w="60.0" w:type="dxa"/>
              <w:bottom w:w="60.0" w:type="dxa"/>
              <w:right w:w="6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$30M pre</w:t>
            </w:r>
          </w:p>
        </w:tc>
        <w:tc>
          <w:tcPr>
            <w:shd w:fill="e8e8e8" w:val="clear"/>
            <w:tcMar>
              <w:top w:w="60.0" w:type="dxa"/>
              <w:left w:w="60.0" w:type="dxa"/>
              <w:bottom w:w="60.0" w:type="dxa"/>
              <w:right w:w="6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$40M pre</w:t>
            </w:r>
          </w:p>
        </w:tc>
        <w:tc>
          <w:tcPr>
            <w:shd w:fill="e8e8e8" w:val="clear"/>
            <w:tcMar>
              <w:top w:w="60.0" w:type="dxa"/>
              <w:left w:w="60.0" w:type="dxa"/>
              <w:bottom w:w="60.0" w:type="dxa"/>
              <w:right w:w="6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$50M pre</w:t>
            </w:r>
          </w:p>
        </w:tc>
        <w:tc>
          <w:tcPr>
            <w:shd w:fill="e8e8e8" w:val="clear"/>
            <w:tcMar>
              <w:top w:w="60.0" w:type="dxa"/>
              <w:left w:w="60.0" w:type="dxa"/>
              <w:bottom w:w="60.0" w:type="dxa"/>
              <w:right w:w="6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$60M pre</w:t>
            </w:r>
          </w:p>
        </w:tc>
        <w:tc>
          <w:tcPr>
            <w:shd w:fill="e8e8e8" w:val="clear"/>
            <w:tcMar>
              <w:top w:w="60.0" w:type="dxa"/>
              <w:left w:w="60.0" w:type="dxa"/>
              <w:bottom w:w="60.0" w:type="dxa"/>
              <w:right w:w="6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$80M pre</w:t>
            </w:r>
          </w:p>
        </w:tc>
        <w:tc>
          <w:tcPr>
            <w:shd w:fill="e8e8e8" w:val="clear"/>
            <w:tcMar>
              <w:top w:w="60.0" w:type="dxa"/>
              <w:left w:w="60.0" w:type="dxa"/>
              <w:bottom w:w="60.0" w:type="dxa"/>
              <w:right w:w="6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$100M pre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Jonathan Sukhia (founder)</w:t>
            </w:r>
          </w:p>
        </w:tc>
        <w:tc>
          <w:tcPr>
            <w:shd w:fill="auto" w:val="clear"/>
            <w:tcMar>
              <w:top w:w="60.0" w:type="dxa"/>
              <w:left w:w="60.0" w:type="dxa"/>
              <w:bottom w:w="60.0" w:type="dxa"/>
              <w:right w:w="6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28.67%</w:t>
            </w:r>
          </w:p>
        </w:tc>
        <w:tc>
          <w:tcPr>
            <w:shd w:fill="auto" w:val="clear"/>
            <w:tcMar>
              <w:top w:w="60.0" w:type="dxa"/>
              <w:left w:w="60.0" w:type="dxa"/>
              <w:bottom w:w="60.0" w:type="dxa"/>
              <w:right w:w="6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19.14%</w:t>
            </w:r>
          </w:p>
        </w:tc>
        <w:tc>
          <w:tcPr>
            <w:shd w:fill="auto" w:val="clear"/>
            <w:tcMar>
              <w:top w:w="60.0" w:type="dxa"/>
              <w:left w:w="60.0" w:type="dxa"/>
              <w:bottom w:w="60.0" w:type="dxa"/>
              <w:right w:w="6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20.96%</w:t>
            </w:r>
          </w:p>
        </w:tc>
        <w:tc>
          <w:tcPr>
            <w:shd w:fill="auto" w:val="clear"/>
            <w:tcMar>
              <w:top w:w="60.0" w:type="dxa"/>
              <w:left w:w="60.0" w:type="dxa"/>
              <w:bottom w:w="60.0" w:type="dxa"/>
              <w:right w:w="6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22.15%</w:t>
            </w:r>
          </w:p>
        </w:tc>
        <w:tc>
          <w:tcPr>
            <w:shd w:fill="auto" w:val="clear"/>
            <w:tcMar>
              <w:top w:w="60.0" w:type="dxa"/>
              <w:left w:w="60.0" w:type="dxa"/>
              <w:bottom w:w="60.0" w:type="dxa"/>
              <w:right w:w="6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22.92%</w:t>
            </w:r>
          </w:p>
        </w:tc>
        <w:tc>
          <w:tcPr>
            <w:shd w:fill="auto" w:val="clear"/>
            <w:tcMar>
              <w:top w:w="60.0" w:type="dxa"/>
              <w:left w:w="60.0" w:type="dxa"/>
              <w:bottom w:w="60.0" w:type="dxa"/>
              <w:right w:w="6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23.88%</w:t>
            </w:r>
          </w:p>
        </w:tc>
        <w:tc>
          <w:tcPr>
            <w:shd w:fill="auto" w:val="clear"/>
            <w:tcMar>
              <w:top w:w="60.0" w:type="dxa"/>
              <w:left w:w="60.0" w:type="dxa"/>
              <w:bottom w:w="60.0" w:type="dxa"/>
              <w:right w:w="6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24.50%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Bryan Beshore (founder)</w:t>
            </w:r>
          </w:p>
        </w:tc>
        <w:tc>
          <w:tcPr>
            <w:shd w:fill="auto" w:val="clear"/>
            <w:tcMar>
              <w:top w:w="60.0" w:type="dxa"/>
              <w:left w:w="60.0" w:type="dxa"/>
              <w:bottom w:w="60.0" w:type="dxa"/>
              <w:right w:w="6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22.97%</w:t>
            </w:r>
          </w:p>
        </w:tc>
        <w:tc>
          <w:tcPr>
            <w:shd w:fill="auto" w:val="clear"/>
            <w:tcMar>
              <w:top w:w="60.0" w:type="dxa"/>
              <w:left w:w="60.0" w:type="dxa"/>
              <w:bottom w:w="60.0" w:type="dxa"/>
              <w:right w:w="6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15.34%</w:t>
            </w:r>
          </w:p>
        </w:tc>
        <w:tc>
          <w:tcPr>
            <w:shd w:fill="auto" w:val="clear"/>
            <w:tcMar>
              <w:top w:w="60.0" w:type="dxa"/>
              <w:left w:w="60.0" w:type="dxa"/>
              <w:bottom w:w="60.0" w:type="dxa"/>
              <w:right w:w="6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16.80%</w:t>
            </w:r>
          </w:p>
        </w:tc>
        <w:tc>
          <w:tcPr>
            <w:shd w:fill="auto" w:val="clear"/>
            <w:tcMar>
              <w:top w:w="60.0" w:type="dxa"/>
              <w:left w:w="60.0" w:type="dxa"/>
              <w:bottom w:w="60.0" w:type="dxa"/>
              <w:right w:w="6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17.75%</w:t>
            </w:r>
          </w:p>
        </w:tc>
        <w:tc>
          <w:tcPr>
            <w:shd w:fill="auto" w:val="clear"/>
            <w:tcMar>
              <w:top w:w="60.0" w:type="dxa"/>
              <w:left w:w="60.0" w:type="dxa"/>
              <w:bottom w:w="60.0" w:type="dxa"/>
              <w:right w:w="6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18.37%</w:t>
            </w:r>
          </w:p>
        </w:tc>
        <w:tc>
          <w:tcPr>
            <w:shd w:fill="auto" w:val="clear"/>
            <w:tcMar>
              <w:top w:w="60.0" w:type="dxa"/>
              <w:left w:w="60.0" w:type="dxa"/>
              <w:bottom w:w="60.0" w:type="dxa"/>
              <w:right w:w="6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19.14%</w:t>
            </w:r>
          </w:p>
        </w:tc>
        <w:tc>
          <w:tcPr>
            <w:shd w:fill="auto" w:val="clear"/>
            <w:tcMar>
              <w:top w:w="60.0" w:type="dxa"/>
              <w:left w:w="60.0" w:type="dxa"/>
              <w:bottom w:w="60.0" w:type="dxa"/>
              <w:right w:w="6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19.63%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Felicis Ventures</w:t>
            </w:r>
          </w:p>
        </w:tc>
        <w:tc>
          <w:tcPr>
            <w:shd w:fill="auto" w:val="clear"/>
            <w:tcMar>
              <w:top w:w="60.0" w:type="dxa"/>
              <w:left w:w="60.0" w:type="dxa"/>
              <w:bottom w:w="60.0" w:type="dxa"/>
              <w:right w:w="6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16.90%</w:t>
            </w:r>
          </w:p>
        </w:tc>
        <w:tc>
          <w:tcPr>
            <w:shd w:fill="auto" w:val="clear"/>
            <w:tcMar>
              <w:top w:w="60.0" w:type="dxa"/>
              <w:left w:w="60.0" w:type="dxa"/>
              <w:bottom w:w="60.0" w:type="dxa"/>
              <w:right w:w="6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11.87%</w:t>
            </w:r>
          </w:p>
        </w:tc>
        <w:tc>
          <w:tcPr>
            <w:shd w:fill="auto" w:val="clear"/>
            <w:tcMar>
              <w:top w:w="60.0" w:type="dxa"/>
              <w:left w:w="60.0" w:type="dxa"/>
              <w:bottom w:w="60.0" w:type="dxa"/>
              <w:right w:w="6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12.63%</w:t>
            </w:r>
          </w:p>
        </w:tc>
        <w:tc>
          <w:tcPr>
            <w:shd w:fill="auto" w:val="clear"/>
            <w:tcMar>
              <w:top w:w="60.0" w:type="dxa"/>
              <w:left w:w="60.0" w:type="dxa"/>
              <w:bottom w:w="60.0" w:type="dxa"/>
              <w:right w:w="6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13.12%</w:t>
            </w:r>
          </w:p>
        </w:tc>
        <w:tc>
          <w:tcPr>
            <w:shd w:fill="auto" w:val="clear"/>
            <w:tcMar>
              <w:top w:w="60.0" w:type="dxa"/>
              <w:left w:w="60.0" w:type="dxa"/>
              <w:bottom w:w="60.0" w:type="dxa"/>
              <w:right w:w="6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13.51%</w:t>
            </w:r>
          </w:p>
        </w:tc>
        <w:tc>
          <w:tcPr>
            <w:shd w:fill="auto" w:val="clear"/>
            <w:tcMar>
              <w:top w:w="60.0" w:type="dxa"/>
              <w:left w:w="60.0" w:type="dxa"/>
              <w:bottom w:w="60.0" w:type="dxa"/>
              <w:right w:w="6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14.08%</w:t>
            </w:r>
          </w:p>
        </w:tc>
        <w:tc>
          <w:tcPr>
            <w:shd w:fill="auto" w:val="clear"/>
            <w:tcMar>
              <w:top w:w="60.0" w:type="dxa"/>
              <w:left w:w="60.0" w:type="dxa"/>
              <w:bottom w:w="60.0" w:type="dxa"/>
              <w:right w:w="6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14.44%</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Andreessen Horowitz</w:t>
            </w:r>
          </w:p>
        </w:tc>
        <w:tc>
          <w:tcPr>
            <w:shd w:fill="auto" w:val="clear"/>
            <w:tcMar>
              <w:top w:w="60.0" w:type="dxa"/>
              <w:left w:w="60.0" w:type="dxa"/>
              <w:bottom w:w="60.0" w:type="dxa"/>
              <w:right w:w="6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6.19%</w:t>
            </w:r>
          </w:p>
        </w:tc>
        <w:tc>
          <w:tcPr>
            <w:shd w:fill="auto" w:val="clear"/>
            <w:tcMar>
              <w:top w:w="60.0" w:type="dxa"/>
              <w:left w:w="60.0" w:type="dxa"/>
              <w:bottom w:w="60.0" w:type="dxa"/>
              <w:right w:w="6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4.13%</w:t>
            </w:r>
          </w:p>
        </w:tc>
        <w:tc>
          <w:tcPr>
            <w:shd w:fill="auto" w:val="clear"/>
            <w:tcMar>
              <w:top w:w="60.0" w:type="dxa"/>
              <w:left w:w="60.0" w:type="dxa"/>
              <w:bottom w:w="60.0" w:type="dxa"/>
              <w:right w:w="6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4.53%</w:t>
            </w:r>
          </w:p>
        </w:tc>
        <w:tc>
          <w:tcPr>
            <w:shd w:fill="auto" w:val="clear"/>
            <w:tcMar>
              <w:top w:w="60.0" w:type="dxa"/>
              <w:left w:w="60.0" w:type="dxa"/>
              <w:bottom w:w="60.0" w:type="dxa"/>
              <w:right w:w="6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4.78%</w:t>
            </w:r>
          </w:p>
        </w:tc>
        <w:tc>
          <w:tcPr>
            <w:shd w:fill="auto" w:val="clear"/>
            <w:tcMar>
              <w:top w:w="60.0" w:type="dxa"/>
              <w:left w:w="60.0" w:type="dxa"/>
              <w:bottom w:w="60.0" w:type="dxa"/>
              <w:right w:w="6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4.95%</w:t>
            </w:r>
          </w:p>
        </w:tc>
        <w:tc>
          <w:tcPr>
            <w:shd w:fill="auto" w:val="clear"/>
            <w:tcMar>
              <w:top w:w="60.0" w:type="dxa"/>
              <w:left w:w="60.0" w:type="dxa"/>
              <w:bottom w:w="60.0" w:type="dxa"/>
              <w:right w:w="6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5.16%</w:t>
            </w:r>
          </w:p>
        </w:tc>
        <w:tc>
          <w:tcPr>
            <w:shd w:fill="auto" w:val="clear"/>
            <w:tcMar>
              <w:top w:w="60.0" w:type="dxa"/>
              <w:left w:w="60.0" w:type="dxa"/>
              <w:bottom w:w="60.0" w:type="dxa"/>
              <w:right w:w="6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5.29%</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Y Combinator entities</w:t>
            </w:r>
          </w:p>
        </w:tc>
        <w:tc>
          <w:tcPr>
            <w:shd w:fill="auto" w:val="clear"/>
            <w:tcMar>
              <w:top w:w="60.0" w:type="dxa"/>
              <w:left w:w="60.0" w:type="dxa"/>
              <w:bottom w:w="60.0" w:type="dxa"/>
              <w:right w:w="6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6.94%</w:t>
            </w:r>
          </w:p>
        </w:tc>
        <w:tc>
          <w:tcPr>
            <w:shd w:fill="auto" w:val="clear"/>
            <w:tcMar>
              <w:top w:w="60.0" w:type="dxa"/>
              <w:left w:w="60.0" w:type="dxa"/>
              <w:bottom w:w="60.0" w:type="dxa"/>
              <w:right w:w="6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5.21%</w:t>
            </w:r>
          </w:p>
        </w:tc>
        <w:tc>
          <w:tcPr>
            <w:shd w:fill="auto" w:val="clear"/>
            <w:tcMar>
              <w:top w:w="60.0" w:type="dxa"/>
              <w:left w:w="60.0" w:type="dxa"/>
              <w:bottom w:w="60.0" w:type="dxa"/>
              <w:right w:w="6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5.34%</w:t>
            </w:r>
          </w:p>
        </w:tc>
        <w:tc>
          <w:tcPr>
            <w:shd w:fill="auto" w:val="clear"/>
            <w:tcMar>
              <w:top w:w="60.0" w:type="dxa"/>
              <w:left w:w="60.0" w:type="dxa"/>
              <w:bottom w:w="60.0" w:type="dxa"/>
              <w:right w:w="6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5.42%</w:t>
            </w:r>
          </w:p>
        </w:tc>
        <w:tc>
          <w:tcPr>
            <w:shd w:fill="auto" w:val="clear"/>
            <w:tcMar>
              <w:top w:w="60.0" w:type="dxa"/>
              <w:left w:w="60.0" w:type="dxa"/>
              <w:bottom w:w="60.0" w:type="dxa"/>
              <w:right w:w="6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5.55%</w:t>
            </w:r>
          </w:p>
        </w:tc>
        <w:tc>
          <w:tcPr>
            <w:shd w:fill="auto" w:val="clear"/>
            <w:tcMar>
              <w:top w:w="60.0" w:type="dxa"/>
              <w:left w:w="60.0" w:type="dxa"/>
              <w:bottom w:w="60.0" w:type="dxa"/>
              <w:right w:w="6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5.78%</w:t>
            </w:r>
          </w:p>
        </w:tc>
        <w:tc>
          <w:tcPr>
            <w:shd w:fill="auto" w:val="clear"/>
            <w:tcMar>
              <w:top w:w="60.0" w:type="dxa"/>
              <w:left w:w="60.0" w:type="dxa"/>
              <w:bottom w:w="60.0" w:type="dxa"/>
              <w:right w:w="6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5.93%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Liquid 2 Ventures</w:t>
            </w:r>
          </w:p>
        </w:tc>
        <w:tc>
          <w:tcPr>
            <w:shd w:fill="auto" w:val="clear"/>
            <w:tcMar>
              <w:top w:w="60.0" w:type="dxa"/>
              <w:left w:w="60.0" w:type="dxa"/>
              <w:bottom w:w="60.0" w:type="dxa"/>
              <w:right w:w="6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2.55%</w:t>
            </w:r>
          </w:p>
        </w:tc>
        <w:tc>
          <w:tcPr>
            <w:shd w:fill="auto" w:val="clear"/>
            <w:tcMar>
              <w:top w:w="60.0" w:type="dxa"/>
              <w:left w:w="60.0" w:type="dxa"/>
              <w:bottom w:w="60.0" w:type="dxa"/>
              <w:right w:w="6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2.04%</w:t>
            </w:r>
          </w:p>
        </w:tc>
        <w:tc>
          <w:tcPr>
            <w:shd w:fill="auto" w:val="clear"/>
            <w:tcMar>
              <w:top w:w="60.0" w:type="dxa"/>
              <w:left w:w="60.0" w:type="dxa"/>
              <w:bottom w:w="60.0" w:type="dxa"/>
              <w:right w:w="6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tc>
          <w:tcPr>
            <w:shd w:fill="auto" w:val="clear"/>
            <w:tcMar>
              <w:top w:w="60.0" w:type="dxa"/>
              <w:left w:w="60.0" w:type="dxa"/>
              <w:bottom w:w="60.0" w:type="dxa"/>
              <w:right w:w="6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tc>
          <w:tcPr>
            <w:shd w:fill="auto" w:val="clear"/>
            <w:tcMar>
              <w:top w:w="60.0" w:type="dxa"/>
              <w:left w:w="60.0" w:type="dxa"/>
              <w:bottom w:w="60.0" w:type="dxa"/>
              <w:right w:w="6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2.04%</w:t>
            </w:r>
          </w:p>
        </w:tc>
        <w:tc>
          <w:tcPr>
            <w:shd w:fill="auto" w:val="clear"/>
            <w:tcMar>
              <w:top w:w="60.0" w:type="dxa"/>
              <w:left w:w="60.0" w:type="dxa"/>
              <w:bottom w:w="60.0" w:type="dxa"/>
              <w:right w:w="6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2.12%</w:t>
            </w:r>
          </w:p>
        </w:tc>
        <w:tc>
          <w:tcPr>
            <w:shd w:fill="auto" w:val="clear"/>
            <w:tcMar>
              <w:top w:w="60.0" w:type="dxa"/>
              <w:left w:w="60.0" w:type="dxa"/>
              <w:bottom w:w="60.0" w:type="dxa"/>
              <w:right w:w="6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2.18%</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Kindergarten Ventures</w:t>
            </w:r>
          </w:p>
        </w:tc>
        <w:tc>
          <w:tcPr>
            <w:shd w:fill="auto" w:val="clear"/>
            <w:tcMar>
              <w:top w:w="60.0" w:type="dxa"/>
              <w:left w:w="60.0" w:type="dxa"/>
              <w:bottom w:w="60.0" w:type="dxa"/>
              <w:right w:w="6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0.55%</w:t>
            </w:r>
          </w:p>
        </w:tc>
        <w:tc>
          <w:tcPr>
            <w:shd w:fill="auto" w:val="clear"/>
            <w:tcMar>
              <w:top w:w="60.0" w:type="dxa"/>
              <w:left w:w="60.0" w:type="dxa"/>
              <w:bottom w:w="60.0" w:type="dxa"/>
              <w:right w:w="6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0.54%</w:t>
            </w:r>
          </w:p>
        </w:tc>
        <w:tc>
          <w:tcPr>
            <w:shd w:fill="auto" w:val="clear"/>
            <w:tcMar>
              <w:top w:w="60.0" w:type="dxa"/>
              <w:left w:w="60.0" w:type="dxa"/>
              <w:bottom w:w="60.0" w:type="dxa"/>
              <w:right w:w="6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0.46%</w:t>
            </w:r>
          </w:p>
        </w:tc>
        <w:tc>
          <w:tcPr>
            <w:shd w:fill="auto" w:val="clear"/>
            <w:tcMar>
              <w:top w:w="60.0" w:type="dxa"/>
              <w:left w:w="60.0" w:type="dxa"/>
              <w:bottom w:w="60.0" w:type="dxa"/>
              <w:right w:w="6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0.44%</w:t>
            </w:r>
          </w:p>
        </w:tc>
        <w:tc>
          <w:tcPr>
            <w:shd w:fill="auto" w:val="clear"/>
            <w:tcMar>
              <w:top w:w="60.0" w:type="dxa"/>
              <w:left w:w="60.0" w:type="dxa"/>
              <w:bottom w:w="60.0" w:type="dxa"/>
              <w:right w:w="6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0.44%</w:t>
            </w:r>
          </w:p>
        </w:tc>
        <w:tc>
          <w:tcPr>
            <w:shd w:fill="auto" w:val="clear"/>
            <w:tcMar>
              <w:top w:w="60.0" w:type="dxa"/>
              <w:left w:w="60.0" w:type="dxa"/>
              <w:bottom w:w="60.0" w:type="dxa"/>
              <w:right w:w="6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0.46%</w:t>
            </w:r>
          </w:p>
        </w:tc>
        <w:tc>
          <w:tcPr>
            <w:shd w:fill="auto" w:val="clear"/>
            <w:tcMar>
              <w:top w:w="60.0" w:type="dxa"/>
              <w:left w:w="60.0" w:type="dxa"/>
              <w:bottom w:w="60.0" w:type="dxa"/>
              <w:right w:w="6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0.47%</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Other existing investors</w:t>
            </w:r>
          </w:p>
        </w:tc>
        <w:tc>
          <w:tcPr>
            <w:shd w:fill="auto" w:val="clear"/>
            <w:tcMar>
              <w:top w:w="60.0" w:type="dxa"/>
              <w:left w:w="60.0" w:type="dxa"/>
              <w:bottom w:w="60.0" w:type="dxa"/>
              <w:right w:w="6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4.85%</w:t>
            </w:r>
          </w:p>
        </w:tc>
        <w:tc>
          <w:tcPr>
            <w:shd w:fill="auto" w:val="clear"/>
            <w:tcMar>
              <w:top w:w="60.0" w:type="dxa"/>
              <w:left w:w="60.0" w:type="dxa"/>
              <w:bottom w:w="60.0" w:type="dxa"/>
              <w:right w:w="6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3.33%</w:t>
            </w:r>
          </w:p>
        </w:tc>
        <w:tc>
          <w:tcPr>
            <w:shd w:fill="auto" w:val="clear"/>
            <w:tcMar>
              <w:top w:w="60.0" w:type="dxa"/>
              <w:left w:w="60.0" w:type="dxa"/>
              <w:bottom w:w="60.0" w:type="dxa"/>
              <w:right w:w="6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3.57%</w:t>
            </w:r>
          </w:p>
        </w:tc>
        <w:tc>
          <w:tcPr>
            <w:shd w:fill="auto" w:val="clear"/>
            <w:tcMar>
              <w:top w:w="60.0" w:type="dxa"/>
              <w:left w:w="60.0" w:type="dxa"/>
              <w:bottom w:w="60.0" w:type="dxa"/>
              <w:right w:w="6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3.76%</w:t>
            </w:r>
          </w:p>
        </w:tc>
        <w:tc>
          <w:tcPr>
            <w:shd w:fill="auto" w:val="clear"/>
            <w:tcMar>
              <w:top w:w="60.0" w:type="dxa"/>
              <w:left w:w="60.0" w:type="dxa"/>
              <w:bottom w:w="60.0" w:type="dxa"/>
              <w:right w:w="6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3.88%</w:t>
            </w:r>
          </w:p>
        </w:tc>
        <w:tc>
          <w:tcPr>
            <w:shd w:fill="auto" w:val="clear"/>
            <w:tcMar>
              <w:top w:w="60.0" w:type="dxa"/>
              <w:left w:w="60.0" w:type="dxa"/>
              <w:bottom w:w="60.0" w:type="dxa"/>
              <w:right w:w="6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4.04%</w:t>
            </w:r>
          </w:p>
        </w:tc>
        <w:tc>
          <w:tcPr>
            <w:shd w:fill="auto" w:val="clear"/>
            <w:tcMar>
              <w:top w:w="60.0" w:type="dxa"/>
              <w:left w:w="60.0" w:type="dxa"/>
              <w:bottom w:w="60.0" w:type="dxa"/>
              <w:right w:w="6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4.15%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Employees (issued shares &amp; options)</w:t>
            </w:r>
          </w:p>
        </w:tc>
        <w:tc>
          <w:tcPr>
            <w:shd w:fill="auto" w:val="clear"/>
            <w:tcMar>
              <w:top w:w="60.0" w:type="dxa"/>
              <w:left w:w="60.0" w:type="dxa"/>
              <w:bottom w:w="60.0" w:type="dxa"/>
              <w:right w:w="6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2.17%</w:t>
            </w:r>
          </w:p>
        </w:tc>
        <w:tc>
          <w:tcPr>
            <w:shd w:fill="auto" w:val="clear"/>
            <w:tcMar>
              <w:top w:w="60.0" w:type="dxa"/>
              <w:left w:w="60.0" w:type="dxa"/>
              <w:bottom w:w="60.0" w:type="dxa"/>
              <w:right w:w="6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1.45%</w:t>
            </w:r>
          </w:p>
        </w:tc>
        <w:tc>
          <w:tcPr>
            <w:shd w:fill="auto" w:val="clear"/>
            <w:tcMar>
              <w:top w:w="60.0" w:type="dxa"/>
              <w:left w:w="60.0" w:type="dxa"/>
              <w:bottom w:w="60.0" w:type="dxa"/>
              <w:right w:w="6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1.59%</w:t>
            </w:r>
          </w:p>
        </w:tc>
        <w:tc>
          <w:tcPr>
            <w:shd w:fill="auto" w:val="clear"/>
            <w:tcMar>
              <w:top w:w="60.0" w:type="dxa"/>
              <w:left w:w="60.0" w:type="dxa"/>
              <w:bottom w:w="60.0" w:type="dxa"/>
              <w:right w:w="6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1.68%</w:t>
            </w:r>
          </w:p>
        </w:tc>
        <w:tc>
          <w:tcPr>
            <w:shd w:fill="auto" w:val="clear"/>
            <w:tcMar>
              <w:top w:w="60.0" w:type="dxa"/>
              <w:left w:w="60.0" w:type="dxa"/>
              <w:bottom w:w="60.0" w:type="dxa"/>
              <w:right w:w="6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1.73%</w:t>
            </w:r>
          </w:p>
        </w:tc>
        <w:tc>
          <w:tcPr>
            <w:shd w:fill="auto" w:val="clear"/>
            <w:tcMar>
              <w:top w:w="60.0" w:type="dxa"/>
              <w:left w:w="60.0" w:type="dxa"/>
              <w:bottom w:w="60.0" w:type="dxa"/>
              <w:right w:w="6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1.81%</w:t>
            </w:r>
          </w:p>
        </w:tc>
        <w:tc>
          <w:tcPr>
            <w:shd w:fill="auto" w:val="clear"/>
            <w:tcMar>
              <w:top w:w="60.0" w:type="dxa"/>
              <w:left w:w="60.0" w:type="dxa"/>
              <w:bottom w:w="60.0" w:type="dxa"/>
              <w:right w:w="6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1.85%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Unissued option pool</w:t>
            </w:r>
          </w:p>
        </w:tc>
        <w:tc>
          <w:tcPr>
            <w:shd w:fill="auto" w:val="clear"/>
            <w:tcMar>
              <w:top w:w="60.0" w:type="dxa"/>
              <w:left w:w="60.0" w:type="dxa"/>
              <w:bottom w:w="60.0" w:type="dxa"/>
              <w:right w:w="6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5.31%</w:t>
            </w:r>
          </w:p>
        </w:tc>
        <w:tc>
          <w:tcPr>
            <w:shd w:fill="auto" w:val="clear"/>
            <w:tcMar>
              <w:top w:w="60.0" w:type="dxa"/>
              <w:left w:w="60.0" w:type="dxa"/>
              <w:bottom w:w="60.0" w:type="dxa"/>
              <w:right w:w="6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10.00%</w:t>
            </w:r>
          </w:p>
        </w:tc>
        <w:tc>
          <w:tcPr>
            <w:shd w:fill="auto" w:val="clear"/>
            <w:tcMar>
              <w:top w:w="60.0" w:type="dxa"/>
              <w:left w:w="60.0" w:type="dxa"/>
              <w:bottom w:w="60.0" w:type="dxa"/>
              <w:right w:w="6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10.00%</w:t>
            </w:r>
          </w:p>
        </w:tc>
        <w:tc>
          <w:tcPr>
            <w:shd w:fill="auto" w:val="clear"/>
            <w:tcMar>
              <w:top w:w="60.0" w:type="dxa"/>
              <w:left w:w="60.0" w:type="dxa"/>
              <w:bottom w:w="60.0" w:type="dxa"/>
              <w:right w:w="6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10.00%</w:t>
            </w:r>
          </w:p>
        </w:tc>
        <w:tc>
          <w:tcPr>
            <w:shd w:fill="auto" w:val="clear"/>
            <w:tcMar>
              <w:top w:w="60.0" w:type="dxa"/>
              <w:left w:w="60.0" w:type="dxa"/>
              <w:bottom w:w="60.0" w:type="dxa"/>
              <w:right w:w="6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10.00%</w:t>
            </w:r>
          </w:p>
        </w:tc>
        <w:tc>
          <w:tcPr>
            <w:shd w:fill="auto" w:val="clear"/>
            <w:tcMar>
              <w:top w:w="60.0" w:type="dxa"/>
              <w:left w:w="60.0" w:type="dxa"/>
              <w:bottom w:w="60.0" w:type="dxa"/>
              <w:right w:w="6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10.00%</w:t>
            </w:r>
          </w:p>
        </w:tc>
        <w:tc>
          <w:tcPr>
            <w:shd w:fill="auto" w:val="clear"/>
            <w:tcMar>
              <w:top w:w="60.0" w:type="dxa"/>
              <w:left w:w="60.0" w:type="dxa"/>
              <w:bottom w:w="60.0" w:type="dxa"/>
              <w:right w:w="6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10.00%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Ben</w:t>
            </w:r>
          </w:p>
        </w:tc>
        <w:tc>
          <w:tcPr>
            <w:shd w:fill="auto" w:val="clear"/>
            <w:tcMar>
              <w:top w:w="60.0" w:type="dxa"/>
              <w:left w:w="60.0" w:type="dxa"/>
              <w:bottom w:w="60.0" w:type="dxa"/>
              <w:right w:w="6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2.90%</w:t>
            </w:r>
          </w:p>
        </w:tc>
        <w:tc>
          <w:tcPr>
            <w:shd w:fill="auto" w:val="clear"/>
            <w:tcMar>
              <w:top w:w="60.0" w:type="dxa"/>
              <w:left w:w="60.0" w:type="dxa"/>
              <w:bottom w:w="60.0" w:type="dxa"/>
              <w:right w:w="6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1.94%</w:t>
            </w:r>
          </w:p>
        </w:tc>
        <w:tc>
          <w:tcPr>
            <w:shd w:fill="auto" w:val="clear"/>
            <w:tcMar>
              <w:top w:w="60.0" w:type="dxa"/>
              <w:left w:w="60.0" w:type="dxa"/>
              <w:bottom w:w="60.0" w:type="dxa"/>
              <w:right w:w="6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2.12%</w:t>
            </w:r>
          </w:p>
        </w:tc>
        <w:tc>
          <w:tcPr>
            <w:shd w:fill="auto" w:val="clear"/>
            <w:tcMar>
              <w:top w:w="60.0" w:type="dxa"/>
              <w:left w:w="60.0" w:type="dxa"/>
              <w:bottom w:w="60.0" w:type="dxa"/>
              <w:right w:w="6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2.24%</w:t>
            </w:r>
          </w:p>
        </w:tc>
        <w:tc>
          <w:tcPr>
            <w:shd w:fill="auto" w:val="clear"/>
            <w:tcMar>
              <w:top w:w="60.0" w:type="dxa"/>
              <w:left w:w="60.0" w:type="dxa"/>
              <w:bottom w:w="60.0" w:type="dxa"/>
              <w:right w:w="6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2.32%</w:t>
            </w:r>
          </w:p>
        </w:tc>
        <w:tc>
          <w:tcPr>
            <w:shd w:fill="auto" w:val="clear"/>
            <w:tcMar>
              <w:top w:w="60.0" w:type="dxa"/>
              <w:left w:w="60.0" w:type="dxa"/>
              <w:bottom w:w="60.0" w:type="dxa"/>
              <w:right w:w="6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2.42%</w:t>
            </w:r>
          </w:p>
        </w:tc>
        <w:tc>
          <w:tcPr>
            <w:shd w:fill="auto" w:val="clear"/>
            <w:tcMar>
              <w:top w:w="60.0" w:type="dxa"/>
              <w:left w:w="60.0" w:type="dxa"/>
              <w:bottom w:w="60.0" w:type="dxa"/>
              <w:right w:w="6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2.48%</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New Series A investors</w:t>
            </w:r>
          </w:p>
        </w:tc>
        <w:tc>
          <w:tcPr>
            <w:shd w:fill="auto" w:val="clear"/>
            <w:tcMar>
              <w:top w:w="60.0" w:type="dxa"/>
              <w:left w:w="60.0" w:type="dxa"/>
              <w:bottom w:w="60.0" w:type="dxa"/>
              <w:right w:w="6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shd w:fill="auto" w:val="clear"/>
            <w:tcMar>
              <w:top w:w="60.0" w:type="dxa"/>
              <w:left w:w="60.0" w:type="dxa"/>
              <w:bottom w:w="60.0" w:type="dxa"/>
              <w:right w:w="6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25.00%</w:t>
            </w:r>
          </w:p>
        </w:tc>
        <w:tc>
          <w:tcPr>
            <w:shd w:fill="auto" w:val="clear"/>
            <w:tcMar>
              <w:top w:w="60.0" w:type="dxa"/>
              <w:left w:w="60.0" w:type="dxa"/>
              <w:bottom w:w="60.0" w:type="dxa"/>
              <w:right w:w="6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20.00%</w:t>
            </w:r>
          </w:p>
        </w:tc>
        <w:tc>
          <w:tcPr>
            <w:shd w:fill="auto" w:val="clear"/>
            <w:tcMar>
              <w:top w:w="60.0" w:type="dxa"/>
              <w:left w:w="60.0" w:type="dxa"/>
              <w:bottom w:w="60.0" w:type="dxa"/>
              <w:right w:w="6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16.67%</w:t>
            </w:r>
          </w:p>
        </w:tc>
        <w:tc>
          <w:tcPr>
            <w:shd w:fill="auto" w:val="clear"/>
            <w:tcMar>
              <w:top w:w="60.0" w:type="dxa"/>
              <w:left w:w="60.0" w:type="dxa"/>
              <w:bottom w:w="60.0" w:type="dxa"/>
              <w:right w:w="6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14.29%</w:t>
            </w:r>
          </w:p>
        </w:tc>
        <w:tc>
          <w:tcPr>
            <w:shd w:fill="auto" w:val="clear"/>
            <w:tcMar>
              <w:top w:w="60.0" w:type="dxa"/>
              <w:left w:w="60.0" w:type="dxa"/>
              <w:bottom w:w="60.0" w:type="dxa"/>
              <w:right w:w="6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11.11%</w:t>
            </w:r>
          </w:p>
        </w:tc>
        <w:tc>
          <w:tcPr>
            <w:shd w:fill="auto" w:val="clear"/>
            <w:tcMar>
              <w:top w:w="60.0" w:type="dxa"/>
              <w:left w:w="60.0" w:type="dxa"/>
              <w:bottom w:w="60.0" w:type="dxa"/>
              <w:right w:w="6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9.09%</w:t>
            </w:r>
          </w:p>
        </w:tc>
      </w:tr>
    </w:tbl>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Table C – What the Exchange Right costs the existing holders (percentage points of post-round ownership, Table A minus Table B)</w:t>
      </w:r>
    </w:p>
    <w:tbl>
      <w:tblPr>
        <w:tblStyle w:val="Table7"/>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e8e8e8" w:val="clear"/>
            <w:tcMar>
              <w:top w:w="60.0" w:type="dxa"/>
              <w:left w:w="60.0" w:type="dxa"/>
              <w:bottom w:w="60.0" w:type="dxa"/>
              <w:right w:w="6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Holder</w:t>
            </w:r>
          </w:p>
        </w:tc>
        <w:tc>
          <w:tcPr>
            <w:shd w:fill="e8e8e8" w:val="clear"/>
            <w:tcMar>
              <w:top w:w="60.0" w:type="dxa"/>
              <w:left w:w="60.0" w:type="dxa"/>
              <w:bottom w:w="60.0" w:type="dxa"/>
              <w:right w:w="6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$30M pre</w:t>
            </w:r>
          </w:p>
        </w:tc>
        <w:tc>
          <w:tcPr>
            <w:shd w:fill="e8e8e8" w:val="clear"/>
            <w:tcMar>
              <w:top w:w="60.0" w:type="dxa"/>
              <w:left w:w="60.0" w:type="dxa"/>
              <w:bottom w:w="60.0" w:type="dxa"/>
              <w:right w:w="6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$40M pre</w:t>
            </w:r>
          </w:p>
        </w:tc>
        <w:tc>
          <w:tcPr>
            <w:shd w:fill="e8e8e8" w:val="clear"/>
            <w:tcMar>
              <w:top w:w="60.0" w:type="dxa"/>
              <w:left w:w="60.0" w:type="dxa"/>
              <w:bottom w:w="60.0" w:type="dxa"/>
              <w:right w:w="6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$50M pre</w:t>
            </w:r>
          </w:p>
        </w:tc>
        <w:tc>
          <w:tcPr>
            <w:shd w:fill="e8e8e8" w:val="clear"/>
            <w:tcMar>
              <w:top w:w="60.0" w:type="dxa"/>
              <w:left w:w="60.0" w:type="dxa"/>
              <w:bottom w:w="60.0" w:type="dxa"/>
              <w:right w:w="6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$60M pre</w:t>
            </w:r>
          </w:p>
        </w:tc>
        <w:tc>
          <w:tcPr>
            <w:shd w:fill="e8e8e8" w:val="clear"/>
            <w:tcMar>
              <w:top w:w="60.0" w:type="dxa"/>
              <w:left w:w="60.0" w:type="dxa"/>
              <w:bottom w:w="60.0" w:type="dxa"/>
              <w:right w:w="6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$80M pre</w:t>
            </w:r>
          </w:p>
        </w:tc>
        <w:tc>
          <w:tcPr>
            <w:shd w:fill="e8e8e8" w:val="clear"/>
            <w:tcMar>
              <w:top w:w="60.0" w:type="dxa"/>
              <w:left w:w="60.0" w:type="dxa"/>
              <w:bottom w:w="60.0" w:type="dxa"/>
              <w:right w:w="6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$100M pre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Jonathan Sukhia (founder)</w:t>
            </w:r>
          </w:p>
        </w:tc>
        <w:tc>
          <w:tcPr>
            <w:shd w:fill="auto" w:val="clear"/>
            <w:tcMar>
              <w:top w:w="60.0" w:type="dxa"/>
              <w:left w:w="60.0" w:type="dxa"/>
              <w:bottom w:w="60.0" w:type="dxa"/>
              <w:right w:w="6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-0.16</w:t>
            </w:r>
          </w:p>
        </w:tc>
        <w:tc>
          <w:tcPr>
            <w:shd w:fill="auto" w:val="clear"/>
            <w:tcMar>
              <w:top w:w="60.0" w:type="dxa"/>
              <w:left w:w="60.0" w:type="dxa"/>
              <w:bottom w:w="60.0" w:type="dxa"/>
              <w:right w:w="6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-0.15</w:t>
            </w:r>
          </w:p>
        </w:tc>
        <w:tc>
          <w:tcPr>
            <w:shd w:fill="auto" w:val="clear"/>
            <w:tcMar>
              <w:top w:w="60.0" w:type="dxa"/>
              <w:left w:w="60.0" w:type="dxa"/>
              <w:bottom w:w="60.0" w:type="dxa"/>
              <w:right w:w="6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-0.06</w:t>
            </w:r>
          </w:p>
        </w:tc>
        <w:tc>
          <w:tcPr>
            <w:shd w:fill="auto" w:val="clear"/>
            <w:tcMar>
              <w:top w:w="60.0" w:type="dxa"/>
              <w:left w:w="60.0" w:type="dxa"/>
              <w:bottom w:w="60.0" w:type="dxa"/>
              <w:right w:w="6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Bryan Beshore (founder)</w:t>
            </w:r>
          </w:p>
        </w:tc>
        <w:tc>
          <w:tcPr>
            <w:shd w:fill="auto" w:val="clear"/>
            <w:tcMar>
              <w:top w:w="60.0" w:type="dxa"/>
              <w:left w:w="60.0" w:type="dxa"/>
              <w:bottom w:w="60.0" w:type="dxa"/>
              <w:right w:w="6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-0.12</w:t>
            </w:r>
          </w:p>
        </w:tc>
        <w:tc>
          <w:tcPr>
            <w:shd w:fill="auto" w:val="clear"/>
            <w:tcMar>
              <w:top w:w="60.0" w:type="dxa"/>
              <w:left w:w="60.0" w:type="dxa"/>
              <w:bottom w:w="60.0" w:type="dxa"/>
              <w:right w:w="6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-0.12</w:t>
            </w:r>
          </w:p>
        </w:tc>
        <w:tc>
          <w:tcPr>
            <w:shd w:fill="auto" w:val="clear"/>
            <w:tcMar>
              <w:top w:w="60.0" w:type="dxa"/>
              <w:left w:w="60.0" w:type="dxa"/>
              <w:bottom w:w="60.0" w:type="dxa"/>
              <w:right w:w="6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-0.05</w:t>
            </w:r>
          </w:p>
        </w:tc>
        <w:tc>
          <w:tcPr>
            <w:shd w:fill="auto" w:val="clear"/>
            <w:tcMar>
              <w:top w:w="60.0" w:type="dxa"/>
              <w:left w:w="60.0" w:type="dxa"/>
              <w:bottom w:w="60.0" w:type="dxa"/>
              <w:right w:w="6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Felicis Ventures</w:t>
            </w:r>
          </w:p>
        </w:tc>
        <w:tc>
          <w:tcPr>
            <w:shd w:fill="auto" w:val="clear"/>
            <w:tcMar>
              <w:top w:w="60.0" w:type="dxa"/>
              <w:left w:w="60.0" w:type="dxa"/>
              <w:bottom w:w="60.0" w:type="dxa"/>
              <w:right w:w="6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-0.09</w:t>
            </w:r>
          </w:p>
        </w:tc>
        <w:tc>
          <w:tcPr>
            <w:shd w:fill="auto" w:val="clear"/>
            <w:tcMar>
              <w:top w:w="60.0" w:type="dxa"/>
              <w:left w:w="60.0" w:type="dxa"/>
              <w:bottom w:w="60.0" w:type="dxa"/>
              <w:right w:w="6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-0.08</w:t>
            </w:r>
          </w:p>
        </w:tc>
        <w:tc>
          <w:tcPr>
            <w:shd w:fill="auto" w:val="clear"/>
            <w:tcMar>
              <w:top w:w="60.0" w:type="dxa"/>
              <w:left w:w="60.0" w:type="dxa"/>
              <w:bottom w:w="60.0" w:type="dxa"/>
              <w:right w:w="6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-0.03</w:t>
            </w:r>
          </w:p>
        </w:tc>
        <w:tc>
          <w:tcPr>
            <w:shd w:fill="auto" w:val="clear"/>
            <w:tcMar>
              <w:top w:w="60.0" w:type="dxa"/>
              <w:left w:w="60.0" w:type="dxa"/>
              <w:bottom w:w="60.0" w:type="dxa"/>
              <w:right w:w="6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Andreessen Horowitz</w:t>
            </w:r>
          </w:p>
        </w:tc>
        <w:tc>
          <w:tcPr>
            <w:shd w:fill="auto" w:val="clear"/>
            <w:tcMar>
              <w:top w:w="60.0" w:type="dxa"/>
              <w:left w:w="60.0" w:type="dxa"/>
              <w:bottom w:w="60.0" w:type="dxa"/>
              <w:right w:w="6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-0.03</w:t>
            </w:r>
          </w:p>
        </w:tc>
        <w:tc>
          <w:tcPr>
            <w:shd w:fill="auto" w:val="clear"/>
            <w:tcMar>
              <w:top w:w="60.0" w:type="dxa"/>
              <w:left w:w="60.0" w:type="dxa"/>
              <w:bottom w:w="60.0" w:type="dxa"/>
              <w:right w:w="6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-0.03</w:t>
            </w:r>
          </w:p>
        </w:tc>
        <w:tc>
          <w:tcPr>
            <w:shd w:fill="auto" w:val="clear"/>
            <w:tcMar>
              <w:top w:w="60.0" w:type="dxa"/>
              <w:left w:w="60.0" w:type="dxa"/>
              <w:bottom w:w="60.0" w:type="dxa"/>
              <w:right w:w="6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-0.01</w:t>
            </w:r>
          </w:p>
        </w:tc>
        <w:tc>
          <w:tcPr>
            <w:shd w:fill="auto" w:val="clear"/>
            <w:tcMar>
              <w:top w:w="60.0" w:type="dxa"/>
              <w:left w:w="60.0" w:type="dxa"/>
              <w:bottom w:w="60.0" w:type="dxa"/>
              <w:right w:w="6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Y Combinator entities</w:t>
            </w:r>
          </w:p>
        </w:tc>
        <w:tc>
          <w:tcPr>
            <w:shd w:fill="auto" w:val="clear"/>
            <w:tcMar>
              <w:top w:w="60.0" w:type="dxa"/>
              <w:left w:w="60.0" w:type="dxa"/>
              <w:bottom w:w="60.0" w:type="dxa"/>
              <w:right w:w="6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-0.03</w:t>
            </w:r>
          </w:p>
        </w:tc>
        <w:tc>
          <w:tcPr>
            <w:shd w:fill="auto" w:val="clear"/>
            <w:tcMar>
              <w:top w:w="60.0" w:type="dxa"/>
              <w:left w:w="60.0" w:type="dxa"/>
              <w:bottom w:w="60.0" w:type="dxa"/>
              <w:right w:w="6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-0.03</w:t>
            </w:r>
          </w:p>
        </w:tc>
        <w:tc>
          <w:tcPr>
            <w:shd w:fill="auto" w:val="clear"/>
            <w:tcMar>
              <w:top w:w="60.0" w:type="dxa"/>
              <w:left w:w="60.0" w:type="dxa"/>
              <w:bottom w:w="60.0" w:type="dxa"/>
              <w:right w:w="6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-0.01</w:t>
            </w:r>
          </w:p>
        </w:tc>
        <w:tc>
          <w:tcPr>
            <w:shd w:fill="auto" w:val="clear"/>
            <w:tcMar>
              <w:top w:w="60.0" w:type="dxa"/>
              <w:left w:w="60.0" w:type="dxa"/>
              <w:bottom w:w="60.0" w:type="dxa"/>
              <w:right w:w="6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Liquid 2 Ventures</w:t>
            </w:r>
          </w:p>
        </w:tc>
        <w:tc>
          <w:tcPr>
            <w:shd w:fill="auto" w:val="clear"/>
            <w:tcMar>
              <w:top w:w="60.0" w:type="dxa"/>
              <w:left w:w="60.0" w:type="dxa"/>
              <w:bottom w:w="60.0" w:type="dxa"/>
              <w:right w:w="6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-0.01</w:t>
            </w:r>
          </w:p>
        </w:tc>
        <w:tc>
          <w:tcPr>
            <w:shd w:fill="auto" w:val="clear"/>
            <w:tcMar>
              <w:top w:w="60.0" w:type="dxa"/>
              <w:left w:w="60.0" w:type="dxa"/>
              <w:bottom w:w="60.0" w:type="dxa"/>
              <w:right w:w="6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-0.01</w:t>
            </w:r>
          </w:p>
        </w:tc>
        <w:tc>
          <w:tcPr>
            <w:shd w:fill="auto" w:val="clear"/>
            <w:tcMar>
              <w:top w:w="60.0" w:type="dxa"/>
              <w:left w:w="60.0" w:type="dxa"/>
              <w:bottom w:w="60.0" w:type="dxa"/>
              <w:right w:w="6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Kindergarten Ventures</w:t>
            </w:r>
          </w:p>
        </w:tc>
        <w:tc>
          <w:tcPr>
            <w:shd w:fill="auto" w:val="clear"/>
            <w:tcMar>
              <w:top w:w="60.0" w:type="dxa"/>
              <w:left w:w="60.0" w:type="dxa"/>
              <w:bottom w:w="60.0" w:type="dxa"/>
              <w:right w:w="6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Other existing investors</w:t>
            </w:r>
          </w:p>
        </w:tc>
        <w:tc>
          <w:tcPr>
            <w:shd w:fill="auto" w:val="clear"/>
            <w:tcMar>
              <w:top w:w="60.0" w:type="dxa"/>
              <w:left w:w="60.0" w:type="dxa"/>
              <w:bottom w:w="60.0" w:type="dxa"/>
              <w:right w:w="6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-0.02</w:t>
            </w:r>
          </w:p>
        </w:tc>
        <w:tc>
          <w:tcPr>
            <w:shd w:fill="auto" w:val="clear"/>
            <w:tcMar>
              <w:top w:w="60.0" w:type="dxa"/>
              <w:left w:w="60.0" w:type="dxa"/>
              <w:bottom w:w="60.0" w:type="dxa"/>
              <w:right w:w="6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-0.02</w:t>
            </w:r>
          </w:p>
        </w:tc>
        <w:tc>
          <w:tcPr>
            <w:shd w:fill="auto" w:val="clear"/>
            <w:tcMar>
              <w:top w:w="60.0" w:type="dxa"/>
              <w:left w:w="60.0" w:type="dxa"/>
              <w:bottom w:w="60.0" w:type="dxa"/>
              <w:right w:w="6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-0.01</w:t>
            </w:r>
          </w:p>
        </w:tc>
        <w:tc>
          <w:tcPr>
            <w:shd w:fill="auto" w:val="clear"/>
            <w:tcMar>
              <w:top w:w="60.0" w:type="dxa"/>
              <w:left w:w="60.0" w:type="dxa"/>
              <w:bottom w:w="60.0" w:type="dxa"/>
              <w:right w:w="6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Employees (issued shares &amp; options)</w:t>
            </w:r>
          </w:p>
        </w:tc>
        <w:tc>
          <w:tcPr>
            <w:shd w:fill="auto" w:val="clear"/>
            <w:tcMar>
              <w:top w:w="60.0" w:type="dxa"/>
              <w:left w:w="60.0" w:type="dxa"/>
              <w:bottom w:w="60.0" w:type="dxa"/>
              <w:right w:w="6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-0.01</w:t>
            </w:r>
          </w:p>
        </w:tc>
        <w:tc>
          <w:tcPr>
            <w:shd w:fill="auto" w:val="clear"/>
            <w:tcMar>
              <w:top w:w="60.0" w:type="dxa"/>
              <w:left w:w="60.0" w:type="dxa"/>
              <w:bottom w:w="60.0" w:type="dxa"/>
              <w:right w:w="6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-0.01</w:t>
            </w:r>
          </w:p>
        </w:tc>
        <w:tc>
          <w:tcPr>
            <w:shd w:fill="auto" w:val="clear"/>
            <w:tcMar>
              <w:top w:w="60.0" w:type="dxa"/>
              <w:left w:w="60.0" w:type="dxa"/>
              <w:bottom w:w="60.0" w:type="dxa"/>
              <w:right w:w="6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Unissued option pool</w:t>
            </w:r>
          </w:p>
        </w:tc>
        <w:tc>
          <w:tcPr>
            <w:shd w:fill="auto" w:val="clear"/>
            <w:tcMar>
              <w:top w:w="60.0" w:type="dxa"/>
              <w:left w:w="60.0" w:type="dxa"/>
              <w:bottom w:w="60.0" w:type="dxa"/>
              <w:right w:w="6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Ben</w:t>
            </w:r>
          </w:p>
        </w:tc>
        <w:tc>
          <w:tcPr>
            <w:shd w:fill="auto" w:val="clear"/>
            <w:tcMar>
              <w:top w:w="60.0" w:type="dxa"/>
              <w:left w:w="60.0" w:type="dxa"/>
              <w:bottom w:w="60.0" w:type="dxa"/>
              <w:right w:w="6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+0.48</w:t>
            </w:r>
          </w:p>
        </w:tc>
        <w:tc>
          <w:tcPr>
            <w:shd w:fill="auto" w:val="clear"/>
            <w:tcMar>
              <w:top w:w="60.0" w:type="dxa"/>
              <w:left w:w="60.0" w:type="dxa"/>
              <w:bottom w:w="60.0" w:type="dxa"/>
              <w:right w:w="6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+0.46</w:t>
            </w:r>
          </w:p>
        </w:tc>
        <w:tc>
          <w:tcPr>
            <w:shd w:fill="auto" w:val="clear"/>
            <w:tcMar>
              <w:top w:w="60.0" w:type="dxa"/>
              <w:left w:w="60.0" w:type="dxa"/>
              <w:bottom w:w="60.0" w:type="dxa"/>
              <w:right w:w="6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+0.18</w:t>
            </w:r>
          </w:p>
        </w:tc>
        <w:tc>
          <w:tcPr>
            <w:shd w:fill="auto" w:val="clear"/>
            <w:tcMar>
              <w:top w:w="60.0" w:type="dxa"/>
              <w:left w:w="60.0" w:type="dxa"/>
              <w:bottom w:w="60.0" w:type="dxa"/>
              <w:right w:w="6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New Series A investors</w:t>
            </w:r>
          </w:p>
        </w:tc>
        <w:tc>
          <w:tcPr>
            <w:shd w:fill="auto" w:val="clear"/>
            <w:tcMar>
              <w:top w:w="60.0" w:type="dxa"/>
              <w:left w:w="60.0" w:type="dxa"/>
              <w:bottom w:w="60.0" w:type="dxa"/>
              <w:right w:w="6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shd w:fill="auto" w:val="clear"/>
            <w:tcMar>
              <w:top w:w="60.0" w:type="dxa"/>
              <w:left w:w="60.0" w:type="dxa"/>
              <w:bottom w:w="60.0" w:type="dxa"/>
              <w:right w:w="6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r>
    </w:tbl>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How to read the tables</w:t>
      </w:r>
    </w:p>
    <w:p w:rsidR="00000000" w:rsidDel="00000000" w:rsidP="00000000" w:rsidRDefault="00000000" w:rsidRPr="00000000" w14:paraId="0000022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The round, not Ben, is the dilution.</w:t>
      </w:r>
      <w:r w:rsidDel="00000000" w:rsidR="00000000" w:rsidRPr="00000000">
        <w:rPr>
          <w:rFonts w:ascii="Arial" w:cs="Arial" w:eastAsia="Arial" w:hAnsi="Arial"/>
          <w:sz w:val="20"/>
          <w:szCs w:val="20"/>
          <w:rtl w:val="0"/>
        </w:rPr>
        <w:t xml:space="preserve"> Jon goes from 30.6% today to roughly 19–24% after a $10M Series A depending on price; about 5 points of that is the pool top-up. Ben's issuance costs Jon ~2 points at closing; the Exchange Right costs him at most a further 0.15 points, and nothing if the round prices above ~$54M pre-money.</w:t>
      </w:r>
    </w:p>
    <w:p w:rsidR="00000000" w:rsidDel="00000000" w:rsidP="00000000" w:rsidRDefault="00000000" w:rsidRPr="00000000" w14:paraId="0000022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Crossover is ~$54M pre-money, not $50M.</w:t>
      </w:r>
      <w:r w:rsidDel="00000000" w:rsidR="00000000" w:rsidRPr="00000000">
        <w:rPr>
          <w:rFonts w:ascii="Arial" w:cs="Arial" w:eastAsia="Arial" w:hAnsi="Arial"/>
          <w:sz w:val="20"/>
          <w:szCs w:val="20"/>
          <w:rtl w:val="0"/>
        </w:rPr>
        <w:t xml:space="preserve"> The post-money SAFE formula ignores the pool increase; the round price includes it. So at exactly $50M pre-money, Ben and the 2025 SAFE holders still receive a modest true-up.</w:t>
      </w:r>
    </w:p>
    <w:p w:rsidR="00000000" w:rsidDel="00000000" w:rsidP="00000000" w:rsidRDefault="00000000" w:rsidRPr="00000000" w14:paraId="0000022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The floor binds below $45M pre-money.</w:t>
      </w:r>
      <w:r w:rsidDel="00000000" w:rsidR="00000000" w:rsidRPr="00000000">
        <w:rPr>
          <w:rFonts w:ascii="Arial" w:cs="Arial" w:eastAsia="Arial" w:hAnsi="Arial"/>
          <w:sz w:val="20"/>
          <w:szCs w:val="20"/>
          <w:rtl w:val="0"/>
        </w:rPr>
        <w:t xml:space="preserve"> Below that, Ben's preferred is worth less than $1.45M at the round price ($1.29M at $40M, $0.97M at $30M). Topkey is protected from an outsized share transfer in a genuine down round.</w:t>
      </w:r>
    </w:p>
    <w:p w:rsidR="00000000" w:rsidDel="00000000" w:rsidP="00000000" w:rsidRDefault="00000000" w:rsidRPr="00000000" w14:paraId="0000022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The existing SAFE holders are unaffected by the Exchange Right.</w:t>
      </w:r>
      <w:r w:rsidDel="00000000" w:rsidR="00000000" w:rsidRPr="00000000">
        <w:rPr>
          <w:rFonts w:ascii="Arial" w:cs="Arial" w:eastAsia="Arial" w:hAnsi="Arial"/>
          <w:sz w:val="20"/>
          <w:szCs w:val="20"/>
          <w:rtl w:val="0"/>
        </w:rPr>
        <w:t xml:space="preserve"> Their percentages are fixed by cap; the true-up comes out of common, Founder Preferred and the priced-round preferred pro rata.</w:t>
      </w:r>
    </w:p>
    <w:p w:rsidR="00000000" w:rsidDel="00000000" w:rsidP="00000000" w:rsidRDefault="00000000" w:rsidRPr="00000000" w14:paraId="000002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sz w:val="20"/>
          <w:szCs w:val="20"/>
          <w:rtl w:val="0"/>
        </w:rPr>
        <w:t xml:space="preserve">The item that actually affects investors is the Sale Treatment</w:t>
      </w:r>
      <w:r w:rsidDel="00000000" w:rsidR="00000000" w:rsidRPr="00000000">
        <w:rPr>
          <w:rFonts w:ascii="Arial" w:cs="Arial" w:eastAsia="Arial" w:hAnsi="Arial"/>
          <w:sz w:val="20"/>
          <w:szCs w:val="20"/>
          <w:rtl w:val="0"/>
        </w:rPr>
        <w:t xml:space="preserve"> (Section 4, step 3), not the share math: adding a $1.45M pari passu preference reduces every preferred and SAFE holder's recovery in an exit below ~$50M. That is the consent conversation to have with Felicis and YC early.</w:t>
      </w:r>
    </w:p>
    <w:p w:rsidR="00000000" w:rsidDel="00000000" w:rsidP="00000000" w:rsidRDefault="00000000" w:rsidRPr="00000000" w14:paraId="0000022C">
      <w:pPr>
        <w:pStyle w:val="Heading2"/>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9. Open items before the LOI goes out</w:t>
      </w:r>
    </w:p>
    <w:p w:rsidR="00000000" w:rsidDel="00000000" w:rsidP="00000000" w:rsidRDefault="00000000" w:rsidRPr="00000000" w14:paraId="0000022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0"/>
          <w:szCs w:val="20"/>
          <w:rtl w:val="0"/>
        </w:rPr>
        <w:t xml:space="preserve">Confirm with Topkey's valuation advisor how a $3.29 common issuance will be treated in the next 409A, and whether the SPA language can characterize the shares as SAFE-priced.</w:t>
      </w:r>
    </w:p>
    <w:p w:rsidR="00000000" w:rsidDel="00000000" w:rsidP="00000000" w:rsidRDefault="00000000" w:rsidRPr="00000000" w14:paraId="0000022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0"/>
          <w:szCs w:val="20"/>
          <w:rtl w:val="0"/>
        </w:rPr>
        <w:t xml:space="preserve">Decide the Reference Valuation ($50M vs $60M) deliberately; correct the $50M bracket to ~2.9%.</w:t>
      </w:r>
    </w:p>
    <w:p w:rsidR="00000000" w:rsidDel="00000000" w:rsidP="00000000" w:rsidRDefault="00000000" w:rsidRPr="00000000" w14:paraId="0000022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0"/>
          <w:szCs w:val="20"/>
          <w:rtl w:val="0"/>
        </w:rPr>
        <w:t xml:space="preserve">Confirm with tax counsel: taxable-sale treatment, FMV to be reported for the stock, QSBS eligibility, recap treatment of the Exchange Right, and NH residency.</w:t>
      </w:r>
    </w:p>
    <w:p w:rsidR="00000000" w:rsidDel="00000000" w:rsidP="00000000" w:rsidRDefault="00000000" w:rsidRPr="00000000" w14:paraId="0000023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0"/>
          <w:szCs w:val="20"/>
          <w:rtl w:val="0"/>
        </w:rPr>
        <w:t xml:space="preserve">Fix the repurchase price mechanics (FMV of which class, and whether a floor applies).</w:t>
      </w:r>
    </w:p>
    <w:p w:rsidR="00000000" w:rsidDel="00000000" w:rsidP="00000000" w:rsidRDefault="00000000" w:rsidRPr="00000000" w14:paraId="0000023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0"/>
          <w:szCs w:val="20"/>
          <w:rtl w:val="0"/>
        </w:rPr>
        <w:t xml:space="preserve">Obtain SAFE-holder and Requisite Holder consent to the pre-round Sale Treatment at signing.</w:t>
      </w:r>
    </w:p>
    <w:p w:rsidR="00000000" w:rsidDel="00000000" w:rsidP="00000000" w:rsidRDefault="00000000" w:rsidRPr="00000000" w14:paraId="0000023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0"/>
          <w:szCs w:val="20"/>
          <w:rtl w:val="0"/>
        </w:rPr>
        <w:t xml:space="preserve">Decide the Exchange Right sunset (36 vs 48 months, or a fallback exchange at the sunset date).</w:t>
      </w:r>
    </w:p>
    <w:p w:rsidR="00000000" w:rsidDel="00000000" w:rsidP="00000000" w:rsidRDefault="00000000" w:rsidRPr="00000000" w14:paraId="0000023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0"/>
          <w:szCs w:val="20"/>
          <w:rtl w:val="0"/>
        </w:rPr>
        <w:t xml:space="preserve">Resolve the Kindergarten 2025 SAFE pre-money/post-money cap drafting error; this memo treats it as post-money.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