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5nrkkcfvye0f" w:id="0"/>
      <w:bookmarkEnd w:id="0"/>
      <w:r w:rsidDel="00000000" w:rsidR="00000000" w:rsidRPr="00000000">
        <w:rPr>
          <w:rtl w:val="0"/>
        </w:rPr>
        <w:t xml:space="preserve">Meditación al caminar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fuscgaktt98j" w:id="1"/>
      <w:bookmarkEnd w:id="1"/>
      <w:r w:rsidDel="00000000" w:rsidR="00000000" w:rsidRPr="00000000">
        <w:rPr>
          <w:rtl w:val="0"/>
        </w:rPr>
        <w:t xml:space="preserve">Bases de la meditación al caminar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Consiste en caminar lentamente con conciencia, concentración y atención presente de las sensaciones, los movimientos.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1txqx3jgxeqt" w:id="2"/>
      <w:bookmarkEnd w:id="2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Tener en cuenta las recomendaciones generales de la meditación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Tiempo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Fuerte Determinación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Recapitulación al final de cada ciclo.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Empezar parados con las dos piernas en el suelo.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 Levantar el primer pie. Sintiendo el movimiento y los cambios de peso en el pie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 Moverlo hacia adelante. Sintiendo el movimiento en el pie o parte de la pierna, incluyendo cambios en el equilibrio.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 Apoyar el pie la parte trasera y la parte delantera, sentir el efecto del contacto con el suelo.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 pasar la atención al otro pie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 Levantar y atender según No 1.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6 Mover hacia adelante pasando el otro pie. Atender según No. 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7 Apoyar según No.3.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8 Pasar conscientemente la atención al primer pie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Y así sucesivamente.</w:t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x0cxrer44gh4" w:id="3"/>
      <w:bookmarkEnd w:id="3"/>
      <w:r w:rsidDel="00000000" w:rsidR="00000000" w:rsidRPr="00000000">
        <w:rPr>
          <w:rtl w:val="0"/>
        </w:rPr>
        <w:t xml:space="preserve">Aclaraciones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No es la única manera de hacerlo se pueden subdividir los puntos de atención o mantenerlos más generales en tanto uno conserve las instrucciones de la meditación de atender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Pensamientos o sensaciones ajenas al caminar serán tratadas como distracciones en la meditación. Las aceptamos y redirigimos la atención al punto en dónde estamos en el proceso de caminar.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El trayecto según las posibilidades puede ser </w:t>
      </w:r>
      <w:r w:rsidDel="00000000" w:rsidR="00000000" w:rsidRPr="00000000">
        <w:rPr>
          <w:b w:val="1"/>
          <w:rtl w:val="0"/>
        </w:rPr>
        <w:t xml:space="preserve">circular o elíptico </w:t>
      </w:r>
      <w:r w:rsidDel="00000000" w:rsidR="00000000" w:rsidRPr="00000000">
        <w:rPr>
          <w:rtl w:val="0"/>
        </w:rPr>
        <w:t xml:space="preserve"> en cuyo caso el caminar es contínuo.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Puede ser en </w:t>
      </w:r>
      <w:r w:rsidDel="00000000" w:rsidR="00000000" w:rsidRPr="00000000">
        <w:rPr>
          <w:b w:val="1"/>
          <w:rtl w:val="0"/>
        </w:rPr>
        <w:t xml:space="preserve">línea </w:t>
      </w:r>
      <w:r w:rsidDel="00000000" w:rsidR="00000000" w:rsidRPr="00000000">
        <w:rPr>
          <w:rtl w:val="0"/>
        </w:rPr>
        <w:t xml:space="preserve">recta. En ese caso va a ser necesario detenerse y girar para continuar el movimiento de caminar, seguir meditando, ir y volver. En ese caso tomar conscientemente el proceso de detenerse y girar.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Consciente de detenerme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  Sensaciones y movimiento de girar en los pies, en el cuerpo.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Empezar el primer movimiento con deliberación, con intención y no automáticamente.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