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33" w:rsidRPr="00D11C33" w:rsidRDefault="00D11C33" w:rsidP="00484A3D">
      <w:pPr>
        <w:pBdr>
          <w:bottom w:val="dotted" w:sz="6" w:space="0" w:color="CCCCCC"/>
        </w:pBdr>
        <w:shd w:val="clear" w:color="auto" w:fill="FFFFFF"/>
        <w:spacing w:after="150" w:line="36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u w:val="single"/>
          <w:lang w:bidi="ta-IN"/>
        </w:rPr>
      </w:pPr>
      <w:r w:rsidRPr="00D11C3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u w:val="single"/>
          <w:lang w:bidi="ta-IN"/>
        </w:rPr>
        <w:t>The Rise of the 4th Platform: Pervasive Community, Data, Devices, and Intelligence</w:t>
      </w: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A9F">
        <w:rPr>
          <w:rFonts w:ascii="Times New Roman" w:hAnsi="Times New Roman" w:cs="Times New Roman"/>
          <w:sz w:val="24"/>
          <w:szCs w:val="24"/>
        </w:rPr>
        <w:t xml:space="preserve">This document explains about the </w:t>
      </w:r>
      <w:r>
        <w:rPr>
          <w:rFonts w:ascii="Times New Roman" w:hAnsi="Times New Roman" w:cs="Times New Roman"/>
          <w:sz w:val="24"/>
          <w:szCs w:val="24"/>
        </w:rPr>
        <w:t>revolution</w:t>
      </w:r>
      <w:r w:rsidRPr="00400A9F">
        <w:rPr>
          <w:rFonts w:ascii="Times New Roman" w:hAnsi="Times New Roman" w:cs="Times New Roman"/>
          <w:sz w:val="24"/>
          <w:szCs w:val="24"/>
        </w:rPr>
        <w:t xml:space="preserve"> of new technology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0A9F">
        <w:rPr>
          <w:rFonts w:ascii="Times New Roman" w:hAnsi="Times New Roman" w:cs="Times New Roman"/>
          <w:sz w:val="24"/>
          <w:szCs w:val="24"/>
        </w:rPr>
        <w:t>Internet of Things/ Platform 4</w:t>
      </w:r>
      <w:r>
        <w:rPr>
          <w:rFonts w:ascii="Times New Roman" w:hAnsi="Times New Roman" w:cs="Times New Roman"/>
          <w:sz w:val="24"/>
          <w:szCs w:val="24"/>
        </w:rPr>
        <w:t>), relationship between new technology and business, and the necessity of understanding new technology. It also describes that m</w:t>
      </w:r>
      <w:r w:rsidRPr="00400A9F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00A9F">
        <w:rPr>
          <w:rFonts w:ascii="Times New Roman" w:hAnsi="Times New Roman" w:cs="Times New Roman"/>
          <w:sz w:val="24"/>
          <w:szCs w:val="24"/>
        </w:rPr>
        <w:t>machine technology is going to be disappeared</w:t>
      </w:r>
      <w:r>
        <w:rPr>
          <w:rFonts w:ascii="Times New Roman" w:hAnsi="Times New Roman" w:cs="Times New Roman"/>
          <w:sz w:val="24"/>
          <w:szCs w:val="24"/>
        </w:rPr>
        <w:t xml:space="preserve"> and it is going to rise up a new platform soon, but</w:t>
      </w:r>
      <w:r w:rsidRPr="00400A9F">
        <w:rPr>
          <w:rFonts w:ascii="Times New Roman" w:hAnsi="Times New Roman" w:cs="Times New Roman"/>
          <w:sz w:val="24"/>
          <w:szCs w:val="24"/>
        </w:rPr>
        <w:t xml:space="preserve"> still the</w:t>
      </w:r>
      <w:r>
        <w:rPr>
          <w:rFonts w:ascii="Times New Roman" w:hAnsi="Times New Roman" w:cs="Times New Roman"/>
          <w:sz w:val="24"/>
          <w:szCs w:val="24"/>
        </w:rPr>
        <w:t>re would be a connection between 4th platform and 3rd platform</w:t>
      </w:r>
      <w:r w:rsidRPr="00400A9F">
        <w:rPr>
          <w:rFonts w:ascii="Times New Roman" w:hAnsi="Times New Roman" w:cs="Times New Roman"/>
          <w:sz w:val="24"/>
          <w:szCs w:val="24"/>
        </w:rPr>
        <w:t>. When it comes to business, organizations need t</w:t>
      </w:r>
      <w:r>
        <w:rPr>
          <w:rFonts w:ascii="Times New Roman" w:hAnsi="Times New Roman" w:cs="Times New Roman"/>
          <w:sz w:val="24"/>
          <w:szCs w:val="24"/>
        </w:rPr>
        <w:t>o prepare for the digital transformation</w:t>
      </w:r>
      <w:r w:rsidRPr="00400A9F">
        <w:rPr>
          <w:rFonts w:ascii="Times New Roman" w:hAnsi="Times New Roman" w:cs="Times New Roman"/>
          <w:sz w:val="24"/>
          <w:szCs w:val="24"/>
        </w:rPr>
        <w:t xml:space="preserve">. Understanding the value of new technology in business bring lots of benefits to the organization. </w:t>
      </w:r>
      <w:r>
        <w:rPr>
          <w:rFonts w:ascii="Times New Roman" w:hAnsi="Times New Roman" w:cs="Times New Roman"/>
          <w:sz w:val="24"/>
          <w:szCs w:val="24"/>
        </w:rPr>
        <w:t>The knowledge is the key point that needs to be considered before transforming a system into a new platform.</w:t>
      </w: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C33" w:rsidRPr="00D11C33" w:rsidRDefault="00D11C33" w:rsidP="00484A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11C33">
        <w:rPr>
          <w:rFonts w:ascii="Times New Roman" w:hAnsi="Times New Roman" w:cs="Times New Roman"/>
          <w:b/>
          <w:bCs/>
          <w:sz w:val="24"/>
          <w:szCs w:val="24"/>
          <w:u w:val="single"/>
        </w:rPr>
        <w:t>IoT</w:t>
      </w:r>
      <w:proofErr w:type="spellEnd"/>
      <w:r w:rsidRPr="00D11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11C33">
        <w:rPr>
          <w:rFonts w:ascii="Times New Roman" w:hAnsi="Times New Roman" w:cs="Times New Roman"/>
          <w:b/>
          <w:bCs/>
          <w:sz w:val="24"/>
          <w:szCs w:val="24"/>
          <w:u w:val="single"/>
        </w:rPr>
        <w:t>platform wars: The battle for the 4th enterprise platform</w:t>
      </w: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has two parts. First the connection between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other platforms and second the revolution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the other platforms. It is mentioned that though there are several challenges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other technologies such as web, database, mobile and cloud, the revolution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seen through the different kind of evaluation categories with succeeded examples.   </w:t>
      </w:r>
    </w:p>
    <w:p w:rsidR="00D11C33" w:rsidRPr="00D11C33" w:rsidRDefault="00D11C33" w:rsidP="00484A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1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roles of cloud computing and fog computing </w:t>
      </w:r>
      <w:proofErr w:type="spellStart"/>
      <w:r w:rsidRPr="00D11C33">
        <w:rPr>
          <w:rFonts w:ascii="Times New Roman" w:hAnsi="Times New Roman" w:cs="Times New Roman"/>
          <w:b/>
          <w:bCs/>
          <w:sz w:val="24"/>
          <w:szCs w:val="24"/>
          <w:u w:val="single"/>
        </w:rPr>
        <w:t>int</w:t>
      </w:r>
      <w:proofErr w:type="spellEnd"/>
      <w:r w:rsidRPr="00D11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internet of things revolution</w:t>
      </w:r>
    </w:p>
    <w:p w:rsidR="00D11C33" w:rsidRP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C33">
        <w:rPr>
          <w:rFonts w:ascii="Times New Roman" w:hAnsi="Times New Roman" w:cs="Times New Roman"/>
          <w:sz w:val="24"/>
          <w:szCs w:val="24"/>
          <w:lang w:val="en" w:bidi="ta-IN"/>
        </w:rPr>
        <w:t>The article is about Internet of things (</w:t>
      </w:r>
      <w:proofErr w:type="spellStart"/>
      <w:r w:rsidRPr="00D11C33">
        <w:rPr>
          <w:rFonts w:ascii="Times New Roman" w:hAnsi="Times New Roman" w:cs="Times New Roman"/>
          <w:sz w:val="24"/>
          <w:szCs w:val="24"/>
          <w:lang w:val="en" w:bidi="ta-IN"/>
        </w:rPr>
        <w:t>IoT</w:t>
      </w:r>
      <w:proofErr w:type="spellEnd"/>
      <w:r w:rsidRPr="00D11C33">
        <w:rPr>
          <w:rFonts w:ascii="Times New Roman" w:hAnsi="Times New Roman" w:cs="Times New Roman"/>
          <w:sz w:val="24"/>
          <w:szCs w:val="24"/>
          <w:lang w:val="en" w:bidi="ta-IN"/>
        </w:rPr>
        <w:t xml:space="preserve">) and Cloud Computing (CC). It has explained what is Internet of things, uses of it, Relationship between </w:t>
      </w:r>
      <w:proofErr w:type="spellStart"/>
      <w:r w:rsidRPr="00D11C33">
        <w:rPr>
          <w:rFonts w:ascii="Times New Roman" w:hAnsi="Times New Roman" w:cs="Times New Roman"/>
          <w:sz w:val="24"/>
          <w:szCs w:val="24"/>
          <w:lang w:val="en" w:bidi="ta-IN"/>
        </w:rPr>
        <w:t>Iot</w:t>
      </w:r>
      <w:proofErr w:type="spellEnd"/>
      <w:r w:rsidRPr="00D11C33">
        <w:rPr>
          <w:rFonts w:ascii="Times New Roman" w:hAnsi="Times New Roman" w:cs="Times New Roman"/>
          <w:sz w:val="24"/>
          <w:szCs w:val="24"/>
          <w:lang w:val="en" w:bidi="ta-IN"/>
        </w:rPr>
        <w:t xml:space="preserve"> and CC, uses of CC and Fog Computing.</w:t>
      </w: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C33" w:rsidRDefault="00D11C33" w:rsidP="0048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2254"/>
        <w:gridCol w:w="2254"/>
        <w:gridCol w:w="2254"/>
      </w:tblGrid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Century Gothic"/>
                <w:lang w:val="en" w:bidi="ta-IN"/>
              </w:rPr>
            </w:pPr>
            <w:r>
              <w:rPr>
                <w:rFonts w:ascii="Century Gothic" w:hAnsi="Century Gothic" w:cs="Century Gothic"/>
                <w:b/>
                <w:bCs/>
                <w:lang w:val="en" w:bidi="ta-IN"/>
              </w:rPr>
              <w:lastRenderedPageBreak/>
              <w:t xml:space="preserve">Roles of CC &amp; FC in the </w:t>
            </w:r>
            <w:proofErr w:type="spellStart"/>
            <w:r>
              <w:rPr>
                <w:rFonts w:ascii="Century Gothic" w:hAnsi="Century Gothic" w:cs="Century Gothic"/>
                <w:b/>
                <w:bCs/>
                <w:lang w:val="en" w:bidi="ta-IN"/>
              </w:rPr>
              <w:t>IoT</w:t>
            </w:r>
            <w:proofErr w:type="spellEnd"/>
            <w:r>
              <w:rPr>
                <w:rFonts w:ascii="Century Gothic" w:hAnsi="Century Gothic" w:cs="Century Gothic"/>
                <w:b/>
                <w:bCs/>
                <w:lang w:val="en" w:bidi="ta-IN"/>
              </w:rPr>
              <w:t xml:space="preserve"> revolution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lang w:val="en-NZ" w:bidi="ta-IN"/>
              </w:rPr>
            </w:pPr>
            <w:r>
              <w:rPr>
                <w:rFonts w:ascii="Century Gothic" w:hAnsi="Century Gothic" w:cs="Century Gothic"/>
                <w:b/>
                <w:bCs/>
                <w:lang w:val="en-NZ" w:bidi="ta-IN"/>
              </w:rPr>
              <w:t xml:space="preserve">CC Vs </w:t>
            </w:r>
            <w:proofErr w:type="spellStart"/>
            <w:r>
              <w:rPr>
                <w:rFonts w:ascii="Century Gothic" w:hAnsi="Century Gothic" w:cs="Century Gothic"/>
                <w:b/>
                <w:bCs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lang w:val="en-NZ" w:bidi="ta-IN"/>
              </w:rPr>
            </w:pPr>
            <w:r>
              <w:rPr>
                <w:rFonts w:ascii="Century Gothic" w:hAnsi="Century Gothic" w:cs="Century Gothic"/>
                <w:b/>
                <w:bCs/>
                <w:lang w:val="en-NZ" w:bidi="ta-IN"/>
              </w:rPr>
              <w:t xml:space="preserve">Role of CC in </w:t>
            </w:r>
            <w:proofErr w:type="spellStart"/>
            <w:r>
              <w:rPr>
                <w:rFonts w:ascii="Century Gothic" w:hAnsi="Century Gothic" w:cs="Century Gothic"/>
                <w:b/>
                <w:bCs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b/>
                <w:bCs/>
                <w:lang w:val="en" w:bidi="ta-IN"/>
              </w:rPr>
              <w:t>Fog Computing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Internet of things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Cloud Computing &amp; uses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Relationship between CC and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Explanation of FC</w:t>
            </w:r>
          </w:p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yellow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Outcome of Internet of things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Categorization of Cloud as per the function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Use of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 and CC</w:t>
            </w:r>
          </w:p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Use of FC</w:t>
            </w:r>
          </w:p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 xml:space="preserve">Finding for a solution of </w:t>
            </w:r>
            <w:proofErr w:type="spellStart"/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yellow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Internet of Things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Use of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 and CC</w:t>
            </w:r>
          </w:p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Forecast about FC Usage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Difference between Cloud computing and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yellow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Use of Internet of Things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Popular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 cloud Platform</w:t>
            </w:r>
          </w:p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entury Gothic" w:hAnsi="Century Gothic" w:cs="Century Gothic"/>
                <w:highlight w:val="cyan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Use of FC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Cloud Vs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Relationship between CC and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Role of cloud computing in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Fog computing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</w:tr>
    </w:tbl>
    <w:p w:rsidR="00D11C33" w:rsidRDefault="00D11C33" w:rsidP="00F406B8">
      <w:pPr>
        <w:widowControl w:val="0"/>
        <w:autoSpaceDE w:val="0"/>
        <w:autoSpaceDN w:val="0"/>
        <w:adjustRightInd w:val="0"/>
        <w:spacing w:line="240" w:lineRule="auto"/>
        <w:rPr>
          <w:rFonts w:ascii="Century Gothic" w:hAnsi="Century Gothic" w:cs="Century Gothic"/>
          <w:lang w:val="en"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Internet of things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yellow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Outcome of Internet of things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 xml:space="preserve">Finding for a solution of </w:t>
            </w:r>
            <w:proofErr w:type="spellStart"/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IoT</w:t>
            </w:r>
            <w:proofErr w:type="spellEnd"/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yellow"/>
                <w:lang w:val="en-NZ" w:bidi="ta-IN"/>
              </w:rPr>
            </w:pPr>
            <w:r>
              <w:rPr>
                <w:rFonts w:ascii="Century Gothic" w:hAnsi="Century Gothic" w:cs="Century Gothic"/>
                <w:highlight w:val="yellow"/>
                <w:lang w:val="en-NZ" w:bidi="ta-IN"/>
              </w:rPr>
              <w:t>Use of Internet of Things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Cloud Vs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Difference between Cloud computing and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Role of cloud computing in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Relationship between CC and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Use of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 and CC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F4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Use of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 and CC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cya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Popular </w:t>
            </w:r>
            <w:proofErr w:type="spellStart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>IoT</w:t>
            </w:r>
            <w:proofErr w:type="spellEnd"/>
            <w:r>
              <w:rPr>
                <w:rFonts w:ascii="Century Gothic" w:hAnsi="Century Gothic" w:cs="Century Gothic"/>
                <w:highlight w:val="cyan"/>
                <w:lang w:val="en-NZ" w:bidi="ta-IN"/>
              </w:rPr>
              <w:t xml:space="preserve"> cloud Platform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Cloud Computing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Cloud Computing &amp; uses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Categorization of Cloud as per the function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Explanation of FC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Use of FC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Forecast about FC Usage</w:t>
            </w:r>
          </w:p>
        </w:tc>
      </w:tr>
      <w:tr w:rsidR="00D11C33">
        <w:tblPrEx>
          <w:tblCellMar>
            <w:top w:w="0" w:type="dxa"/>
            <w:bottom w:w="0" w:type="dxa"/>
          </w:tblCellMar>
        </w:tblPrEx>
        <w:tc>
          <w:tcPr>
            <w:tcW w:w="450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1C33" w:rsidRDefault="00D11C33" w:rsidP="00484A3D">
            <w:p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 w:cs="Century Gothic"/>
                <w:highlight w:val="green"/>
                <w:lang w:val="en-NZ" w:bidi="ta-IN"/>
              </w:rPr>
            </w:pPr>
            <w:r>
              <w:rPr>
                <w:rFonts w:ascii="Century Gothic" w:hAnsi="Century Gothic" w:cs="Century Gothic"/>
                <w:highlight w:val="green"/>
                <w:lang w:val="en-NZ" w:bidi="ta-IN"/>
              </w:rPr>
              <w:t>Use of FC</w:t>
            </w:r>
          </w:p>
        </w:tc>
      </w:tr>
    </w:tbl>
    <w:p w:rsidR="00B07B21" w:rsidRDefault="00B07B21" w:rsidP="00484A3D">
      <w:pPr>
        <w:spacing w:line="360" w:lineRule="auto"/>
      </w:pPr>
    </w:p>
    <w:sectPr w:rsidR="00B0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33"/>
    <w:rsid w:val="000351B7"/>
    <w:rsid w:val="00082516"/>
    <w:rsid w:val="000E7869"/>
    <w:rsid w:val="000F092B"/>
    <w:rsid w:val="00165DAE"/>
    <w:rsid w:val="00193759"/>
    <w:rsid w:val="001A4D34"/>
    <w:rsid w:val="002B65E0"/>
    <w:rsid w:val="002C6980"/>
    <w:rsid w:val="003231E8"/>
    <w:rsid w:val="00323E3E"/>
    <w:rsid w:val="00363814"/>
    <w:rsid w:val="00394951"/>
    <w:rsid w:val="003A208B"/>
    <w:rsid w:val="003A3934"/>
    <w:rsid w:val="00414E0D"/>
    <w:rsid w:val="00484A3D"/>
    <w:rsid w:val="00492F3C"/>
    <w:rsid w:val="004E242C"/>
    <w:rsid w:val="00540CAA"/>
    <w:rsid w:val="005A1D92"/>
    <w:rsid w:val="005D2349"/>
    <w:rsid w:val="005F70B2"/>
    <w:rsid w:val="006911B3"/>
    <w:rsid w:val="00786BD5"/>
    <w:rsid w:val="008054D7"/>
    <w:rsid w:val="0081229F"/>
    <w:rsid w:val="008755C9"/>
    <w:rsid w:val="008E7CCC"/>
    <w:rsid w:val="00935F67"/>
    <w:rsid w:val="00A32ED0"/>
    <w:rsid w:val="00A57502"/>
    <w:rsid w:val="00A6558C"/>
    <w:rsid w:val="00B01007"/>
    <w:rsid w:val="00B07B21"/>
    <w:rsid w:val="00B56B0E"/>
    <w:rsid w:val="00B644C9"/>
    <w:rsid w:val="00BF1CBA"/>
    <w:rsid w:val="00CE54D1"/>
    <w:rsid w:val="00D04A2F"/>
    <w:rsid w:val="00D11C33"/>
    <w:rsid w:val="00DC6030"/>
    <w:rsid w:val="00E377BF"/>
    <w:rsid w:val="00E72642"/>
    <w:rsid w:val="00E90627"/>
    <w:rsid w:val="00F4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33"/>
  </w:style>
  <w:style w:type="paragraph" w:styleId="Heading1">
    <w:name w:val="heading 1"/>
    <w:basedOn w:val="Normal"/>
    <w:link w:val="Heading1Char"/>
    <w:uiPriority w:val="9"/>
    <w:qFormat/>
    <w:rsid w:val="00D11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NZ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33"/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NZ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33"/>
  </w:style>
  <w:style w:type="paragraph" w:styleId="Heading1">
    <w:name w:val="heading 1"/>
    <w:basedOn w:val="Normal"/>
    <w:link w:val="Heading1Char"/>
    <w:uiPriority w:val="9"/>
    <w:qFormat/>
    <w:rsid w:val="00D11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NZ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33"/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Jenica</dc:creator>
  <cp:lastModifiedBy>Jenica</cp:lastModifiedBy>
  <cp:revision>4</cp:revision>
  <cp:lastPrinted>2017-08-06T11:32:00Z</cp:lastPrinted>
  <dcterms:created xsi:type="dcterms:W3CDTF">2017-08-06T11:17:00Z</dcterms:created>
  <dcterms:modified xsi:type="dcterms:W3CDTF">2017-08-06T11:52:00Z</dcterms:modified>
</cp:coreProperties>
</file>