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1:</w:t>
        <w:br w:type="textWrapping"/>
        <w:t xml:space="preserve">На графиках не видно что оценка (n+1)/ n * max X_i получается лучше остальных 4х. На самом деле из-за плохо подобранного масштаба 4 оценки (все, кроме 3) не отличаются друг от друга, поэтому и говорить в выводе о “лучшей” в каком-либо смысле не приходится, “худшую” заметить легко, и в принципе только это (и состоятельность) и видно из эксперимента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2: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 я вижу на графике, что ниже синей кривой (к=1) еще 5 кривых находится, и получается что вывод  (чем ниже к, тем ниже кривая) не верен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обязательно прибавлять np.zeros(n), numpy умеет делать автоматический broadcast во время операций со скалярами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Состоятельность при любом к тоже слишком сильное утверждение, тут не видна сходимость как минимум 5 оценок из рассмотренных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3: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нашел :(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4: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из-за того, что для построения эмпирического распределения использовалось ecdf.x, график эмпирической функции кусочно-линеен (он должен быть кусочно-постоянным -- нужно было подать x, ecdf(x), где x это какой-нибудь linspace)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точность чего растет с ростом n -- стоит писать подробные выводы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Еще на графиках нет точек выборок, по которым строилась ecdf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