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Распределение участников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 xml:space="preserve">gdsfg; dsfgasdg; sdfgsdf; 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sdfgsdfghdsfg; sdfgsdrgf; dfg; </w:t>
            </w:r>
          </w:p>
        </w:tc>
      </w:tr>
      <w:tr>
        <w:tc>
          <w:tcPr>
            <w:tcW w:type="dxa" w:w="2880"/>
          </w:tcPr>
          <w:p>
            <w:r>
              <w:t>2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 xml:space="preserve">sdfgsdrgf; dfg; sdfgsadg; 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adsgsd; gsdfgsdf; sdfgsdf; </w:t>
            </w:r>
          </w:p>
        </w:tc>
      </w:tr>
      <w:tr>
        <w:tc>
          <w:tcPr>
            <w:tcW w:type="dxa" w:w="2880"/>
          </w:tcPr>
          <w:p>
            <w:r>
              <w:t>3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 xml:space="preserve">gsdfgsdf; sdfgsdfghdsfg; sdfgsdf; 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gdsfg; sdfgsadg; gsdfg; </w:t>
            </w:r>
          </w:p>
        </w:tc>
      </w:tr>
      <w:tr>
        <w:tc>
          <w:tcPr>
            <w:tcW w:type="dxa" w:w="2880"/>
          </w:tcPr>
          <w:p>
            <w:r>
              <w:t>4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 xml:space="preserve">adsgsd; sdfgs; gsdfg; 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sdfgsdf; dsfgasdg; sdfgs;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