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8"/>
          <w:sz w:val="30"/>
          <w:szCs w:val="30"/>
        </w:rPr>
        <w:t xml:space="preserve">Use-Case Flow Specification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Problem Statement #06 – Alumni Mentorship &amp; Mock Interview Platform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 Case: </w:t>
      </w:r>
      <w:r>
        <w:rPr>
          <w:rFonts w:ascii="Calibri" w:cs="Calibri" w:eastAsia="Calibri" w:hAnsi="Calibri"/>
          <w:sz w:val="20"/>
          <w:szCs w:val="20"/>
        </w:rPr>
        <w:t xml:space="preserve">UC-03 – Book Mentorship Session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Primary Actor: </w:t>
      </w:r>
      <w:r>
        <w:rPr>
          <w:rFonts w:ascii="Calibri" w:cs="Calibri" w:eastAsia="Calibri" w:hAnsi="Calibri"/>
          <w:sz w:val="20"/>
          <w:szCs w:val="20"/>
        </w:rPr>
        <w:t xml:space="preserve">Student Mentee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Secondary Actor: </w:t>
      </w:r>
      <w:r>
        <w:rPr>
          <w:rFonts w:ascii="Calibri" w:cs="Calibri" w:eastAsia="Calibri" w:hAnsi="Calibri"/>
          <w:sz w:val="20"/>
          <w:szCs w:val="20"/>
        </w:rPr>
        <w:t xml:space="preserve">Alumni Mentor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Related Use Cases: </w:t>
      </w:r>
      <w:r>
        <w:rPr>
          <w:rFonts w:ascii="Calibri" w:cs="Calibri" w:eastAsia="Calibri" w:hAnsi="Calibri"/>
          <w:sz w:val="20"/>
          <w:szCs w:val="20"/>
        </w:rPr>
        <w:t xml:space="preserve">«include» UC-04 Check Mentor Availability (always invoked); «extend» UC-07 Cancel / Reschedule Session (optional, invoked after a successful booking)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Traceability: </w:t>
      </w:r>
      <w:r>
        <w:rPr>
          <w:rFonts w:ascii="Calibri" w:cs="Calibri" w:eastAsia="Calibri" w:hAnsi="Calibri"/>
          <w:sz w:val="20"/>
          <w:szCs w:val="20"/>
        </w:rPr>
        <w:t xml:space="preserve">FR-001, FR-002, FR-003, FR-005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Student Mentee is registered, has a verified profile, and is logged 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Student Mentee has already viewed a recommended Alumni Mentor from the Search &amp; Match Mentor use case (UC-02).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selected Alumni Mentor's profile is verified (UC-08) and active.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Success: A confirmed session record exists with a unique meeting link; the booked slot is removed from the mentor's available calendar; both parties are notified.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Failure: No session record is created and the mentor's calendar slot remains unchanged / available.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Student Mentee selects an Alumni Mentor from the recommended matches and clicks “Book Session.”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System invokes the included use case Check Mentor Availability (UC-04) and retrieves the mentor's open calendar slots.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System displays the available time slots to the Student Mentee.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Student Mentee selects a preferred date and time slot.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System re-validates that the selected slot is still open.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Student Mentee confirms the booking with one click.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System reserves the slot, creates the session record, and generates a unique video-conferencing link (FR-003).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System sends the confirmation, session details, and meeting link to both the Student Mentee and the Alumni Mentor via email and in-app notification, and adds the event to both calendars.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 case ends successfully.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Alternate Flow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5a. Slot No Longer Available (double-booking prevented)</w:t>
      </w:r>
    </w:p>
    <w:p>
      <w:pPr>
        <w:spacing w:after="40"/>
        <w:ind w:left="720"/>
      </w:pPr>
      <w:r>
        <w:rPr>
          <w:rFonts w:ascii="Calibri" w:cs="Calibri" w:eastAsia="Calibri" w:hAnsi="Calibri"/>
          <w:sz w:val="20"/>
          <w:szCs w:val="20"/>
        </w:rPr>
        <w:t xml:space="preserve">•  5a1. Between steps 3 and 5, the system detects that the selected slot was booked by another student.</w:t>
      </w:r>
    </w:p>
    <w:p>
      <w:pPr>
        <w:spacing w:after="40"/>
        <w:ind w:left="720"/>
      </w:pPr>
      <w:r>
        <w:rPr>
          <w:rFonts w:ascii="Calibri" w:cs="Calibri" w:eastAsia="Calibri" w:hAnsi="Calibri"/>
          <w:sz w:val="20"/>
          <w:szCs w:val="20"/>
        </w:rPr>
        <w:t xml:space="preserve">•  5a2. System displays a “Slot no longer available” message and refreshes the calendar with current open slots (re-invokes UC-04).</w:t>
      </w:r>
    </w:p>
    <w:p>
      <w:pPr>
        <w:spacing w:after="40"/>
        <w:ind w:left="720"/>
      </w:pPr>
      <w:r>
        <w:rPr>
          <w:rFonts w:ascii="Calibri" w:cs="Calibri" w:eastAsia="Calibri" w:hAnsi="Calibri"/>
          <w:sz w:val="20"/>
          <w:szCs w:val="20"/>
        </w:rPr>
        <w:t xml:space="preserve">•  5a3. Student Mentee selects an alternate slot and resumes at step 4, or exits the booking flow. Use case ends without a booking.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7a. Cancel or Reschedule After Booking («extend»)</w:t>
      </w:r>
    </w:p>
    <w:p>
      <w:pPr>
        <w:spacing w:after="40"/>
        <w:ind w:left="720"/>
      </w:pPr>
      <w:r>
        <w:rPr>
          <w:rFonts w:ascii="Calibri" w:cs="Calibri" w:eastAsia="Calibri" w:hAnsi="Calibri"/>
          <w:sz w:val="20"/>
          <w:szCs w:val="20"/>
        </w:rPr>
        <w:t xml:space="preserve">•  At any point after step 7, the Student Mentee or Alumni Mentor may optionally invoke UC-07 Cancel / Reschedule Session, subject to the 2-hour cutoff defined in FR-005.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2026-08-27T06:51:02.265Z</dcterms:created>
  <dcterms:modified xsi:type="dcterms:W3CDTF">2026-08-27T06:51:02.276Z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