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4AF0" w:rsidRPr="00DA4AF0" w:rsidRDefault="00DA4AF0" w:rsidP="00DA4AF0">
      <w:pPr>
        <w:rPr>
          <w:rFonts w:ascii="Times New Roman" w:hAnsi="Times New Roman" w:cs="Times New Roman"/>
        </w:rPr>
      </w:pPr>
    </w:p>
    <w:p w:rsidR="00DA4AF0" w:rsidRDefault="00DA4AF0" w:rsidP="00DA4AF0">
      <w:pPr>
        <w:rPr>
          <w:rFonts w:ascii="Times New Roman" w:hAnsi="Times New Roman" w:cs="Times New Roman"/>
        </w:rPr>
      </w:pPr>
      <w:r w:rsidRPr="00DA4AF0">
        <w:rPr>
          <w:rFonts w:ascii="Times New Roman" w:hAnsi="Times New Roman" w:cs="Times New Roman"/>
        </w:rPr>
        <w:t xml:space="preserve">In 8086 Assembly, </w:t>
      </w:r>
      <w:r w:rsidRPr="00DA4AF0">
        <w:rPr>
          <w:rFonts w:ascii="Times New Roman" w:hAnsi="Times New Roman" w:cs="Times New Roman"/>
          <w:b/>
          <w:bCs/>
        </w:rPr>
        <w:t>modular programming is the practice of breaking a large program into smaller, manageable files (modules).</w:t>
      </w:r>
      <w:r w:rsidRPr="00DA4AF0">
        <w:rPr>
          <w:rFonts w:ascii="Times New Roman" w:hAnsi="Times New Roman" w:cs="Times New Roman"/>
        </w:rPr>
        <w:t xml:space="preserve"> </w:t>
      </w:r>
    </w:p>
    <w:p w:rsidR="00DA4AF0" w:rsidRPr="00DA4AF0" w:rsidRDefault="00DA4AF0" w:rsidP="00DA4AF0">
      <w:pPr>
        <w:rPr>
          <w:rFonts w:ascii="Times New Roman" w:hAnsi="Times New Roman" w:cs="Times New Roman"/>
        </w:rPr>
      </w:pPr>
      <w:r w:rsidRPr="00DA4AF0">
        <w:rPr>
          <w:rFonts w:ascii="Times New Roman" w:hAnsi="Times New Roman" w:cs="Times New Roman"/>
        </w:rPr>
        <w:t>To get these separate files to talk to one another, we use two essential directives: PUBLIC and EXTRN.</w:t>
      </w:r>
    </w:p>
    <w:p w:rsidR="00DA4AF0" w:rsidRDefault="00DA4AF0" w:rsidP="00DA4AF0">
      <w:pPr>
        <w:rPr>
          <w:rFonts w:ascii="Times New Roman" w:hAnsi="Times New Roman" w:cs="Times New Roman"/>
        </w:rPr>
      </w:pPr>
      <w:r w:rsidRPr="00DA4AF0">
        <w:rPr>
          <w:rFonts w:ascii="Times New Roman" w:hAnsi="Times New Roman" w:cs="Times New Roman"/>
        </w:rPr>
        <w:t xml:space="preserve">Think of them as the </w:t>
      </w:r>
      <w:r w:rsidRPr="00DA4AF0">
        <w:rPr>
          <w:rFonts w:ascii="Times New Roman" w:hAnsi="Times New Roman" w:cs="Times New Roman"/>
          <w:b/>
          <w:bCs/>
        </w:rPr>
        <w:t>Export</w:t>
      </w:r>
      <w:r w:rsidRPr="00DA4AF0">
        <w:rPr>
          <w:rFonts w:ascii="Times New Roman" w:hAnsi="Times New Roman" w:cs="Times New Roman"/>
        </w:rPr>
        <w:t xml:space="preserve"> and </w:t>
      </w:r>
      <w:r w:rsidRPr="00DA4AF0">
        <w:rPr>
          <w:rFonts w:ascii="Times New Roman" w:hAnsi="Times New Roman" w:cs="Times New Roman"/>
          <w:b/>
          <w:bCs/>
        </w:rPr>
        <w:t>Import</w:t>
      </w:r>
      <w:r w:rsidRPr="00DA4AF0">
        <w:rPr>
          <w:rFonts w:ascii="Times New Roman" w:hAnsi="Times New Roman" w:cs="Times New Roman"/>
        </w:rPr>
        <w:t xml:space="preserve"> stickers of your code.</w:t>
      </w:r>
    </w:p>
    <w:p w:rsidR="00DA4AF0" w:rsidRPr="00DA4AF0" w:rsidRDefault="00DA4AF0" w:rsidP="00DA4AF0">
      <w:pPr>
        <w:rPr>
          <w:rFonts w:ascii="Times New Roman" w:hAnsi="Times New Roman" w:cs="Times New Roman"/>
        </w:rPr>
      </w:pPr>
    </w:p>
    <w:p w:rsidR="00DA4AF0" w:rsidRPr="00DA4AF0" w:rsidRDefault="00DA4AF0" w:rsidP="00DA4AF0">
      <w:pPr>
        <w:rPr>
          <w:rFonts w:ascii="Times New Roman" w:hAnsi="Times New Roman" w:cs="Times New Roman"/>
          <w:b/>
          <w:bCs/>
        </w:rPr>
      </w:pPr>
      <w:r w:rsidRPr="00DA4AF0">
        <w:rPr>
          <w:rFonts w:ascii="Times New Roman" w:hAnsi="Times New Roman" w:cs="Times New Roman"/>
          <w:b/>
          <w:bCs/>
        </w:rPr>
        <w:t>1. The PUBLIC Directive (The Exporter)</w:t>
      </w:r>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When </w:t>
      </w:r>
      <w:r>
        <w:rPr>
          <w:rFonts w:ascii="Times New Roman" w:hAnsi="Times New Roman" w:cs="Times New Roman"/>
        </w:rPr>
        <w:t>we</w:t>
      </w:r>
      <w:r w:rsidRPr="00DA4AF0">
        <w:rPr>
          <w:rFonts w:ascii="Times New Roman" w:hAnsi="Times New Roman" w:cs="Times New Roman"/>
        </w:rPr>
        <w:t xml:space="preserve"> define a </w:t>
      </w:r>
      <w:r w:rsidRPr="00DA4AF0">
        <w:rPr>
          <w:rFonts w:ascii="Times New Roman" w:hAnsi="Times New Roman" w:cs="Times New Roman"/>
          <w:b/>
          <w:bCs/>
        </w:rPr>
        <w:t>variable or a procedure</w:t>
      </w:r>
      <w:r w:rsidRPr="00DA4AF0">
        <w:rPr>
          <w:rFonts w:ascii="Times New Roman" w:hAnsi="Times New Roman" w:cs="Times New Roman"/>
        </w:rPr>
        <w:t xml:space="preserve"> in one module and want it to be accessible by other modules, you must declare it as PUBLIC. This tells the assembler to keep the name and address of that label in the object file so the Linker can find it later.</w:t>
      </w:r>
    </w:p>
    <w:p w:rsidR="00DA4AF0" w:rsidRPr="00DA4AF0" w:rsidRDefault="00DA4AF0" w:rsidP="00DA4AF0">
      <w:pPr>
        <w:numPr>
          <w:ilvl w:val="0"/>
          <w:numId w:val="1"/>
        </w:numPr>
        <w:tabs>
          <w:tab w:val="clear" w:pos="360"/>
          <w:tab w:val="num" w:pos="720"/>
        </w:tabs>
        <w:rPr>
          <w:rFonts w:ascii="Times New Roman" w:hAnsi="Times New Roman" w:cs="Times New Roman"/>
        </w:rPr>
      </w:pPr>
      <w:r w:rsidRPr="00DA4AF0">
        <w:rPr>
          <w:rFonts w:ascii="Times New Roman" w:hAnsi="Times New Roman" w:cs="Times New Roman"/>
          <w:b/>
          <w:bCs/>
        </w:rPr>
        <w:t>Syntax:</w:t>
      </w:r>
      <w:r w:rsidRPr="00DA4AF0">
        <w:rPr>
          <w:rFonts w:ascii="Times New Roman" w:hAnsi="Times New Roman" w:cs="Times New Roman"/>
        </w:rPr>
        <w:t xml:space="preserve"> PUBLIC </w:t>
      </w:r>
      <w:proofErr w:type="spellStart"/>
      <w:r w:rsidRPr="00DA4AF0">
        <w:rPr>
          <w:rFonts w:ascii="Times New Roman" w:hAnsi="Times New Roman" w:cs="Times New Roman"/>
        </w:rPr>
        <w:t>symbol_name</w:t>
      </w:r>
      <w:proofErr w:type="spellEnd"/>
    </w:p>
    <w:p w:rsidR="00DA4AF0" w:rsidRPr="00DA4AF0" w:rsidRDefault="00DA4AF0" w:rsidP="00DA4AF0">
      <w:pPr>
        <w:numPr>
          <w:ilvl w:val="0"/>
          <w:numId w:val="1"/>
        </w:numPr>
        <w:tabs>
          <w:tab w:val="clear" w:pos="360"/>
          <w:tab w:val="num" w:pos="720"/>
        </w:tabs>
        <w:rPr>
          <w:rFonts w:ascii="Times New Roman" w:hAnsi="Times New Roman" w:cs="Times New Roman"/>
        </w:rPr>
      </w:pPr>
      <w:r w:rsidRPr="00DA4AF0">
        <w:rPr>
          <w:rFonts w:ascii="Times New Roman" w:hAnsi="Times New Roman" w:cs="Times New Roman"/>
          <w:b/>
          <w:bCs/>
        </w:rPr>
        <w:t>Where it goes:</w:t>
      </w:r>
      <w:r w:rsidRPr="00DA4AF0">
        <w:rPr>
          <w:rFonts w:ascii="Times New Roman" w:hAnsi="Times New Roman" w:cs="Times New Roman"/>
        </w:rPr>
        <w:t xml:space="preserve"> In the module where the symbol is </w:t>
      </w:r>
      <w:r w:rsidRPr="00DA4AF0">
        <w:rPr>
          <w:rFonts w:ascii="Times New Roman" w:hAnsi="Times New Roman" w:cs="Times New Roman"/>
          <w:b/>
          <w:bCs/>
        </w:rPr>
        <w:t>defined</w:t>
      </w:r>
      <w:r w:rsidRPr="00DA4AF0">
        <w:rPr>
          <w:rFonts w:ascii="Times New Roman" w:hAnsi="Times New Roman" w:cs="Times New Roman"/>
        </w:rPr>
        <w:t>.</w:t>
      </w:r>
    </w:p>
    <w:p w:rsidR="00DA4AF0" w:rsidRPr="00DA4AF0" w:rsidRDefault="00DA4AF0" w:rsidP="00DA4AF0">
      <w:pPr>
        <w:rPr>
          <w:rFonts w:ascii="Times New Roman" w:hAnsi="Times New Roman" w:cs="Times New Roman"/>
          <w:b/>
          <w:bCs/>
        </w:rPr>
      </w:pPr>
      <w:r w:rsidRPr="00DA4AF0">
        <w:rPr>
          <w:rFonts w:ascii="Times New Roman" w:hAnsi="Times New Roman" w:cs="Times New Roman"/>
          <w:b/>
          <w:bCs/>
        </w:rPr>
        <w:t>Example:</w:t>
      </w:r>
    </w:p>
    <w:p w:rsidR="00DA4AF0" w:rsidRPr="00DA4AF0" w:rsidRDefault="00DA4AF0" w:rsidP="00DA4AF0">
      <w:pPr>
        <w:rPr>
          <w:rFonts w:ascii="Times New Roman" w:hAnsi="Times New Roman" w:cs="Times New Roman"/>
        </w:rPr>
      </w:pPr>
      <w:r w:rsidRPr="00DA4AF0">
        <w:rPr>
          <w:rFonts w:ascii="Times New Roman" w:hAnsi="Times New Roman" w:cs="Times New Roman"/>
        </w:rPr>
        <w:t>Code snippet</w:t>
      </w:r>
    </w:p>
    <w:p w:rsidR="00DA4AF0" w:rsidRPr="00DA4AF0" w:rsidRDefault="00DA4AF0" w:rsidP="00DA4AF0">
      <w:pPr>
        <w:rPr>
          <w:rFonts w:ascii="Times New Roman" w:hAnsi="Times New Roman" w:cs="Times New Roman"/>
        </w:rPr>
      </w:pPr>
      <w:r w:rsidRPr="00DA4AF0">
        <w:rPr>
          <w:rFonts w:ascii="Times New Roman" w:hAnsi="Times New Roman" w:cs="Times New Roman"/>
        </w:rPr>
        <w:t>; MODULE1.ASM</w:t>
      </w:r>
    </w:p>
    <w:p w:rsidR="00DA4AF0" w:rsidRPr="00DA4AF0" w:rsidRDefault="00DA4AF0" w:rsidP="00DA4AF0">
      <w:pPr>
        <w:rPr>
          <w:rFonts w:ascii="Times New Roman" w:hAnsi="Times New Roman" w:cs="Times New Roman"/>
        </w:rPr>
      </w:pPr>
      <w:r w:rsidRPr="00DA4AF0">
        <w:rPr>
          <w:rFonts w:ascii="Times New Roman" w:hAnsi="Times New Roman" w:cs="Times New Roman"/>
        </w:rPr>
        <w:t>PUBLIC MY_DATA, CALCULATE_SUM</w:t>
      </w:r>
    </w:p>
    <w:p w:rsidR="00DA4AF0" w:rsidRPr="00DA4AF0" w:rsidRDefault="00DA4AF0" w:rsidP="00DA4AF0">
      <w:pPr>
        <w:rPr>
          <w:rFonts w:ascii="Times New Roman" w:hAnsi="Times New Roman" w:cs="Times New Roman"/>
        </w:rPr>
      </w:pPr>
    </w:p>
    <w:p w:rsidR="00DA4AF0" w:rsidRPr="00DA4AF0" w:rsidRDefault="00DA4AF0" w:rsidP="00DA4AF0">
      <w:pPr>
        <w:rPr>
          <w:rFonts w:ascii="Times New Roman" w:hAnsi="Times New Roman" w:cs="Times New Roman"/>
        </w:rPr>
      </w:pPr>
      <w:r w:rsidRPr="00DA4AF0">
        <w:rPr>
          <w:rFonts w:ascii="Times New Roman" w:hAnsi="Times New Roman" w:cs="Times New Roman"/>
        </w:rPr>
        <w:t>.DATA</w:t>
      </w:r>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    MY_DATA DB 55h</w:t>
      </w:r>
    </w:p>
    <w:p w:rsidR="00DA4AF0" w:rsidRPr="00DA4AF0" w:rsidRDefault="00DA4AF0" w:rsidP="00DA4AF0">
      <w:pPr>
        <w:rPr>
          <w:rFonts w:ascii="Times New Roman" w:hAnsi="Times New Roman" w:cs="Times New Roman"/>
        </w:rPr>
      </w:pPr>
    </w:p>
    <w:p w:rsidR="00DA4AF0" w:rsidRPr="00DA4AF0" w:rsidRDefault="00DA4AF0" w:rsidP="00DA4AF0">
      <w:pPr>
        <w:rPr>
          <w:rFonts w:ascii="Times New Roman" w:hAnsi="Times New Roman" w:cs="Times New Roman"/>
        </w:rPr>
      </w:pPr>
      <w:proofErr w:type="gramStart"/>
      <w:r w:rsidRPr="00DA4AF0">
        <w:rPr>
          <w:rFonts w:ascii="Times New Roman" w:hAnsi="Times New Roman" w:cs="Times New Roman"/>
        </w:rPr>
        <w:t>.CODE</w:t>
      </w:r>
      <w:proofErr w:type="gramEnd"/>
    </w:p>
    <w:p w:rsidR="00DA4AF0" w:rsidRPr="00DA4AF0" w:rsidRDefault="00DA4AF0" w:rsidP="00DA4AF0">
      <w:pPr>
        <w:rPr>
          <w:rFonts w:ascii="Times New Roman" w:hAnsi="Times New Roman" w:cs="Times New Roman"/>
        </w:rPr>
      </w:pPr>
      <w:r w:rsidRPr="00DA4AF0">
        <w:rPr>
          <w:rFonts w:ascii="Times New Roman" w:hAnsi="Times New Roman" w:cs="Times New Roman"/>
        </w:rPr>
        <w:t>CALCULATE_SUM PROC</w:t>
      </w:r>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    ADD AL, BL</w:t>
      </w:r>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    RET</w:t>
      </w:r>
    </w:p>
    <w:p w:rsidR="00DA4AF0" w:rsidRPr="00DA4AF0" w:rsidRDefault="00DA4AF0" w:rsidP="00DA4AF0">
      <w:pPr>
        <w:rPr>
          <w:rFonts w:ascii="Times New Roman" w:hAnsi="Times New Roman" w:cs="Times New Roman"/>
        </w:rPr>
      </w:pPr>
      <w:r w:rsidRPr="00DA4AF0">
        <w:rPr>
          <w:rFonts w:ascii="Times New Roman" w:hAnsi="Times New Roman" w:cs="Times New Roman"/>
        </w:rPr>
        <w:t>CALCULATE_SUM ENDP</w:t>
      </w:r>
    </w:p>
    <w:p w:rsidR="00DA4AF0" w:rsidRDefault="00DA4AF0" w:rsidP="00DA4AF0">
      <w:pPr>
        <w:rPr>
          <w:rFonts w:ascii="Times New Roman" w:hAnsi="Times New Roman" w:cs="Times New Roman"/>
        </w:rPr>
      </w:pPr>
    </w:p>
    <w:p w:rsidR="00DA4AF0" w:rsidRPr="00DA4AF0" w:rsidRDefault="00DA4AF0" w:rsidP="00DA4AF0">
      <w:pPr>
        <w:rPr>
          <w:rFonts w:ascii="Times New Roman" w:hAnsi="Times New Roman" w:cs="Times New Roman"/>
        </w:rPr>
      </w:pPr>
    </w:p>
    <w:p w:rsidR="00DA4AF0" w:rsidRPr="00DA4AF0" w:rsidRDefault="00DA4AF0" w:rsidP="00DA4AF0">
      <w:pPr>
        <w:rPr>
          <w:rFonts w:ascii="Times New Roman" w:hAnsi="Times New Roman" w:cs="Times New Roman"/>
          <w:b/>
          <w:bCs/>
        </w:rPr>
      </w:pPr>
      <w:r w:rsidRPr="00DA4AF0">
        <w:rPr>
          <w:rFonts w:ascii="Times New Roman" w:hAnsi="Times New Roman" w:cs="Times New Roman"/>
          <w:b/>
          <w:bCs/>
        </w:rPr>
        <w:lastRenderedPageBreak/>
        <w:t>2. The EXTRN Directive (The Importer)</w:t>
      </w:r>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When you want to use a variable or procedure that exists in a </w:t>
      </w:r>
      <w:r w:rsidRPr="00DA4AF0">
        <w:rPr>
          <w:rFonts w:ascii="Times New Roman" w:hAnsi="Times New Roman" w:cs="Times New Roman"/>
          <w:i/>
          <w:iCs/>
        </w:rPr>
        <w:t>different</w:t>
      </w:r>
      <w:r w:rsidRPr="00DA4AF0">
        <w:rPr>
          <w:rFonts w:ascii="Times New Roman" w:hAnsi="Times New Roman" w:cs="Times New Roman"/>
        </w:rPr>
        <w:t xml:space="preserve"> module, you must use EXTRN. This tells the assembler, "Don't worry that you can't find this label here; the Linker will provide the address later."</w:t>
      </w:r>
    </w:p>
    <w:p w:rsidR="00DA4AF0" w:rsidRPr="00DA4AF0" w:rsidRDefault="00DA4AF0" w:rsidP="00DA4AF0">
      <w:pPr>
        <w:numPr>
          <w:ilvl w:val="0"/>
          <w:numId w:val="2"/>
        </w:numPr>
        <w:rPr>
          <w:rFonts w:ascii="Times New Roman" w:hAnsi="Times New Roman" w:cs="Times New Roman"/>
        </w:rPr>
      </w:pPr>
      <w:r w:rsidRPr="00DA4AF0">
        <w:rPr>
          <w:rFonts w:ascii="Times New Roman" w:hAnsi="Times New Roman" w:cs="Times New Roman"/>
          <w:b/>
          <w:bCs/>
        </w:rPr>
        <w:t>Syntax:</w:t>
      </w:r>
      <w:r w:rsidRPr="00DA4AF0">
        <w:rPr>
          <w:rFonts w:ascii="Times New Roman" w:hAnsi="Times New Roman" w:cs="Times New Roman"/>
        </w:rPr>
        <w:t xml:space="preserve"> EXTRN </w:t>
      </w:r>
      <w:proofErr w:type="spellStart"/>
      <w:r w:rsidRPr="00DA4AF0">
        <w:rPr>
          <w:rFonts w:ascii="Times New Roman" w:hAnsi="Times New Roman" w:cs="Times New Roman"/>
        </w:rPr>
        <w:t>symbol_</w:t>
      </w:r>
      <w:proofErr w:type="gramStart"/>
      <w:r w:rsidRPr="00DA4AF0">
        <w:rPr>
          <w:rFonts w:ascii="Times New Roman" w:hAnsi="Times New Roman" w:cs="Times New Roman"/>
        </w:rPr>
        <w:t>name:type</w:t>
      </w:r>
      <w:proofErr w:type="spellEnd"/>
      <w:proofErr w:type="gramEnd"/>
    </w:p>
    <w:p w:rsidR="00DA4AF0" w:rsidRPr="00DA4AF0" w:rsidRDefault="00DA4AF0" w:rsidP="00DA4AF0">
      <w:pPr>
        <w:numPr>
          <w:ilvl w:val="0"/>
          <w:numId w:val="2"/>
        </w:numPr>
        <w:rPr>
          <w:rFonts w:ascii="Times New Roman" w:hAnsi="Times New Roman" w:cs="Times New Roman"/>
        </w:rPr>
      </w:pPr>
      <w:r w:rsidRPr="00DA4AF0">
        <w:rPr>
          <w:rFonts w:ascii="Times New Roman" w:hAnsi="Times New Roman" w:cs="Times New Roman"/>
          <w:b/>
          <w:bCs/>
        </w:rPr>
        <w:t>Types:</w:t>
      </w:r>
      <w:r w:rsidRPr="00DA4AF0">
        <w:rPr>
          <w:rFonts w:ascii="Times New Roman" w:hAnsi="Times New Roman" w:cs="Times New Roman"/>
        </w:rPr>
        <w:t xml:space="preserve"> NEAR, FAR (for procedures) or BYTE, WORD, DWORD (for variables).</w:t>
      </w:r>
    </w:p>
    <w:p w:rsidR="00DA4AF0" w:rsidRPr="00DA4AF0" w:rsidRDefault="00DA4AF0" w:rsidP="00DA4AF0">
      <w:pPr>
        <w:numPr>
          <w:ilvl w:val="0"/>
          <w:numId w:val="2"/>
        </w:numPr>
        <w:rPr>
          <w:rFonts w:ascii="Times New Roman" w:hAnsi="Times New Roman" w:cs="Times New Roman"/>
        </w:rPr>
      </w:pPr>
      <w:r w:rsidRPr="00DA4AF0">
        <w:rPr>
          <w:rFonts w:ascii="Times New Roman" w:hAnsi="Times New Roman" w:cs="Times New Roman"/>
          <w:b/>
          <w:bCs/>
        </w:rPr>
        <w:t>Where it goes:</w:t>
      </w:r>
      <w:r w:rsidRPr="00DA4AF0">
        <w:rPr>
          <w:rFonts w:ascii="Times New Roman" w:hAnsi="Times New Roman" w:cs="Times New Roman"/>
        </w:rPr>
        <w:t xml:space="preserve"> In the module where you want to </w:t>
      </w:r>
      <w:r w:rsidRPr="00DA4AF0">
        <w:rPr>
          <w:rFonts w:ascii="Times New Roman" w:hAnsi="Times New Roman" w:cs="Times New Roman"/>
          <w:b/>
          <w:bCs/>
        </w:rPr>
        <w:t>use</w:t>
      </w:r>
      <w:r w:rsidRPr="00DA4AF0">
        <w:rPr>
          <w:rFonts w:ascii="Times New Roman" w:hAnsi="Times New Roman" w:cs="Times New Roman"/>
        </w:rPr>
        <w:t xml:space="preserve"> the symbol.</w:t>
      </w:r>
    </w:p>
    <w:p w:rsidR="00DA4AF0" w:rsidRPr="00DA4AF0" w:rsidRDefault="00DA4AF0" w:rsidP="00DA4AF0">
      <w:pPr>
        <w:rPr>
          <w:rFonts w:ascii="Times New Roman" w:hAnsi="Times New Roman" w:cs="Times New Roman"/>
          <w:b/>
          <w:bCs/>
        </w:rPr>
      </w:pPr>
      <w:r w:rsidRPr="00DA4AF0">
        <w:rPr>
          <w:rFonts w:ascii="Times New Roman" w:hAnsi="Times New Roman" w:cs="Times New Roman"/>
          <w:b/>
          <w:bCs/>
        </w:rPr>
        <w:t>Example:</w:t>
      </w:r>
    </w:p>
    <w:p w:rsidR="00DA4AF0" w:rsidRPr="00DA4AF0" w:rsidRDefault="00DA4AF0" w:rsidP="00DA4AF0">
      <w:pPr>
        <w:rPr>
          <w:rFonts w:ascii="Times New Roman" w:hAnsi="Times New Roman" w:cs="Times New Roman"/>
        </w:rPr>
      </w:pPr>
      <w:r w:rsidRPr="00DA4AF0">
        <w:rPr>
          <w:rFonts w:ascii="Times New Roman" w:hAnsi="Times New Roman" w:cs="Times New Roman"/>
        </w:rPr>
        <w:t>Code snippet</w:t>
      </w:r>
    </w:p>
    <w:p w:rsidR="00DA4AF0" w:rsidRPr="00DA4AF0" w:rsidRDefault="00DA4AF0" w:rsidP="00DA4AF0">
      <w:pPr>
        <w:rPr>
          <w:rFonts w:ascii="Times New Roman" w:hAnsi="Times New Roman" w:cs="Times New Roman"/>
        </w:rPr>
      </w:pPr>
      <w:r w:rsidRPr="00DA4AF0">
        <w:rPr>
          <w:rFonts w:ascii="Times New Roman" w:hAnsi="Times New Roman" w:cs="Times New Roman"/>
        </w:rPr>
        <w:t>; MODULE2.ASM</w:t>
      </w:r>
    </w:p>
    <w:p w:rsidR="00DA4AF0" w:rsidRPr="00DA4AF0" w:rsidRDefault="00DA4AF0" w:rsidP="00DA4AF0">
      <w:pPr>
        <w:rPr>
          <w:rFonts w:ascii="Times New Roman" w:hAnsi="Times New Roman" w:cs="Times New Roman"/>
        </w:rPr>
      </w:pPr>
      <w:r w:rsidRPr="00DA4AF0">
        <w:rPr>
          <w:rFonts w:ascii="Times New Roman" w:hAnsi="Times New Roman" w:cs="Times New Roman"/>
        </w:rPr>
        <w:t>EXTRN MY_</w:t>
      </w:r>
      <w:proofErr w:type="gramStart"/>
      <w:r w:rsidRPr="00DA4AF0">
        <w:rPr>
          <w:rFonts w:ascii="Times New Roman" w:hAnsi="Times New Roman" w:cs="Times New Roman"/>
        </w:rPr>
        <w:t>DATA:BYTE</w:t>
      </w:r>
      <w:proofErr w:type="gramEnd"/>
      <w:r w:rsidRPr="00DA4AF0">
        <w:rPr>
          <w:rFonts w:ascii="Times New Roman" w:hAnsi="Times New Roman" w:cs="Times New Roman"/>
        </w:rPr>
        <w:t>, CALCULATE_</w:t>
      </w:r>
      <w:proofErr w:type="gramStart"/>
      <w:r w:rsidRPr="00DA4AF0">
        <w:rPr>
          <w:rFonts w:ascii="Times New Roman" w:hAnsi="Times New Roman" w:cs="Times New Roman"/>
        </w:rPr>
        <w:t>SUM:NEAR</w:t>
      </w:r>
      <w:proofErr w:type="gramEnd"/>
    </w:p>
    <w:p w:rsidR="00DA4AF0" w:rsidRPr="00DA4AF0" w:rsidRDefault="00DA4AF0" w:rsidP="00DA4AF0">
      <w:pPr>
        <w:rPr>
          <w:rFonts w:ascii="Times New Roman" w:hAnsi="Times New Roman" w:cs="Times New Roman"/>
        </w:rPr>
      </w:pPr>
    </w:p>
    <w:p w:rsidR="00DA4AF0" w:rsidRPr="00DA4AF0" w:rsidRDefault="00DA4AF0" w:rsidP="00DA4AF0">
      <w:pPr>
        <w:rPr>
          <w:rFonts w:ascii="Times New Roman" w:hAnsi="Times New Roman" w:cs="Times New Roman"/>
        </w:rPr>
      </w:pPr>
      <w:proofErr w:type="gramStart"/>
      <w:r w:rsidRPr="00DA4AF0">
        <w:rPr>
          <w:rFonts w:ascii="Times New Roman" w:hAnsi="Times New Roman" w:cs="Times New Roman"/>
        </w:rPr>
        <w:t>.CODE</w:t>
      </w:r>
      <w:proofErr w:type="gramEnd"/>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    MOV AL, MY_DATA    </w:t>
      </w:r>
      <w:proofErr w:type="gramStart"/>
      <w:r w:rsidRPr="00DA4AF0">
        <w:rPr>
          <w:rFonts w:ascii="Times New Roman" w:hAnsi="Times New Roman" w:cs="Times New Roman"/>
        </w:rPr>
        <w:t xml:space="preserve">  ;</w:t>
      </w:r>
      <w:proofErr w:type="gramEnd"/>
      <w:r w:rsidRPr="00DA4AF0">
        <w:rPr>
          <w:rFonts w:ascii="Times New Roman" w:hAnsi="Times New Roman" w:cs="Times New Roman"/>
        </w:rPr>
        <w:t xml:space="preserve"> Accesses the variable from Module 1</w:t>
      </w:r>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    CALL CALCULATE_SUM </w:t>
      </w:r>
      <w:proofErr w:type="gramStart"/>
      <w:r w:rsidRPr="00DA4AF0">
        <w:rPr>
          <w:rFonts w:ascii="Times New Roman" w:hAnsi="Times New Roman" w:cs="Times New Roman"/>
        </w:rPr>
        <w:t xml:space="preserve">  ;</w:t>
      </w:r>
      <w:proofErr w:type="gramEnd"/>
      <w:r w:rsidRPr="00DA4AF0">
        <w:rPr>
          <w:rFonts w:ascii="Times New Roman" w:hAnsi="Times New Roman" w:cs="Times New Roman"/>
        </w:rPr>
        <w:t xml:space="preserve"> Calls the procedure from Module 1</w:t>
      </w:r>
    </w:p>
    <w:p w:rsidR="00DA4AF0" w:rsidRPr="00DA4AF0" w:rsidRDefault="00DA4AF0" w:rsidP="00DA4AF0">
      <w:pPr>
        <w:rPr>
          <w:rFonts w:ascii="Times New Roman" w:hAnsi="Times New Roman" w:cs="Times New Roman"/>
        </w:rPr>
      </w:pPr>
      <w:r w:rsidRPr="00DA4AF0">
        <w:rPr>
          <w:rFonts w:ascii="Times New Roman" w:hAnsi="Times New Roman" w:cs="Times New Roman"/>
        </w:rPr>
        <w:pict>
          <v:rect id="_x0000_i1045" style="width:0;height:1.5pt" o:hralign="center" o:hrstd="t" o:hr="t" fillcolor="#a0a0a0" stroked="f"/>
        </w:pict>
      </w:r>
    </w:p>
    <w:p w:rsidR="00DA4AF0" w:rsidRPr="00DA4AF0" w:rsidRDefault="00DA4AF0" w:rsidP="00DA4AF0">
      <w:pPr>
        <w:rPr>
          <w:rFonts w:ascii="Times New Roman" w:hAnsi="Times New Roman" w:cs="Times New Roman"/>
          <w:b/>
          <w:bCs/>
        </w:rPr>
      </w:pPr>
      <w:r w:rsidRPr="00DA4AF0">
        <w:rPr>
          <w:rFonts w:ascii="Times New Roman" w:hAnsi="Times New Roman" w:cs="Times New Roman"/>
          <w:b/>
          <w:bCs/>
        </w:rPr>
        <w:t>3. How They Work Together</w:t>
      </w:r>
    </w:p>
    <w:p w:rsidR="00DA4AF0" w:rsidRPr="00DA4AF0" w:rsidRDefault="00DA4AF0" w:rsidP="00DA4AF0">
      <w:pPr>
        <w:rPr>
          <w:rFonts w:ascii="Times New Roman" w:hAnsi="Times New Roman" w:cs="Times New Roman"/>
        </w:rPr>
      </w:pPr>
      <w:r w:rsidRPr="00DA4AF0">
        <w:rPr>
          <w:rFonts w:ascii="Times New Roman" w:hAnsi="Times New Roman" w:cs="Times New Roman"/>
        </w:rPr>
        <w:t xml:space="preserve">The Assembler processes each file individually, but it leaves "blank spots" for external references. The </w:t>
      </w:r>
      <w:r w:rsidRPr="00DA4AF0">
        <w:rPr>
          <w:rFonts w:ascii="Times New Roman" w:hAnsi="Times New Roman" w:cs="Times New Roman"/>
          <w:b/>
          <w:bCs/>
        </w:rPr>
        <w:t>Linker</w:t>
      </w:r>
      <w:r w:rsidRPr="00DA4AF0">
        <w:rPr>
          <w:rFonts w:ascii="Times New Roman" w:hAnsi="Times New Roman" w:cs="Times New Roman"/>
        </w:rPr>
        <w:t xml:space="preserve"> then acts as the bridge, matching the EXTRN requests in one file with the PUBLIC definitions in another.</w:t>
      </w:r>
    </w:p>
    <w:p w:rsidR="00DA4AF0" w:rsidRPr="00DA4AF0" w:rsidRDefault="00DA4AF0" w:rsidP="00DA4AF0">
      <w:pPr>
        <w:rPr>
          <w:rFonts w:ascii="Times New Roman" w:hAnsi="Times New Roman" w:cs="Times New Roman"/>
          <w:b/>
          <w:bCs/>
        </w:rPr>
      </w:pPr>
      <w:r w:rsidRPr="00DA4AF0">
        <w:rPr>
          <w:rFonts w:ascii="Times New Roman" w:hAnsi="Times New Roman" w:cs="Times New Roman"/>
          <w:b/>
          <w:bCs/>
        </w:rPr>
        <w:t>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3590"/>
        <w:gridCol w:w="3424"/>
      </w:tblGrid>
      <w:tr w:rsidR="00DA4AF0" w:rsidRPr="00DA4A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b/>
                <w:bCs/>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b/>
                <w:bCs/>
              </w:rPr>
              <w:t>EXTRN</w:t>
            </w:r>
          </w:p>
        </w:tc>
      </w:tr>
      <w:tr w:rsidR="00DA4AF0" w:rsidRPr="00DA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To share a label with others.</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To use a label defined elsewhere.</w:t>
            </w:r>
          </w:p>
        </w:tc>
      </w:tr>
      <w:tr w:rsidR="00DA4AF0" w:rsidRPr="00DA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In the "Source"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In the "Destination" file.</w:t>
            </w:r>
          </w:p>
        </w:tc>
      </w:tr>
      <w:tr w:rsidR="00DA4AF0" w:rsidRPr="00DA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b/>
                <w:bCs/>
              </w:rPr>
              <w:t>Linker 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Provides the address.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Receives the address.</w:t>
            </w:r>
          </w:p>
        </w:tc>
      </w:tr>
      <w:tr w:rsidR="00DA4AF0" w:rsidRPr="00DA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b/>
                <w:bCs/>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Label must actually exist in this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DA4AF0" w:rsidRPr="00DA4AF0" w:rsidRDefault="00DA4AF0" w:rsidP="00DA4AF0">
            <w:pPr>
              <w:rPr>
                <w:rFonts w:ascii="Times New Roman" w:hAnsi="Times New Roman" w:cs="Times New Roman"/>
              </w:rPr>
            </w:pPr>
            <w:r w:rsidRPr="00DA4AF0">
              <w:rPr>
                <w:rFonts w:ascii="Times New Roman" w:hAnsi="Times New Roman" w:cs="Times New Roman"/>
              </w:rPr>
              <w:t>Must specify the correct data type.</w:t>
            </w:r>
          </w:p>
        </w:tc>
      </w:tr>
    </w:tbl>
    <w:p w:rsidR="00DA4AF0" w:rsidRPr="00DA4AF0" w:rsidRDefault="00DA4AF0">
      <w:pPr>
        <w:rPr>
          <w:rFonts w:ascii="Times New Roman" w:hAnsi="Times New Roman" w:cs="Times New Roman"/>
        </w:rPr>
      </w:pPr>
    </w:p>
    <w:sectPr w:rsidR="00DA4AF0" w:rsidRPr="00DA4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5375E"/>
    <w:multiLevelType w:val="multilevel"/>
    <w:tmpl w:val="89D2C4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C115C23"/>
    <w:multiLevelType w:val="multilevel"/>
    <w:tmpl w:val="C37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027592">
    <w:abstractNumId w:val="0"/>
  </w:num>
  <w:num w:numId="2" w16cid:durableId="1636256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F0"/>
    <w:rsid w:val="00CE418C"/>
    <w:rsid w:val="00DA4A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B4C79"/>
  <w15:chartTrackingRefBased/>
  <w15:docId w15:val="{1530A156-FDD7-498E-B0C4-1133A3289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F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A4AF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A4AF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A4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F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A4AF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A4AF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A4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F0"/>
    <w:rPr>
      <w:rFonts w:eastAsiaTheme="majorEastAsia" w:cstheme="majorBidi"/>
      <w:color w:val="272727" w:themeColor="text1" w:themeTint="D8"/>
    </w:rPr>
  </w:style>
  <w:style w:type="paragraph" w:styleId="Title">
    <w:name w:val="Title"/>
    <w:basedOn w:val="Normal"/>
    <w:next w:val="Normal"/>
    <w:link w:val="TitleChar"/>
    <w:uiPriority w:val="10"/>
    <w:qFormat/>
    <w:rsid w:val="00DA4AF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4AF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4AF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4AF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4AF0"/>
    <w:pPr>
      <w:spacing w:before="160"/>
      <w:jc w:val="center"/>
    </w:pPr>
    <w:rPr>
      <w:i/>
      <w:iCs/>
      <w:color w:val="404040" w:themeColor="text1" w:themeTint="BF"/>
    </w:rPr>
  </w:style>
  <w:style w:type="character" w:customStyle="1" w:styleId="QuoteChar">
    <w:name w:val="Quote Char"/>
    <w:basedOn w:val="DefaultParagraphFont"/>
    <w:link w:val="Quote"/>
    <w:uiPriority w:val="29"/>
    <w:rsid w:val="00DA4AF0"/>
    <w:rPr>
      <w:i/>
      <w:iCs/>
      <w:color w:val="404040" w:themeColor="text1" w:themeTint="BF"/>
    </w:rPr>
  </w:style>
  <w:style w:type="paragraph" w:styleId="ListParagraph">
    <w:name w:val="List Paragraph"/>
    <w:basedOn w:val="Normal"/>
    <w:uiPriority w:val="34"/>
    <w:qFormat/>
    <w:rsid w:val="00DA4AF0"/>
    <w:pPr>
      <w:ind w:left="720"/>
      <w:contextualSpacing/>
    </w:pPr>
  </w:style>
  <w:style w:type="character" w:styleId="IntenseEmphasis">
    <w:name w:val="Intense Emphasis"/>
    <w:basedOn w:val="DefaultParagraphFont"/>
    <w:uiPriority w:val="21"/>
    <w:qFormat/>
    <w:rsid w:val="00DA4AF0"/>
    <w:rPr>
      <w:i/>
      <w:iCs/>
      <w:color w:val="2F5496" w:themeColor="accent1" w:themeShade="BF"/>
    </w:rPr>
  </w:style>
  <w:style w:type="paragraph" w:styleId="IntenseQuote">
    <w:name w:val="Intense Quote"/>
    <w:basedOn w:val="Normal"/>
    <w:next w:val="Normal"/>
    <w:link w:val="IntenseQuoteChar"/>
    <w:uiPriority w:val="30"/>
    <w:qFormat/>
    <w:rsid w:val="00DA4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AF0"/>
    <w:rPr>
      <w:i/>
      <w:iCs/>
      <w:color w:val="2F5496" w:themeColor="accent1" w:themeShade="BF"/>
    </w:rPr>
  </w:style>
  <w:style w:type="character" w:styleId="IntenseReference">
    <w:name w:val="Intense Reference"/>
    <w:basedOn w:val="DefaultParagraphFont"/>
    <w:uiPriority w:val="32"/>
    <w:qFormat/>
    <w:rsid w:val="00DA4A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cp:revision>
  <dcterms:created xsi:type="dcterms:W3CDTF">2026-02-01T02:09:00Z</dcterms:created>
  <dcterms:modified xsi:type="dcterms:W3CDTF">2026-02-01T02:15:00Z</dcterms:modified>
</cp:coreProperties>
</file>