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30"/>
          <w:szCs w:val="30"/>
        </w:rPr>
      </w:pPr>
      <w:r w:rsidDel="00000000" w:rsidR="00000000" w:rsidRPr="00000000">
        <w:rPr>
          <w:rFonts w:ascii="Garamond" w:cs="Garamond" w:eastAsia="Garamond" w:hAnsi="Garamond"/>
          <w:b w:val="1"/>
          <w:bCs w:val="1"/>
          <w:sz w:val="30"/>
          <w:szCs w:val="30"/>
          <w:rtl w:val="0"/>
        </w:rPr>
        <w:t xml:space="preserve">DH Seed Funding Grant Application</w:t>
      </w:r>
      <w:r w:rsidDel="00000000" w:rsidR="00000000" w:rsidRPr="00000000">
        <w:rPr>
          <w:rFonts w:ascii="Garamond" w:cs="Garamond" w:eastAsia="Garamond" w:hAnsi="Garamond"/>
          <w:b w:val="1"/>
          <w:bCs w:val="1"/>
          <w:sz w:val="26"/>
          <w:szCs w:val="26"/>
          <w:rtl w:val="0"/>
        </w:rPr>
        <w:t xml:space="preserve"> </w:t>
      </w:r>
      <w:r w:rsidDel="00000000" w:rsidR="00000000" w:rsidRPr="00000000">
        <w:rPr>
          <w:rFonts w:ascii="Garamond" w:cs="Garamond" w:eastAsia="Garamond" w:hAnsi="Garamond"/>
          <w:b w:val="1"/>
          <w:bCs w:val="1"/>
          <w:sz w:val="30"/>
          <w:szCs w:val="30"/>
          <w:rtl w:val="0"/>
        </w:rPr>
        <w:t xml:space="preserve">2025</w:t>
      </w:r>
    </w:p>
    <w:p w:rsidR="00000000" w:rsidDel="00000000" w:rsidP="00000000" w:rsidRDefault="00000000" w:rsidRPr="00000000" w14:paraId="00000002">
      <w:pPr>
        <w:spacing w:after="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i w:val="1"/>
          <w:iCs w:val="1"/>
          <w:sz w:val="34"/>
          <w:szCs w:val="34"/>
          <w:rtl w:val="0"/>
        </w:rPr>
        <w:t xml:space="preserve">Expanding the Network: New Nodes and Relationships in the Revolution (1688-1692)</w:t>
      </w:r>
      <w:r w:rsidDel="00000000" w:rsidR="00000000" w:rsidRPr="00000000">
        <w:rPr>
          <w:rtl w:val="0"/>
        </w:rPr>
      </w:r>
    </w:p>
    <w:p w:rsidR="00000000" w:rsidDel="00000000" w:rsidP="00000000" w:rsidRDefault="00000000" w:rsidRPr="00000000" w14:paraId="00000003">
      <w:pPr>
        <w:spacing w:after="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u w:val="single"/>
          <w:rtl w:val="0"/>
        </w:rPr>
        <w:t xml:space="preserve">Narrative</w:t>
      </w: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04">
      <w:pPr>
        <w:spacing w:after="20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launch of the beta version of </w:t>
      </w:r>
      <w:r w:rsidDel="00000000" w:rsidR="00000000" w:rsidRPr="00000000">
        <w:rPr>
          <w:rFonts w:ascii="EB Garamond" w:cs="EB Garamond" w:eastAsia="EB Garamond" w:hAnsi="EB Garamond"/>
          <w:i w:val="1"/>
          <w:iCs w:val="1"/>
          <w:sz w:val="24"/>
          <w:szCs w:val="24"/>
          <w:rtl w:val="0"/>
        </w:rPr>
        <w:t xml:space="preserve">Networking the Letters of Revolution</w:t>
      </w:r>
      <w:r w:rsidDel="00000000" w:rsidR="00000000" w:rsidRPr="00000000">
        <w:rPr>
          <w:rFonts w:ascii="EB Garamond" w:cs="EB Garamond" w:eastAsia="EB Garamond" w:hAnsi="EB Garamond"/>
          <w:sz w:val="24"/>
          <w:szCs w:val="24"/>
          <w:rtl w:val="0"/>
        </w:rPr>
        <w:t xml:space="preserve"> project on Github pages has so far been a success. We have had several unique views and the data has yielded some interesting results. Inspired by more recent developments in the field of network science and early modern studies, the project builds on the idea that communication and relationships during conflict are incredibly important in terms of building out a more holistic picture of the period. The project’s success is reflected in the fact that the authors were invited to unveil at the </w:t>
      </w:r>
      <w:hyperlink r:id="rId6">
        <w:r w:rsidDel="00000000" w:rsidR="00000000" w:rsidRPr="00000000">
          <w:rPr>
            <w:rFonts w:ascii="EB Garamond" w:cs="EB Garamond" w:eastAsia="EB Garamond" w:hAnsi="EB Garamond"/>
            <w:color w:val="1155cc"/>
            <w:sz w:val="24"/>
            <w:szCs w:val="24"/>
            <w:u w:val="single"/>
            <w:rtl w:val="0"/>
          </w:rPr>
          <w:t xml:space="preserve">Omohundro Institute’s Digital Project Coffee Hour</w:t>
        </w:r>
      </w:hyperlink>
      <w:r w:rsidDel="00000000" w:rsidR="00000000" w:rsidRPr="00000000">
        <w:rPr>
          <w:rFonts w:ascii="EB Garamond" w:cs="EB Garamond" w:eastAsia="EB Garamond" w:hAnsi="EB Garamond"/>
          <w:sz w:val="24"/>
          <w:szCs w:val="24"/>
          <w:rtl w:val="0"/>
        </w:rPr>
        <w:t xml:space="preserve"> in April 2025. Behavior, relationships, and identity changed over the course of the Revolution and </w:t>
      </w:r>
      <w:r w:rsidDel="00000000" w:rsidR="00000000" w:rsidRPr="00000000">
        <w:rPr>
          <w:rFonts w:ascii="EB Garamond" w:cs="EB Garamond" w:eastAsia="EB Garamond" w:hAnsi="EB Garamond"/>
          <w:i w:val="1"/>
          <w:iCs w:val="1"/>
          <w:sz w:val="24"/>
          <w:szCs w:val="24"/>
          <w:rtl w:val="0"/>
        </w:rPr>
        <w:t xml:space="preserve">Networking Letters of the Revolution</w:t>
      </w:r>
      <w:r w:rsidDel="00000000" w:rsidR="00000000" w:rsidRPr="00000000">
        <w:rPr>
          <w:rFonts w:ascii="EB Garamond" w:cs="EB Garamond" w:eastAsia="EB Garamond" w:hAnsi="EB Garamond"/>
          <w:sz w:val="24"/>
          <w:szCs w:val="24"/>
          <w:rtl w:val="0"/>
        </w:rPr>
        <w:t xml:space="preserve"> traces those changes and connects historical networks by providing a new database and visual representation of the interconnected nature of communication. </w:t>
      </w:r>
    </w:p>
    <w:p w:rsidR="00000000" w:rsidDel="00000000" w:rsidP="00000000" w:rsidRDefault="00000000" w:rsidRPr="00000000" w14:paraId="00000005">
      <w:pPr>
        <w:spacing w:after="200" w:lineRule="auto"/>
        <w:jc w:val="both"/>
        <w:rPr>
          <w:rFonts w:ascii="EB Garamond" w:cs="EB Garamond" w:eastAsia="EB Garamond" w:hAnsi="EB Garamond"/>
          <w:color w:val="212529"/>
          <w:sz w:val="24"/>
          <w:szCs w:val="24"/>
          <w:highlight w:val="white"/>
        </w:rPr>
      </w:pPr>
      <w:r w:rsidDel="00000000" w:rsidR="00000000" w:rsidRPr="00000000">
        <w:rPr>
          <w:rFonts w:ascii="EB Garamond" w:cs="EB Garamond" w:eastAsia="EB Garamond" w:hAnsi="EB Garamond"/>
          <w:sz w:val="24"/>
          <w:szCs w:val="24"/>
          <w:rtl w:val="0"/>
        </w:rPr>
        <w:t xml:space="preserve">Currently, the project uses one main corpus of letters–</w:t>
      </w:r>
      <w:hyperlink r:id="rId7">
        <w:r w:rsidDel="00000000" w:rsidR="00000000" w:rsidRPr="00000000">
          <w:rPr>
            <w:rFonts w:ascii="EB Garamond" w:cs="EB Garamond" w:eastAsia="EB Garamond" w:hAnsi="EB Garamond"/>
            <w:i w:val="1"/>
            <w:iCs w:val="1"/>
            <w:color w:val="1155cc"/>
            <w:sz w:val="24"/>
            <w:szCs w:val="24"/>
            <w:u w:val="single"/>
            <w:rtl w:val="0"/>
          </w:rPr>
          <w:t xml:space="preserve">Leven and Melville Papers</w:t>
        </w:r>
      </w:hyperlink>
      <w:r w:rsidDel="00000000" w:rsidR="00000000" w:rsidRPr="00000000">
        <w:rPr>
          <w:rFonts w:ascii="EB Garamond" w:cs="EB Garamond" w:eastAsia="EB Garamond" w:hAnsi="EB Garamond"/>
          <w:i w:val="1"/>
          <w:iCs w:val="1"/>
          <w:sz w:val="24"/>
          <w:szCs w:val="24"/>
          <w:rtl w:val="0"/>
        </w:rPr>
        <w:t xml:space="preserve">–</w:t>
      </w:r>
      <w:r w:rsidDel="00000000" w:rsidR="00000000" w:rsidRPr="00000000">
        <w:rPr>
          <w:rFonts w:ascii="EB Garamond" w:cs="EB Garamond" w:eastAsia="EB Garamond" w:hAnsi="EB Garamond"/>
          <w:sz w:val="24"/>
          <w:szCs w:val="24"/>
          <w:rtl w:val="0"/>
        </w:rPr>
        <w:t xml:space="preserve">and has visualized this world’s letter communications, places of importance, and most connected people. </w:t>
      </w:r>
      <w:r w:rsidDel="00000000" w:rsidR="00000000" w:rsidRPr="00000000">
        <w:rPr>
          <w:rFonts w:ascii="EB Garamond" w:cs="EB Garamond" w:eastAsia="EB Garamond" w:hAnsi="EB Garamond"/>
          <w:color w:val="212529"/>
          <w:sz w:val="24"/>
          <w:szCs w:val="24"/>
          <w:highlight w:val="white"/>
          <w:rtl w:val="0"/>
        </w:rPr>
        <w:t xml:space="preserve">We were able to get all the data from the 599 letters contained in the digitized copy of the Leven and Melville papers into a usable dataset. Given the size of the dataset, it allowed for exploratory data analysis and investigation on different digital tools to identify the best representation of the relationships in the papers. One of the main tools we ended up using was the programming language Python. </w:t>
      </w:r>
      <w:r w:rsidDel="00000000" w:rsidR="00000000" w:rsidRPr="00000000">
        <w:rPr>
          <w:rFonts w:ascii="EB Garamond" w:cs="EB Garamond" w:eastAsia="EB Garamond" w:hAnsi="EB Garamond"/>
          <w:sz w:val="24"/>
          <w:szCs w:val="24"/>
          <w:rtl w:val="0"/>
        </w:rPr>
        <w:t xml:space="preserve">Through the wireframing of network analysis, this project revealed a complex world of communication in late seventeenth century Scotland. </w:t>
      </w:r>
      <w:r w:rsidDel="00000000" w:rsidR="00000000" w:rsidRPr="00000000">
        <w:rPr>
          <w:rFonts w:ascii="EB Garamond" w:cs="EB Garamond" w:eastAsia="EB Garamond" w:hAnsi="EB Garamond"/>
          <w:color w:val="212529"/>
          <w:sz w:val="24"/>
          <w:szCs w:val="24"/>
          <w:highlight w:val="white"/>
          <w:rtl w:val="0"/>
        </w:rPr>
        <w:t xml:space="preserve">After some initial calculations and experimentations, we have found that the most densely connected nodes were Melville, King William, Queen Mary, William Lockhart, the Earl of Crawford, and the Earl of Leven. This is unsurprising since the monarch and their principal secretaries tend to be the same epistolary hub. The Earl of Crawford served as the primary contact for the Scottish administration for much of the time period. William Lockhart served as Solicitor General for Scotland from 1689 to 1693 and was the King's principal legal advisor. In aggregate it shows that despite previous assertions, William was very much interested in what was going on in his northern kingdom. It is important to note, however, that this corpus is highly skewed toward Melville and Leven since it is based solely on their printed correspondence.</w:t>
      </w:r>
    </w:p>
    <w:p w:rsidR="00000000" w:rsidDel="00000000" w:rsidP="00000000" w:rsidRDefault="00000000" w:rsidRPr="00000000" w14:paraId="00000006">
      <w:pPr>
        <w:spacing w:after="200" w:lineRule="auto"/>
        <w:jc w:val="both"/>
        <w:rPr>
          <w:rFonts w:ascii="EB Garamond" w:cs="EB Garamond" w:eastAsia="EB Garamond" w:hAnsi="EB Garamond"/>
          <w:color w:val="212529"/>
          <w:sz w:val="24"/>
          <w:szCs w:val="24"/>
          <w:highlight w:val="white"/>
        </w:rPr>
      </w:pPr>
      <w:r w:rsidDel="00000000" w:rsidR="00000000" w:rsidRPr="00000000">
        <w:rPr>
          <w:rFonts w:ascii="EB Garamond" w:cs="EB Garamond" w:eastAsia="EB Garamond" w:hAnsi="EB Garamond"/>
          <w:color w:val="212529"/>
          <w:sz w:val="24"/>
          <w:szCs w:val="24"/>
          <w:highlight w:val="white"/>
          <w:rtl w:val="0"/>
        </w:rPr>
        <w:t xml:space="preserve">While the first phase of the project has been a success, we seek the DH@MSU Seed Grant funding to expand and improve the project in a number of ways. Not only would this include our previous goal of adding more material but also building out the accessibility of the website and creating some materials for future users. This would include: </w:t>
      </w:r>
    </w:p>
    <w:p w:rsidR="00000000" w:rsidDel="00000000" w:rsidP="00000000" w:rsidRDefault="00000000" w:rsidRPr="00000000" w14:paraId="00000007">
      <w:pPr>
        <w:numPr>
          <w:ilvl w:val="0"/>
          <w:numId w:val="1"/>
        </w:numPr>
        <w:spacing w:after="0" w:afterAutospacing="0" w:lineRule="auto"/>
        <w:ind w:left="720" w:hanging="360"/>
        <w:jc w:val="both"/>
        <w:rPr>
          <w:rFonts w:ascii="EB Garamond" w:cs="EB Garamond" w:eastAsia="EB Garamond" w:hAnsi="EB Garamond"/>
          <w:color w:val="212529"/>
          <w:highlight w:val="white"/>
        </w:rPr>
      </w:pPr>
      <w:r w:rsidDel="00000000" w:rsidR="00000000" w:rsidRPr="00000000">
        <w:rPr>
          <w:rFonts w:ascii="EB Garamond" w:cs="EB Garamond" w:eastAsia="EB Garamond" w:hAnsi="EB Garamond"/>
          <w:color w:val="212529"/>
          <w:sz w:val="24"/>
          <w:szCs w:val="24"/>
          <w:highlight w:val="white"/>
          <w:rtl w:val="0"/>
        </w:rPr>
        <w:t xml:space="preserve">We want to expand the corpus to include the Duke of Hamilton’s correspondence and the surviving Jacobite correspondence from 1688-1692, in total this would amount to another 650 letters to the website. While this might seem like a large number, a portion of the data collection and conversion has already taken place and we seek funding to help us continue this process. </w:t>
      </w:r>
    </w:p>
    <w:p w:rsidR="00000000" w:rsidDel="00000000" w:rsidP="00000000" w:rsidRDefault="00000000" w:rsidRPr="00000000" w14:paraId="00000008">
      <w:pPr>
        <w:numPr>
          <w:ilvl w:val="0"/>
          <w:numId w:val="1"/>
        </w:numPr>
        <w:spacing w:after="0" w:afterAutospacing="0" w:lineRule="auto"/>
        <w:ind w:left="720" w:hanging="360"/>
        <w:jc w:val="both"/>
        <w:rPr>
          <w:rFonts w:ascii="EB Garamond" w:cs="EB Garamond" w:eastAsia="EB Garamond" w:hAnsi="EB Garamond"/>
          <w:color w:val="212529"/>
          <w:highlight w:val="white"/>
        </w:rPr>
      </w:pPr>
      <w:r w:rsidDel="00000000" w:rsidR="00000000" w:rsidRPr="00000000">
        <w:rPr>
          <w:rFonts w:ascii="EB Garamond" w:cs="EB Garamond" w:eastAsia="EB Garamond" w:hAnsi="EB Garamond"/>
          <w:color w:val="212529"/>
          <w:sz w:val="24"/>
          <w:szCs w:val="24"/>
          <w:highlight w:val="white"/>
          <w:rtl w:val="0"/>
        </w:rPr>
        <w:t xml:space="preserve">In terms of analysis we are also going to expand our analysis specifically in three areas: place, people, and events during the revolutionary chaos. </w:t>
      </w:r>
    </w:p>
    <w:p w:rsidR="00000000" w:rsidDel="00000000" w:rsidP="00000000" w:rsidRDefault="00000000" w:rsidRPr="00000000" w14:paraId="00000009">
      <w:pPr>
        <w:numPr>
          <w:ilvl w:val="0"/>
          <w:numId w:val="1"/>
        </w:numPr>
        <w:spacing w:after="0" w:afterAutospacing="0" w:lineRule="auto"/>
        <w:ind w:left="720" w:hanging="360"/>
        <w:jc w:val="both"/>
        <w:rPr>
          <w:rFonts w:ascii="EB Garamond" w:cs="EB Garamond" w:eastAsia="EB Garamond" w:hAnsi="EB Garamond"/>
          <w:color w:val="212529"/>
          <w:highlight w:val="white"/>
        </w:rPr>
      </w:pPr>
      <w:r w:rsidDel="00000000" w:rsidR="00000000" w:rsidRPr="00000000">
        <w:rPr>
          <w:rFonts w:ascii="EB Garamond" w:cs="EB Garamond" w:eastAsia="EB Garamond" w:hAnsi="EB Garamond"/>
          <w:color w:val="212529"/>
          <w:sz w:val="24"/>
          <w:szCs w:val="24"/>
          <w:highlight w:val="white"/>
          <w:rtl w:val="0"/>
        </w:rPr>
        <w:t xml:space="preserve">Since the inception of the project we have also decided to experiment with three tools for the creation of the network graphs and embedding them directly into the website. One of the tools we would like to revisit is </w:t>
      </w:r>
      <w:hyperlink r:id="rId8">
        <w:r w:rsidDel="00000000" w:rsidR="00000000" w:rsidRPr="00000000">
          <w:rPr>
            <w:rFonts w:ascii="EB Garamond" w:cs="EB Garamond" w:eastAsia="EB Garamond" w:hAnsi="EB Garamond"/>
            <w:color w:val="1155cc"/>
            <w:sz w:val="24"/>
            <w:szCs w:val="24"/>
            <w:highlight w:val="white"/>
            <w:u w:val="single"/>
            <w:rtl w:val="0"/>
          </w:rPr>
          <w:t xml:space="preserve">Net.Create</w:t>
        </w:r>
      </w:hyperlink>
      <w:r w:rsidDel="00000000" w:rsidR="00000000" w:rsidRPr="00000000">
        <w:rPr>
          <w:rFonts w:ascii="EB Garamond" w:cs="EB Garamond" w:eastAsia="EB Garamond" w:hAnsi="EB Garamond"/>
          <w:color w:val="212529"/>
          <w:sz w:val="24"/>
          <w:szCs w:val="24"/>
          <w:highlight w:val="white"/>
          <w:rtl w:val="0"/>
        </w:rPr>
        <w:t xml:space="preserve"> </w:t>
      </w:r>
      <w:r w:rsidDel="00000000" w:rsidR="00000000" w:rsidRPr="00000000">
        <w:rPr>
          <w:rFonts w:ascii="EB Garamond" w:cs="EB Garamond" w:eastAsia="EB Garamond" w:hAnsi="EB Garamond"/>
          <w:sz w:val="24"/>
          <w:szCs w:val="24"/>
          <w:shd w:fill="fdfdfd" w:val="clear"/>
          <w:rtl w:val="0"/>
        </w:rPr>
        <w:t xml:space="preserve">because it offers collaborative network building and accommodates weird data. We would also like to experiment with both </w:t>
      </w:r>
      <w:hyperlink r:id="rId9">
        <w:r w:rsidDel="00000000" w:rsidR="00000000" w:rsidRPr="00000000">
          <w:rPr>
            <w:rFonts w:ascii="EB Garamond" w:cs="EB Garamond" w:eastAsia="EB Garamond" w:hAnsi="EB Garamond"/>
            <w:color w:val="1155cc"/>
            <w:sz w:val="24"/>
            <w:szCs w:val="24"/>
            <w:u w:val="single"/>
            <w:shd w:fill="fdfdfd" w:val="clear"/>
            <w:rtl w:val="0"/>
          </w:rPr>
          <w:t xml:space="preserve">GraphCommons</w:t>
        </w:r>
      </w:hyperlink>
      <w:r w:rsidDel="00000000" w:rsidR="00000000" w:rsidRPr="00000000">
        <w:rPr>
          <w:rFonts w:ascii="EB Garamond" w:cs="EB Garamond" w:eastAsia="EB Garamond" w:hAnsi="EB Garamond"/>
          <w:sz w:val="24"/>
          <w:szCs w:val="24"/>
          <w:shd w:fill="fdfdfd" w:val="clear"/>
          <w:rtl w:val="0"/>
        </w:rPr>
        <w:t xml:space="preserve"> and </w:t>
      </w:r>
      <w:hyperlink r:id="rId10">
        <w:r w:rsidDel="00000000" w:rsidR="00000000" w:rsidRPr="00000000">
          <w:rPr>
            <w:rFonts w:ascii="EB Garamond" w:cs="EB Garamond" w:eastAsia="EB Garamond" w:hAnsi="EB Garamond"/>
            <w:color w:val="1155cc"/>
            <w:sz w:val="24"/>
            <w:szCs w:val="24"/>
            <w:u w:val="single"/>
            <w:shd w:fill="fdfdfd" w:val="clear"/>
            <w:rtl w:val="0"/>
          </w:rPr>
          <w:t xml:space="preserve">Network Navigator</w:t>
        </w:r>
      </w:hyperlink>
      <w:r w:rsidDel="00000000" w:rsidR="00000000" w:rsidRPr="00000000">
        <w:rPr>
          <w:rFonts w:ascii="EB Garamond" w:cs="EB Garamond" w:eastAsia="EB Garamond" w:hAnsi="EB Garamond"/>
          <w:sz w:val="24"/>
          <w:szCs w:val="24"/>
          <w:shd w:fill="fdfdfd" w:val="clear"/>
          <w:rtl w:val="0"/>
        </w:rPr>
        <w:t xml:space="preserve"> which were also built with humanities “messy” data in mind. </w:t>
      </w:r>
      <w:r w:rsidDel="00000000" w:rsidR="00000000" w:rsidRPr="00000000">
        <w:rPr>
          <w:rtl w:val="0"/>
        </w:rPr>
      </w:r>
    </w:p>
    <w:p w:rsidR="00000000" w:rsidDel="00000000" w:rsidP="00000000" w:rsidRDefault="00000000" w:rsidRPr="00000000" w14:paraId="0000000A">
      <w:pPr>
        <w:numPr>
          <w:ilvl w:val="0"/>
          <w:numId w:val="1"/>
        </w:numPr>
        <w:spacing w:after="0" w:afterAutospacing="0" w:lineRule="auto"/>
        <w:ind w:left="720" w:hanging="360"/>
        <w:jc w:val="both"/>
        <w:rPr>
          <w:rFonts w:ascii="EB Garamond" w:cs="EB Garamond" w:eastAsia="EB Garamond" w:hAnsi="EB Garamond"/>
          <w:color w:val="212529"/>
          <w:highlight w:val="white"/>
        </w:rPr>
      </w:pPr>
      <w:r w:rsidDel="00000000" w:rsidR="00000000" w:rsidRPr="00000000">
        <w:rPr>
          <w:rFonts w:ascii="EB Garamond" w:cs="EB Garamond" w:eastAsia="EB Garamond" w:hAnsi="EB Garamond"/>
          <w:color w:val="212529"/>
          <w:sz w:val="24"/>
          <w:szCs w:val="24"/>
          <w:highlight w:val="white"/>
          <w:rtl w:val="0"/>
        </w:rPr>
        <w:t xml:space="preserve">With the addition of this new material we would also seek to redesign the current website. The redesign would involve building dropdown menus and changing some of the infrastructure to reflect the new material and move the site to its own domain for the next 10 years, we would seek to buy the domain “networkingtherevolution.org” which is available. </w:t>
      </w:r>
    </w:p>
    <w:p w:rsidR="00000000" w:rsidDel="00000000" w:rsidP="00000000" w:rsidRDefault="00000000" w:rsidRPr="00000000" w14:paraId="0000000B">
      <w:pPr>
        <w:numPr>
          <w:ilvl w:val="0"/>
          <w:numId w:val="1"/>
        </w:numPr>
        <w:spacing w:after="200" w:lineRule="auto"/>
        <w:ind w:left="720" w:hanging="360"/>
        <w:jc w:val="both"/>
        <w:rPr>
          <w:rFonts w:ascii="EB Garamond" w:cs="EB Garamond" w:eastAsia="EB Garamond" w:hAnsi="EB Garamond"/>
          <w:color w:val="212529"/>
          <w:highlight w:val="white"/>
          <w:u w:val="none"/>
        </w:rPr>
      </w:pPr>
      <w:r w:rsidDel="00000000" w:rsidR="00000000" w:rsidRPr="00000000">
        <w:rPr>
          <w:rFonts w:ascii="EB Garamond" w:cs="EB Garamond" w:eastAsia="EB Garamond" w:hAnsi="EB Garamond"/>
          <w:color w:val="212529"/>
          <w:sz w:val="24"/>
          <w:szCs w:val="24"/>
          <w:highlight w:val="white"/>
          <w:rtl w:val="0"/>
        </w:rPr>
        <w:t xml:space="preserve">We would like to set up an API for the project to offer a more “Open Data” approach to the datasets that we are using to create the graphs. By giving more access to this large dataset we can hopefully spur more innovation and discovery in this area. </w:t>
      </w:r>
      <w:r w:rsidDel="00000000" w:rsidR="00000000" w:rsidRPr="00000000">
        <w:rPr>
          <w:rtl w:val="0"/>
        </w:rPr>
      </w:r>
    </w:p>
    <w:p w:rsidR="00000000" w:rsidDel="00000000" w:rsidP="00000000" w:rsidRDefault="00000000" w:rsidRPr="00000000" w14:paraId="0000000C">
      <w:pPr>
        <w:spacing w:after="200" w:lineRule="auto"/>
        <w:jc w:val="both"/>
        <w:rPr>
          <w:rFonts w:ascii="Garamond" w:cs="Garamond" w:eastAsia="Garamond" w:hAnsi="Garamond"/>
          <w:b w:val="1"/>
          <w:bCs w:val="1"/>
          <w:sz w:val="24"/>
          <w:szCs w:val="24"/>
        </w:rPr>
      </w:pPr>
      <w:r w:rsidDel="00000000" w:rsidR="00000000" w:rsidRPr="00000000">
        <w:rPr>
          <w:rFonts w:ascii="EB Garamond" w:cs="EB Garamond" w:eastAsia="EB Garamond" w:hAnsi="EB Garamond"/>
          <w:sz w:val="24"/>
          <w:szCs w:val="24"/>
          <w:rtl w:val="0"/>
        </w:rPr>
        <w:t xml:space="preserve">The project will continue to be spearheaded in LEADR and continue to make use of the existing infrastructure and resources that the lab offers </w:t>
      </w:r>
      <w:r w:rsidDel="00000000" w:rsidR="00000000" w:rsidRPr="00000000">
        <w:rPr>
          <w:rFonts w:ascii="EB Garamond" w:cs="EB Garamond" w:eastAsia="EB Garamond" w:hAnsi="EB Garamond"/>
          <w:sz w:val="24"/>
          <w:szCs w:val="24"/>
          <w:rtl w:val="0"/>
        </w:rPr>
        <w:t xml:space="preserve">with the hope that </w:t>
      </w:r>
      <w:r w:rsidDel="00000000" w:rsidR="00000000" w:rsidRPr="00000000">
        <w:rPr>
          <w:rFonts w:ascii="EB Garamond" w:cs="EB Garamond" w:eastAsia="EB Garamond" w:hAnsi="EB Garamond"/>
          <w:sz w:val="24"/>
          <w:szCs w:val="24"/>
          <w:rtl w:val="0"/>
        </w:rPr>
        <w:t xml:space="preserve">the project will later be hosted in collaboration with other DH partners on MSU’s campus. Starting in May 2025, the first phase of our expansion will be compiling the new CSV data. Macdonald and Fox expect this process to take at least 6-8 weeks. This phase will include transcription of some additional manuscript documentation, organization, data conversion, and compilation of CSV files. The data will be organized in three ways: place-based analysis, people-based analysis, and event-based analysis. The next phase will be redesigning the web interface and building an API alongside experimentation with the network tools. Throughout the second half of June and into July, Fox and Macdonald will organize the data in terms of important figures, places, and events for more accuracy and begin the website redesign process. In August, we will continue website redesign and compile new findings in essays and findings from the visualizations. The final phase of the project will be writing up the data compilations for the report and presentation to the DH@MSU research showcase. With the help of the DH Seed Grant, </w:t>
      </w:r>
      <w:r w:rsidDel="00000000" w:rsidR="00000000" w:rsidRPr="00000000">
        <w:rPr>
          <w:rFonts w:ascii="EB Garamond" w:cs="EB Garamond" w:eastAsia="EB Garamond" w:hAnsi="EB Garamond"/>
          <w:i w:val="1"/>
          <w:iCs w:val="1"/>
          <w:sz w:val="24"/>
          <w:szCs w:val="24"/>
          <w:rtl w:val="0"/>
        </w:rPr>
        <w:t xml:space="preserve">Networking </w:t>
      </w:r>
      <w:r w:rsidDel="00000000" w:rsidR="00000000" w:rsidRPr="00000000">
        <w:rPr>
          <w:rFonts w:ascii="EB Garamond" w:cs="EB Garamond" w:eastAsia="EB Garamond" w:hAnsi="EB Garamond"/>
          <w:sz w:val="24"/>
          <w:szCs w:val="24"/>
          <w:rtl w:val="0"/>
        </w:rPr>
        <w:t xml:space="preserve">will be able to expand upon the previous successful work and continue to reassemble the fundamental communication network which underpinned both of the revolutionary campaigns (Williamite and Jacobite). Since the project is still very much in its infancy, the support will be greatly beneficial. </w:t>
      </w:r>
      <w:r w:rsidDel="00000000" w:rsidR="00000000" w:rsidRPr="00000000">
        <w:rPr>
          <w:rtl w:val="0"/>
        </w:rPr>
      </w:r>
    </w:p>
    <w:p w:rsidR="00000000" w:rsidDel="00000000" w:rsidP="00000000" w:rsidRDefault="00000000" w:rsidRPr="00000000" w14:paraId="0000000D">
      <w:pPr>
        <w:spacing w:after="0" w:lineRule="auto"/>
        <w:jc w:val="both"/>
        <w:rPr>
          <w:rFonts w:ascii="EB Garamond" w:cs="EB Garamond" w:eastAsia="EB Garamond" w:hAnsi="EB Garamond"/>
          <w:b w:val="1"/>
          <w:bCs w:val="1"/>
          <w:sz w:val="24"/>
          <w:szCs w:val="24"/>
          <w:u w:val="single"/>
        </w:rPr>
      </w:pPr>
      <w:r w:rsidDel="00000000" w:rsidR="00000000" w:rsidRPr="00000000">
        <w:rPr>
          <w:rFonts w:ascii="EB Garamond" w:cs="EB Garamond" w:eastAsia="EB Garamond" w:hAnsi="EB Garamond"/>
          <w:b w:val="1"/>
          <w:bCs w:val="1"/>
          <w:sz w:val="24"/>
          <w:szCs w:val="24"/>
          <w:u w:val="single"/>
          <w:rtl w:val="0"/>
        </w:rPr>
        <w:t xml:space="preserve">Budget</w:t>
      </w:r>
    </w:p>
    <w:p w:rsidR="00000000" w:rsidDel="00000000" w:rsidP="00000000" w:rsidRDefault="00000000" w:rsidRPr="00000000" w14:paraId="0000000E">
      <w:pPr>
        <w:spacing w:after="20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Domain name - 10 years = $129.80 (networkingtherevolution.org) </w:t>
      </w:r>
    </w:p>
    <w:p w:rsidR="00000000" w:rsidDel="00000000" w:rsidP="00000000" w:rsidRDefault="00000000" w:rsidRPr="00000000" w14:paraId="0000000F">
      <w:pPr>
        <w:spacing w:after="20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Morgan Fox work hours (74 hours at $17 per hour) = $1226</w:t>
      </w:r>
      <w:r w:rsidDel="00000000" w:rsidR="00000000" w:rsidRPr="00000000">
        <w:rPr>
          <w:rtl w:val="0"/>
        </w:rPr>
      </w:r>
    </w:p>
    <w:tbl>
      <w:tblPr>
        <w:tblStyle w:val="Table1"/>
        <w:tblpPr w:leftFromText="180" w:rightFromText="180" w:topFromText="180" w:bottomFromText="180" w:vertAnchor="text" w:horzAnchor="text" w:tblpX="-48.00000000000001" w:tblpY="0"/>
        <w:tblW w:w="2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245"/>
        <w:tblGridChange w:id="0">
          <w:tblGrid>
            <w:gridCol w:w="1650"/>
            <w:gridCol w:w="1245"/>
          </w:tblGrid>
        </w:tblGridChange>
      </w:tblGrid>
      <w:tr>
        <w:trPr>
          <w:cantSplit w:val="0"/>
          <w:trHeight w:val="465" w:hRule="atLeast"/>
          <w:tblHeader w:val="0"/>
        </w:trPr>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center"/>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Labor Cost</w:t>
            </w:r>
          </w:p>
        </w:tc>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rFonts w:ascii="EB Garamond" w:cs="EB Garamond" w:eastAsia="EB Garamond" w:hAnsi="EB Garamond"/>
              </w:rPr>
            </w:pPr>
            <w:r w:rsidDel="00000000" w:rsidR="00000000" w:rsidRPr="00000000">
              <w:rPr>
                <w:rFonts w:ascii="EB Garamond" w:cs="EB Garamond" w:eastAsia="EB Garamond" w:hAnsi="EB Garamond"/>
                <w:rtl w:val="0"/>
              </w:rPr>
              <w:t xml:space="preserve">$1226</w:t>
            </w:r>
          </w:p>
        </w:tc>
      </w:tr>
      <w:tr>
        <w:trPr>
          <w:cantSplit w:val="0"/>
          <w:tblHeader w:val="0"/>
        </w:trPr>
        <w:tc>
          <w:tcPr>
            <w:vMerge w:val="continue"/>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12">
            <w:pPr>
              <w:widowControl w:val="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13">
            <w:pPr>
              <w:widowControl w:val="0"/>
              <w:rPr>
                <w:sz w:val="20"/>
                <w:szCs w:val="20"/>
              </w:rPr>
            </w:pPr>
            <w:r w:rsidDel="00000000" w:rsidR="00000000" w:rsidRPr="00000000">
              <w:rPr>
                <w:rtl w:val="0"/>
              </w:rPr>
            </w:r>
          </w:p>
        </w:tc>
      </w:tr>
      <w:tr>
        <w:trPr>
          <w:cantSplit w:val="0"/>
          <w:trHeight w:val="531.000000000001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Domain cost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rFonts w:ascii="EB Garamond" w:cs="EB Garamond" w:eastAsia="EB Garamond" w:hAnsi="EB Garamond"/>
              </w:rPr>
            </w:pPr>
            <w:r w:rsidDel="00000000" w:rsidR="00000000" w:rsidRPr="00000000">
              <w:rPr>
                <w:rFonts w:ascii="EB Garamond" w:cs="EB Garamond" w:eastAsia="EB Garamond" w:hAnsi="EB Garamond"/>
                <w:rtl w:val="0"/>
              </w:rPr>
              <w:t xml:space="preserve">$129.80</w:t>
            </w:r>
          </w:p>
        </w:tc>
      </w:tr>
      <w:tr>
        <w:trPr>
          <w:cantSplit w:val="0"/>
          <w:trHeight w:val="531.000000000001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Total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$1355.80</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EB Garamond" w:cs="EB Garamond" w:eastAsia="EB Garamond" w:hAnsi="EB Garamond"/>
          <w:b w:val="1"/>
          <w:bCs w:val="1"/>
          <w:sz w:val="24"/>
          <w:szCs w:val="24"/>
          <w:u w:val="single"/>
        </w:rPr>
      </w:pPr>
      <w:r w:rsidDel="00000000" w:rsidR="00000000" w:rsidRPr="00000000">
        <w:rPr>
          <w:rtl w:val="0"/>
        </w:rPr>
      </w:r>
    </w:p>
    <w:p w:rsidR="00000000" w:rsidDel="00000000" w:rsidP="00000000" w:rsidRDefault="00000000" w:rsidRPr="00000000" w14:paraId="0000001A">
      <w:pPr>
        <w:rPr>
          <w:rFonts w:ascii="EB Garamond" w:cs="EB Garamond" w:eastAsia="EB Garamond" w:hAnsi="EB Garamond"/>
          <w:b w:val="1"/>
          <w:bCs w:val="1"/>
          <w:sz w:val="24"/>
          <w:szCs w:val="24"/>
          <w:u w:val="single"/>
        </w:rPr>
      </w:pPr>
      <w:r w:rsidDel="00000000" w:rsidR="00000000" w:rsidRPr="00000000">
        <w:rPr>
          <w:rtl w:val="0"/>
        </w:rPr>
      </w:r>
    </w:p>
    <w:p w:rsidR="00000000" w:rsidDel="00000000" w:rsidP="00000000" w:rsidRDefault="00000000" w:rsidRPr="00000000" w14:paraId="0000001B">
      <w:pPr>
        <w:rPr>
          <w:rFonts w:ascii="EB Garamond" w:cs="EB Garamond" w:eastAsia="EB Garamond" w:hAnsi="EB Garamond"/>
          <w:b w:val="1"/>
          <w:bCs w:val="1"/>
          <w:sz w:val="24"/>
          <w:szCs w:val="24"/>
          <w:u w:val="single"/>
        </w:rPr>
      </w:pPr>
      <w:r w:rsidDel="00000000" w:rsidR="00000000" w:rsidRPr="00000000">
        <w:rPr>
          <w:rtl w:val="0"/>
        </w:rPr>
      </w:r>
    </w:p>
    <w:p w:rsidR="00000000" w:rsidDel="00000000" w:rsidP="00000000" w:rsidRDefault="00000000" w:rsidRPr="00000000" w14:paraId="0000001C">
      <w:pPr>
        <w:rPr>
          <w:rFonts w:ascii="EB Garamond" w:cs="EB Garamond" w:eastAsia="EB Garamond" w:hAnsi="EB Garamond"/>
          <w:b w:val="1"/>
          <w:bCs w:val="1"/>
          <w:sz w:val="24"/>
          <w:szCs w:val="24"/>
          <w:u w:val="single"/>
        </w:rPr>
      </w:pPr>
      <w:r w:rsidDel="00000000" w:rsidR="00000000" w:rsidRPr="00000000">
        <w:rPr>
          <w:rtl w:val="0"/>
        </w:rPr>
      </w:r>
    </w:p>
    <w:p w:rsidR="00000000" w:rsidDel="00000000" w:rsidP="00000000" w:rsidRDefault="00000000" w:rsidRPr="00000000" w14:paraId="0000001D">
      <w:pPr>
        <w:rPr>
          <w:rFonts w:ascii="EB Garamond" w:cs="EB Garamond" w:eastAsia="EB Garamond" w:hAnsi="EB Garamond"/>
          <w:b w:val="1"/>
          <w:bCs w:val="1"/>
          <w:sz w:val="24"/>
          <w:szCs w:val="24"/>
          <w:u w:val="single"/>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EB Garamond" w:cs="EB Garamond" w:eastAsia="EB Garamond" w:hAnsi="EB Garamond"/>
          <w:b w:val="1"/>
          <w:bCs w:val="1"/>
          <w:sz w:val="24"/>
          <w:szCs w:val="24"/>
          <w:u w:val="single"/>
          <w:rtl w:val="0"/>
        </w:rPr>
        <w:t xml:space="preserve">Timetable</w:t>
      </w:r>
      <w:r w:rsidDel="00000000" w:rsidR="00000000" w:rsidRPr="00000000">
        <w:rPr>
          <w:rtl w:val="0"/>
        </w:rPr>
      </w:r>
    </w:p>
    <w:tbl>
      <w:tblPr>
        <w:tblStyle w:val="Table2"/>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485"/>
        <w:gridCol w:w="1485"/>
        <w:gridCol w:w="1380"/>
        <w:gridCol w:w="1245"/>
        <w:gridCol w:w="1395"/>
        <w:gridCol w:w="1575"/>
        <w:tblGridChange w:id="0">
          <w:tblGrid>
            <w:gridCol w:w="1305"/>
            <w:gridCol w:w="1485"/>
            <w:gridCol w:w="1485"/>
            <w:gridCol w:w="1380"/>
            <w:gridCol w:w="1245"/>
            <w:gridCol w:w="1395"/>
            <w:gridCol w:w="1575"/>
          </w:tblGrid>
        </w:tblGridChange>
      </w:tblGrid>
      <w:tr>
        <w:trPr>
          <w:cantSplit w:val="0"/>
          <w:trHeight w:val="414.074707031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F">
            <w:pPr>
              <w:widowControl w:val="0"/>
              <w:rPr>
                <w:rFonts w:ascii="EB Garamond" w:cs="EB Garamond" w:eastAsia="EB Garamond" w:hAnsi="EB Garamond"/>
                <w:sz w:val="20"/>
                <w:szCs w:val="20"/>
              </w:rPr>
            </w:pPr>
            <w:r w:rsidDel="00000000" w:rsidR="00000000" w:rsidRPr="00000000">
              <w:rPr>
                <w:rtl w:val="0"/>
              </w:rPr>
            </w:r>
          </w:p>
        </w:tc>
        <w:tc>
          <w:tcPr>
            <w:gridSpan w:val="4"/>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20">
            <w:pPr>
              <w:widowControl w:val="0"/>
              <w:jc w:val="center"/>
              <w:rPr>
                <w:rFonts w:ascii="EB Garamond" w:cs="EB Garamond" w:eastAsia="EB Garamond" w:hAnsi="EB Garamond"/>
                <w:sz w:val="20"/>
                <w:szCs w:val="20"/>
              </w:rPr>
            </w:pPr>
            <w:r w:rsidDel="00000000" w:rsidR="00000000" w:rsidRPr="00000000">
              <w:rPr>
                <w:rFonts w:ascii="EB Garamond" w:cs="EB Garamond" w:eastAsia="EB Garamond" w:hAnsi="EB Garamond"/>
                <w:i w:val="1"/>
                <w:iCs w:val="1"/>
                <w:sz w:val="24"/>
                <w:szCs w:val="24"/>
                <w:rtl w:val="0"/>
              </w:rPr>
              <w:t xml:space="preserve">Summer 2025</w:t>
            </w:r>
            <w:r w:rsidDel="00000000" w:rsidR="00000000" w:rsidRPr="00000000">
              <w:rPr>
                <w:rtl w:val="0"/>
              </w:rPr>
            </w:r>
          </w:p>
        </w:tc>
        <w:tc>
          <w:tcPr>
            <w:gridSpan w:val="2"/>
            <w:tcBorders>
              <w:top w:color="cccccc" w:space="0" w:sz="6" w:val="single"/>
              <w:left w:color="cccccc" w:space="0" w:sz="6" w:val="single"/>
              <w:bottom w:color="cccccc" w:space="0" w:sz="6" w:val="single"/>
              <w:right w:color="cccccc" w:space="0" w:sz="6" w:val="single"/>
            </w:tcBorders>
            <w:shd w:fill="d5a6bd" w:val="clear"/>
            <w:tcMar>
              <w:top w:w="40.0" w:type="dxa"/>
              <w:left w:w="40.0" w:type="dxa"/>
              <w:bottom w:w="40.0" w:type="dxa"/>
              <w:right w:w="40.0" w:type="dxa"/>
            </w:tcMar>
            <w:vAlign w:val="bottom"/>
          </w:tcPr>
          <w:p w:rsidR="00000000" w:rsidDel="00000000" w:rsidP="00000000" w:rsidRDefault="00000000" w:rsidRPr="00000000" w14:paraId="00000024">
            <w:pPr>
              <w:widowControl w:val="0"/>
              <w:jc w:val="center"/>
              <w:rPr>
                <w:rFonts w:ascii="EB Garamond" w:cs="EB Garamond" w:eastAsia="EB Garamond" w:hAnsi="EB Garamond"/>
                <w:sz w:val="20"/>
                <w:szCs w:val="20"/>
              </w:rPr>
            </w:pPr>
            <w:r w:rsidDel="00000000" w:rsidR="00000000" w:rsidRPr="00000000">
              <w:rPr>
                <w:rFonts w:ascii="EB Garamond" w:cs="EB Garamond" w:eastAsia="EB Garamond" w:hAnsi="EB Garamond"/>
                <w:i w:val="1"/>
                <w:iCs w:val="1"/>
                <w:sz w:val="24"/>
                <w:szCs w:val="24"/>
                <w:rtl w:val="0"/>
              </w:rPr>
              <w:t xml:space="preserve">Fall 2025</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6">
            <w:pPr>
              <w:widowControl w:val="0"/>
              <w:rPr>
                <w:rFonts w:ascii="EB Garamond" w:cs="EB Garamond" w:eastAsia="EB Garamond" w:hAnsi="EB Garamond"/>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7">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rtl w:val="0"/>
              </w:rPr>
              <w:t xml:space="preserve">MAY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8">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rtl w:val="0"/>
              </w:rPr>
              <w:t xml:space="preserve">JUNE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9">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rtl w:val="0"/>
              </w:rPr>
              <w:t xml:space="preserve">JULY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A">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rtl w:val="0"/>
              </w:rPr>
              <w:t xml:space="preserve">AUGUST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B">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rtl w:val="0"/>
              </w:rPr>
              <w:t xml:space="preserve">SEPTEMBER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C">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rtl w:val="0"/>
              </w:rPr>
              <w:t xml:space="preserve">OCTOBER</w:t>
            </w: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D">
            <w:pPr>
              <w:widowControl w:val="0"/>
              <w:jc w:val="center"/>
              <w:rPr>
                <w:rFonts w:ascii="EB Garamond" w:cs="EB Garamond" w:eastAsia="EB Garamond" w:hAnsi="EB Garamond"/>
                <w:sz w:val="20"/>
                <w:szCs w:val="20"/>
              </w:rPr>
            </w:pPr>
            <w:r w:rsidDel="00000000" w:rsidR="00000000" w:rsidRPr="00000000">
              <w:rPr>
                <w:rFonts w:ascii="EB Garamond" w:cs="EB Garamond" w:eastAsia="EB Garamond" w:hAnsi="EB Garamond"/>
                <w:b w:val="1"/>
                <w:bCs w:val="1"/>
                <w:i w:val="1"/>
                <w:iCs w:val="1"/>
                <w:rtl w:val="0"/>
              </w:rPr>
              <w:t xml:space="preserve">DH Grant Committee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E">
            <w:pPr>
              <w:widowControl w:val="0"/>
              <w:rPr>
                <w:rFonts w:ascii="EB Garamond" w:cs="EB Garamond" w:eastAsia="EB Garamond" w:hAnsi="EB Garamond"/>
                <w:sz w:val="18"/>
                <w:szCs w:val="18"/>
              </w:rPr>
            </w:pPr>
            <w:r w:rsidDel="00000000" w:rsidR="00000000" w:rsidRPr="00000000">
              <w:rPr>
                <w:rFonts w:ascii="EB Garamond" w:cs="EB Garamond" w:eastAsia="EB Garamond" w:hAnsi="EB Garamond"/>
                <w:sz w:val="20"/>
                <w:szCs w:val="20"/>
                <w:rtl w:val="0"/>
              </w:rPr>
              <w:t xml:space="preserve">DH Grant Meeting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F">
            <w:pPr>
              <w:widowControl w:val="0"/>
              <w:rPr>
                <w:rFonts w:ascii="EB Garamond" w:cs="EB Garamond" w:eastAsia="EB Garamond" w:hAnsi="EB Garamond"/>
                <w:sz w:val="18"/>
                <w:szCs w:val="18"/>
              </w:rPr>
            </w:pPr>
            <w:r w:rsidDel="00000000" w:rsidR="00000000" w:rsidRPr="00000000">
              <w:rPr>
                <w:rFonts w:ascii="EB Garamond" w:cs="EB Garamond" w:eastAsia="EB Garamond" w:hAnsi="EB Garamond"/>
                <w:sz w:val="20"/>
                <w:szCs w:val="20"/>
                <w:rtl w:val="0"/>
              </w:rPr>
              <w:t xml:space="preserve">DH  Grant Meeting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0">
            <w:pPr>
              <w:widowControl w:val="0"/>
              <w:rPr>
                <w:rFonts w:ascii="EB Garamond" w:cs="EB Garamond" w:eastAsia="EB Garamond" w:hAnsi="EB Garamond"/>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1">
            <w:pPr>
              <w:widowControl w:val="0"/>
              <w:rPr>
                <w:rFonts w:ascii="EB Garamond" w:cs="EB Garamond" w:eastAsia="EB Garamond" w:hAnsi="EB Garamond"/>
                <w:sz w:val="18"/>
                <w:szCs w:val="18"/>
              </w:rPr>
            </w:pPr>
            <w:r w:rsidDel="00000000" w:rsidR="00000000" w:rsidRPr="00000000">
              <w:rPr>
                <w:rFonts w:ascii="EB Garamond" w:cs="EB Garamond" w:eastAsia="EB Garamond" w:hAnsi="EB Garamond"/>
                <w:sz w:val="20"/>
                <w:szCs w:val="20"/>
                <w:rtl w:val="0"/>
              </w:rPr>
              <w:t xml:space="preserve">DH Grant Meeting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2">
            <w:pPr>
              <w:widowControl w:val="0"/>
              <w:rPr>
                <w:rFonts w:ascii="EB Garamond" w:cs="EB Garamond" w:eastAsia="EB Garamond" w:hAnsi="EB Garamond"/>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3">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Seed Funding Report</w:t>
            </w:r>
          </w:p>
        </w:tc>
      </w:tr>
      <w:tr>
        <w:trPr>
          <w:cantSplit w:val="0"/>
          <w:trHeight w:val="1178.9999999999986"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4">
            <w:pPr>
              <w:widowControl w:val="0"/>
              <w:jc w:val="center"/>
              <w:rPr>
                <w:rFonts w:ascii="EB Garamond" w:cs="EB Garamond" w:eastAsia="EB Garamond" w:hAnsi="EB Garamond"/>
                <w:sz w:val="20"/>
                <w:szCs w:val="20"/>
              </w:rPr>
            </w:pPr>
            <w:r w:rsidDel="00000000" w:rsidR="00000000" w:rsidRPr="00000000">
              <w:rPr>
                <w:rFonts w:ascii="EB Garamond" w:cs="EB Garamond" w:eastAsia="EB Garamond" w:hAnsi="EB Garamond"/>
                <w:b w:val="1"/>
                <w:bCs w:val="1"/>
                <w:i w:val="1"/>
                <w:iCs w:val="1"/>
                <w:rtl w:val="0"/>
              </w:rPr>
              <w:t xml:space="preserve">Goals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5">
            <w:pPr>
              <w:widowControl w:val="0"/>
              <w:rPr>
                <w:rFonts w:ascii="EB Garamond" w:cs="EB Garamond" w:eastAsia="EB Garamond" w:hAnsi="EB Garamond"/>
                <w:sz w:val="18"/>
                <w:szCs w:val="18"/>
              </w:rPr>
            </w:pPr>
            <w:r w:rsidDel="00000000" w:rsidR="00000000" w:rsidRPr="00000000">
              <w:rPr>
                <w:rFonts w:ascii="EB Garamond" w:cs="EB Garamond" w:eastAsia="EB Garamond" w:hAnsi="EB Garamond"/>
                <w:sz w:val="20"/>
                <w:szCs w:val="20"/>
                <w:rtl w:val="0"/>
              </w:rPr>
              <w:t xml:space="preserve">Schedule project member meetings and plan summer. Compile data.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6">
            <w:pPr>
              <w:widowControl w:val="0"/>
              <w:rPr>
                <w:rFonts w:ascii="EB Garamond" w:cs="EB Garamond" w:eastAsia="EB Garamond" w:hAnsi="EB Garamond"/>
                <w:sz w:val="18"/>
                <w:szCs w:val="18"/>
              </w:rPr>
            </w:pPr>
            <w:r w:rsidDel="00000000" w:rsidR="00000000" w:rsidRPr="00000000">
              <w:rPr>
                <w:rFonts w:ascii="EB Garamond" w:cs="EB Garamond" w:eastAsia="EB Garamond" w:hAnsi="EB Garamond"/>
                <w:sz w:val="20"/>
                <w:szCs w:val="20"/>
                <w:rtl w:val="0"/>
              </w:rPr>
              <w:t xml:space="preserve">Continue data conversion and analysis. Start data organization.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7">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Begin website redesign. Build API and experiment.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8">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Continue redesign and compile findings.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9">
            <w:pPr>
              <w:widowControl w:val="0"/>
              <w:rPr>
                <w:rFonts w:ascii="EB Garamond" w:cs="EB Garamond" w:eastAsia="EB Garamond" w:hAnsi="EB Garamond"/>
                <w:sz w:val="18"/>
                <w:szCs w:val="18"/>
              </w:rPr>
            </w:pPr>
            <w:r w:rsidDel="00000000" w:rsidR="00000000" w:rsidRPr="00000000">
              <w:rPr>
                <w:rFonts w:ascii="EB Garamond" w:cs="EB Garamond" w:eastAsia="EB Garamond" w:hAnsi="EB Garamond"/>
                <w:sz w:val="20"/>
                <w:szCs w:val="20"/>
                <w:rtl w:val="0"/>
              </w:rPr>
              <w:t xml:space="preserve">Finalize presentation for DH@MSU website.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A">
            <w:pPr>
              <w:widowControl w:val="0"/>
              <w:rPr>
                <w:rFonts w:ascii="EB Garamond" w:cs="EB Garamond" w:eastAsia="EB Garamond" w:hAnsi="EB Garamond"/>
                <w:sz w:val="18"/>
                <w:szCs w:val="18"/>
              </w:rPr>
            </w:pPr>
            <w:r w:rsidDel="00000000" w:rsidR="00000000" w:rsidRPr="00000000">
              <w:rPr>
                <w:rFonts w:ascii="EB Garamond" w:cs="EB Garamond" w:eastAsia="EB Garamond" w:hAnsi="EB Garamond"/>
                <w:sz w:val="20"/>
                <w:szCs w:val="20"/>
                <w:rtl w:val="0"/>
              </w:rPr>
              <w:t xml:space="preserve">DH@MSU Research Showcase</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jc w:val="center"/>
              <w:rPr>
                <w:rFonts w:ascii="EB Garamond" w:cs="EB Garamond" w:eastAsia="EB Garamond" w:hAnsi="EB Garamond"/>
                <w:b w:val="1"/>
                <w:bCs w:val="1"/>
                <w:i w:val="1"/>
                <w:iCs w:val="1"/>
              </w:rPr>
            </w:pPr>
            <w:r w:rsidDel="00000000" w:rsidR="00000000" w:rsidRPr="00000000">
              <w:rPr>
                <w:rFonts w:ascii="EB Garamond" w:cs="EB Garamond" w:eastAsia="EB Garamond" w:hAnsi="EB Garamond"/>
                <w:b w:val="1"/>
                <w:bCs w:val="1"/>
                <w:i w:val="1"/>
                <w:iCs w:val="1"/>
                <w:rtl w:val="0"/>
              </w:rPr>
              <w:t xml:space="preserve">Fox Hours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12 hours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24 hours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24 hours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12 hours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2 hours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rFonts w:ascii="EB Garamond" w:cs="EB Garamond" w:eastAsia="EB Garamond" w:hAnsi="EB Garamond"/>
              </w:rPr>
            </w:pP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00" w:lineRule="auto"/>
        <w:jc w:val="both"/>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Roster of Members</w:t>
      </w:r>
    </w:p>
    <w:p w:rsidR="00000000" w:rsidDel="00000000" w:rsidP="00000000" w:rsidRDefault="00000000" w:rsidRPr="00000000" w14:paraId="00000044">
      <w:pPr>
        <w:jc w:val="both"/>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Principal Investigator</w:t>
      </w:r>
    </w:p>
    <w:p w:rsidR="00000000" w:rsidDel="00000000" w:rsidP="00000000" w:rsidRDefault="00000000" w:rsidRPr="00000000" w14:paraId="00000045">
      <w:pPr>
        <w:spacing w:after="20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Gillian Macdonald is the Director of the Lab for the Education and Advancement of Digital Research (LEADR) and a member of the core faculty in DH@MSU. Macdonald serves as the director for the project, she will coordinate logistics, develop the website, build the API, and compile qualitative analysis reports.</w:t>
      </w:r>
    </w:p>
    <w:p w:rsidR="00000000" w:rsidDel="00000000" w:rsidP="00000000" w:rsidRDefault="00000000" w:rsidRPr="00000000" w14:paraId="00000046">
      <w:pPr>
        <w:jc w:val="both"/>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Student Employee(s)</w:t>
      </w:r>
    </w:p>
    <w:p w:rsidR="00000000" w:rsidDel="00000000" w:rsidP="00000000" w:rsidRDefault="00000000" w:rsidRPr="00000000" w14:paraId="00000047">
      <w:pPr>
        <w:spacing w:after="200" w:lineRule="auto"/>
        <w:jc w:val="both"/>
        <w:rPr/>
      </w:pPr>
      <w:r w:rsidDel="00000000" w:rsidR="00000000" w:rsidRPr="00000000">
        <w:rPr>
          <w:rFonts w:ascii="EB Garamond" w:cs="EB Garamond" w:eastAsia="EB Garamond" w:hAnsi="EB Garamond"/>
          <w:sz w:val="24"/>
          <w:szCs w:val="24"/>
          <w:rtl w:val="0"/>
        </w:rPr>
        <w:t xml:space="preserve">Morgan Fox is an undergraduate lab assistant in LEADR. Fox is pursuing a degree in Data Science, who is currently engaged in clinical data analysis and how digital tools can optimize the success of various fields. Fox will be hired as a research assistant at $17 an hour for 74 hours of work in the summertime. Fox will be responsible for then putting the data into a usable format and inputting that data into python, network navigator, and the other tools to create effective visualizations.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networknavigator.jrladd.com/" TargetMode="External"/><Relationship Id="rId9" Type="http://schemas.openxmlformats.org/officeDocument/2006/relationships/hyperlink" Target="https://graphcommons.com/" TargetMode="External"/><Relationship Id="rId5" Type="http://schemas.openxmlformats.org/officeDocument/2006/relationships/styles" Target="styles.xml"/><Relationship Id="rId6" Type="http://schemas.openxmlformats.org/officeDocument/2006/relationships/hyperlink" Target="https://oieahc.wm.edu/events-overview/events/dh-projects-coffeehouse-gillian-macdonald/" TargetMode="External"/><Relationship Id="rId7" Type="http://schemas.openxmlformats.org/officeDocument/2006/relationships/hyperlink" Target="https://archive.org/details/levenandmelville77melvuoft" TargetMode="External"/><Relationship Id="rId8" Type="http://schemas.openxmlformats.org/officeDocument/2006/relationships/hyperlink" Target="https://netcreate.org/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