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dda4301f3e389ed1544d8dc9850b653b57587a5"/>
    <w:p>
      <w:pPr>
        <w:pStyle w:val="Heading1"/>
      </w:pPr>
      <w:r>
        <w:t xml:space="preserve">Embedded Finance in Education: Strategy and Implementation (China, ASEAN-4, Vietnam)</w:t>
      </w:r>
    </w:p>
    <w:bookmarkStart w:id="28" w:name="executive-summary-board-perspective"/>
    <w:p>
      <w:pPr>
        <w:pStyle w:val="Heading2"/>
      </w:pPr>
      <w:r>
        <w:t xml:space="preserve">Executive Summary (Board Perspective)</w:t>
      </w:r>
    </w:p>
    <w:p>
      <w:pPr>
        <w:pStyle w:val="FirstParagraph"/>
      </w:pPr>
      <w:r>
        <w:t xml:space="preserve">Embedded finance – integrating financial services (payments, lending, insurance, etc.) directly into an education group’s offerings – is emerging as a strategic consideration for private education groups in China, Southeast Asia (Thailand, Indonesia, Malaysia, Philippines), and Vietnam. Its relevance varies by country:</w:t>
      </w:r>
    </w:p>
    <w:p>
      <w:pPr>
        <w:numPr>
          <w:ilvl w:val="0"/>
          <w:numId w:val="1001"/>
        </w:numPr>
      </w:pPr>
      <w:r>
        <w:rPr>
          <w:b/>
          <w:bCs/>
        </w:rPr>
        <w:t xml:space="preserve">China:</w:t>
      </w:r>
      <w:r>
        <w:t xml:space="preserve"> </w:t>
      </w:r>
      <w:r>
        <w:t xml:space="preserve">Digital payments are ubiquitous, but extending credit within education is</w:t>
      </w:r>
      <w:r>
        <w:t xml:space="preserve"> </w:t>
      </w:r>
      <w:r>
        <w:rPr>
          <w:i/>
          <w:iCs/>
        </w:rPr>
        <w:t xml:space="preserve">high risk</w:t>
      </w:r>
      <w:r>
        <w:t xml:space="preserve">. Regulators have</w:t>
      </w:r>
      <w:r>
        <w:t xml:space="preserve"> </w:t>
      </w:r>
      <w:r>
        <w:rPr>
          <w:b/>
          <w:bCs/>
        </w:rPr>
        <w:t xml:space="preserve">banned</w:t>
      </w:r>
      <w:r>
        <w:t xml:space="preserve"> </w:t>
      </w:r>
      <w:r>
        <w:t xml:space="preserve">unlicensed “campus loan” schemes after past abuses</w:t>
      </w:r>
      <w:hyperlink r:id="rId21">
        <w:r>
          <w:rPr>
            <w:rStyle w:val="Hyperlink"/>
          </w:rPr>
          <w:t xml:space="preserve">[1]</w:t>
        </w:r>
      </w:hyperlink>
      <w:hyperlink r:id="rId22">
        <w:r>
          <w:rPr>
            <w:rStyle w:val="Hyperlink"/>
          </w:rPr>
          <w:t xml:space="preserve">[2]</w:t>
        </w:r>
      </w:hyperlink>
      <w:r>
        <w:t xml:space="preserve">. For Chinese education firms, embedded finance is not a primary growth driver; it is more of a</w:t>
      </w:r>
      <w:r>
        <w:t xml:space="preserve"> </w:t>
      </w:r>
      <w:r>
        <w:rPr>
          <w:b/>
          <w:bCs/>
        </w:rPr>
        <w:t xml:space="preserve">compliance risk</w:t>
      </w:r>
      <w:r>
        <w:t xml:space="preserve"> </w:t>
      </w:r>
      <w:r>
        <w:t xml:space="preserve">than a competitive moat. Focus should be on facilitating payments (via existing platforms) rather than launching new credit products.</w:t>
      </w:r>
    </w:p>
    <w:p>
      <w:pPr>
        <w:numPr>
          <w:ilvl w:val="0"/>
          <w:numId w:val="1001"/>
        </w:numPr>
      </w:pPr>
      <w:r>
        <w:rPr>
          <w:b/>
          <w:bCs/>
        </w:rPr>
        <w:t xml:space="preserve">ASEAN-4:</w:t>
      </w:r>
      <w:r>
        <w:t xml:space="preserve"> </w:t>
      </w:r>
      <w:r>
        <w:t xml:space="preserve">In</w:t>
      </w:r>
      <w:r>
        <w:t xml:space="preserve"> </w:t>
      </w:r>
      <w:r>
        <w:rPr>
          <w:b/>
          <w:bCs/>
        </w:rPr>
        <w:t xml:space="preserve">Indonesia</w:t>
      </w:r>
      <w:r>
        <w:t xml:space="preserve"> </w:t>
      </w:r>
      <w:r>
        <w:t xml:space="preserve">and</w:t>
      </w:r>
      <w:r>
        <w:t xml:space="preserve"> </w:t>
      </w:r>
      <w:r>
        <w:rPr>
          <w:b/>
          <w:bCs/>
        </w:rPr>
        <w:t xml:space="preserve">Philippines</w:t>
      </w:r>
      <w:r>
        <w:t xml:space="preserve">, embedded finance addresses genuine needs (tuition financing, payment convenience) and can be a</w:t>
      </w:r>
      <w:r>
        <w:t xml:space="preserve"> </w:t>
      </w:r>
      <w:r>
        <w:rPr>
          <w:b/>
          <w:bCs/>
        </w:rPr>
        <w:t xml:space="preserve">growth engine</w:t>
      </w:r>
      <w:r>
        <w:t xml:space="preserve"> </w:t>
      </w:r>
      <w:r>
        <w:t xml:space="preserve">for enrollment and revenues. Dedicated education-fintech platforms have financed tens of thousands of students (e.g. Danacita in Indonesia, Bukas in Philippines)</w:t>
      </w:r>
      <w:hyperlink r:id="rId23">
        <w:r>
          <w:rPr>
            <w:rStyle w:val="Hyperlink"/>
          </w:rPr>
          <w:t xml:space="preserve">[3]</w:t>
        </w:r>
      </w:hyperlink>
      <w:hyperlink r:id="rId24">
        <w:r>
          <w:rPr>
            <w:rStyle w:val="Hyperlink"/>
          </w:rPr>
          <w:t xml:space="preserve">[4]</w:t>
        </w:r>
      </w:hyperlink>
      <w:r>
        <w:t xml:space="preserve">, expanding access.</w:t>
      </w:r>
      <w:r>
        <w:t xml:space="preserve"> </w:t>
      </w:r>
      <w:r>
        <w:rPr>
          <w:b/>
          <w:bCs/>
        </w:rPr>
        <w:t xml:space="preserve">Thailand</w:t>
      </w:r>
      <w:r>
        <w:t xml:space="preserve"> </w:t>
      </w:r>
      <w:r>
        <w:t xml:space="preserve">and</w:t>
      </w:r>
      <w:r>
        <w:t xml:space="preserve"> </w:t>
      </w:r>
      <w:r>
        <w:rPr>
          <w:b/>
          <w:bCs/>
        </w:rPr>
        <w:t xml:space="preserve">Malaysia</w:t>
      </w:r>
      <w:r>
        <w:t xml:space="preserve"> </w:t>
      </w:r>
      <w:r>
        <w:t xml:space="preserve">see more moderate demand – interest exists (especially for higher education and international schools) but strong public loan programs (Thailand’s Student Loan Fund, Malaysia’s PTPTN) and regulatory caution on consumer debt temper the opportunity. In these countries, embedded finance is a</w:t>
      </w:r>
      <w:r>
        <w:t xml:space="preserve"> </w:t>
      </w:r>
      <w:r>
        <w:rPr>
          <w:b/>
          <w:bCs/>
        </w:rPr>
        <w:t xml:space="preserve">“nice-to-have” differentiator</w:t>
      </w:r>
      <w:r>
        <w:t xml:space="preserve"> </w:t>
      </w:r>
      <w:r>
        <w:t xml:space="preserve">for select segments, but not yet widespread.</w:t>
      </w:r>
    </w:p>
    <w:p>
      <w:pPr>
        <w:numPr>
          <w:ilvl w:val="0"/>
          <w:numId w:val="1001"/>
        </w:numPr>
      </w:pPr>
      <w:r>
        <w:rPr>
          <w:b/>
          <w:bCs/>
        </w:rPr>
        <w:t xml:space="preserve">Vietnam:</w:t>
      </w:r>
      <w:r>
        <w:t xml:space="preserve"> </w:t>
      </w:r>
      <w:r>
        <w:t xml:space="preserve">A rapidly growing private education sector and limited public student loan support make Vietnam fertile ground for embedded finance. Education groups are exploring payment partnerships (e.g. 0% installment plans with banks)</w:t>
      </w:r>
      <w:hyperlink r:id="rId25">
        <w:r>
          <w:rPr>
            <w:rStyle w:val="Hyperlink"/>
          </w:rPr>
          <w:t xml:space="preserve">[5]</w:t>
        </w:r>
      </w:hyperlink>
      <w:hyperlink r:id="rId26">
        <w:r>
          <w:rPr>
            <w:rStyle w:val="Hyperlink"/>
          </w:rPr>
          <w:t xml:space="preserve">[6]</w:t>
        </w:r>
      </w:hyperlink>
      <w:r>
        <w:t xml:space="preserve"> </w:t>
      </w:r>
      <w:r>
        <w:t xml:space="preserve">and even guaranteeing low-interest loans for students</w:t>
      </w:r>
      <w:hyperlink r:id="rId27">
        <w:r>
          <w:rPr>
            <w:rStyle w:val="Hyperlink"/>
          </w:rPr>
          <w:t xml:space="preserve">[7]</w:t>
        </w:r>
      </w:hyperlink>
      <w:r>
        <w:t xml:space="preserve">. Embedded finance here can be a</w:t>
      </w:r>
      <w:r>
        <w:t xml:space="preserve"> </w:t>
      </w:r>
      <w:r>
        <w:rPr>
          <w:b/>
          <w:bCs/>
        </w:rPr>
        <w:t xml:space="preserve">defensive moat</w:t>
      </w:r>
      <w:r>
        <w:t xml:space="preserve"> </w:t>
      </w:r>
      <w:r>
        <w:t xml:space="preserve">(making tuition affordable to retain enrollment) and a modest new revenue stream (via commissions), provided it’s done in partnership with licensed financial entities.</w:t>
      </w:r>
    </w:p>
    <w:p>
      <w:pPr>
        <w:pStyle w:val="FirstParagraph"/>
      </w:pPr>
      <w:r>
        <w:rPr>
          <w:b/>
          <w:bCs/>
        </w:rPr>
        <w:t xml:space="preserve">Value Creation:</w:t>
      </w:r>
      <w:r>
        <w:t xml:space="preserve"> </w:t>
      </w:r>
      <w:r>
        <w:t xml:space="preserve">The most value-accretive use cases across these markets are</w:t>
      </w:r>
      <w:r>
        <w:t xml:space="preserve"> </w:t>
      </w:r>
      <w:r>
        <w:rPr>
          <w:b/>
          <w:bCs/>
        </w:rPr>
        <w:t xml:space="preserve">tuition payment plans and installment loans</w:t>
      </w:r>
      <w:r>
        <w:t xml:space="preserve"> </w:t>
      </w:r>
      <w:r>
        <w:t xml:space="preserve">that improve affordability, thus boosting enrollment and reducing drop-outs for financial reasons. For example, fintech lenders in Indonesia and the Philippines report thousands of students gaining access to higher education through installment plans</w:t>
      </w:r>
      <w:hyperlink r:id="rId23">
        <w:r>
          <w:rPr>
            <w:rStyle w:val="Hyperlink"/>
          </w:rPr>
          <w:t xml:space="preserve">[3]</w:t>
        </w:r>
      </w:hyperlink>
      <w:hyperlink r:id="rId24">
        <w:r>
          <w:rPr>
            <w:rStyle w:val="Hyperlink"/>
          </w:rPr>
          <w:t xml:space="preserve">[4]</w:t>
        </w:r>
      </w:hyperlink>
      <w:r>
        <w:t xml:space="preserve">. These plans can create new revenue (through referral fees or interest share) but more importantly protect core tuition revenue by expanding the paying student base.</w:t>
      </w:r>
      <w:r>
        <w:t xml:space="preserve"> </w:t>
      </w:r>
      <w:r>
        <w:rPr>
          <w:b/>
          <w:bCs/>
        </w:rPr>
        <w:t xml:space="preserve">Ancillary financial products</w:t>
      </w:r>
      <w:r>
        <w:t xml:space="preserve"> </w:t>
      </w:r>
      <w:r>
        <w:t xml:space="preserve">(student insurance, savings plans, campus e-wallets) can enhance the student experience and yield incremental income (commissions on insurance, payment processing fees), but are secondary to the core goal of tuition financing.</w:t>
      </w:r>
    </w:p>
    <w:p>
      <w:pPr>
        <w:pStyle w:val="BodyText"/>
      </w:pPr>
      <w:r>
        <w:rPr>
          <w:b/>
          <w:bCs/>
        </w:rPr>
        <w:t xml:space="preserve">Time-to-Value vs. Risk:</w:t>
      </w:r>
      <w:r>
        <w:t xml:space="preserve"> </w:t>
      </w:r>
      <w:r>
        <w:t xml:space="preserve">Payment integrations (e.g. enabling e-wallet or card payments for fees) have a short time-to-value (3–6 months to implement) and low risk. Credit-based offerings (installment tuition plans, “study now pay later”) have longer payback – roughly 1–2 years to see portfolio profitability – and carry higher credit and regulatory risk. Boards must weigh the</w:t>
      </w:r>
      <w:r>
        <w:t xml:space="preserve"> </w:t>
      </w:r>
      <w:r>
        <w:rPr>
          <w:i/>
          <w:iCs/>
        </w:rPr>
        <w:t xml:space="preserve">capital exposure</w:t>
      </w:r>
      <w:r>
        <w:t xml:space="preserve"> </w:t>
      </w:r>
      <w:r>
        <w:t xml:space="preserve">needed to fund loans (often mitigated by partnering with banks/fintechs who fund the loans) against the</w:t>
      </w:r>
      <w:r>
        <w:t xml:space="preserve"> </w:t>
      </w:r>
      <w:r>
        <w:rPr>
          <w:i/>
          <w:iCs/>
        </w:rPr>
        <w:t xml:space="preserve">strategic benefit</w:t>
      </w:r>
      <w:r>
        <w:t xml:space="preserve"> </w:t>
      </w:r>
      <w:r>
        <w:t xml:space="preserve">of higher enrollment. Insurance or savings products are slow-burn with marginal revenue, and should only be layered on once payment and lending use cases mature.</w:t>
      </w:r>
    </w:p>
    <w:p>
      <w:pPr>
        <w:pStyle w:val="BodyText"/>
      </w:pPr>
      <w:r>
        <w:rPr>
          <w:b/>
          <w:bCs/>
        </w:rPr>
        <w:t xml:space="preserve">Risks &amp; Non-Negotiables:</w:t>
      </w:r>
      <w:r>
        <w:t xml:space="preserve"> </w:t>
      </w:r>
      <w:r>
        <w:t xml:space="preserve">Regulatory compliance and institutional reputation are the red lines. No education board should pursue</w:t>
      </w:r>
      <w:r>
        <w:t xml:space="preserve"> </w:t>
      </w:r>
      <w:r>
        <w:rPr>
          <w:b/>
          <w:bCs/>
        </w:rPr>
        <w:t xml:space="preserve">unlicensed lending</w:t>
      </w:r>
      <w:r>
        <w:t xml:space="preserve"> </w:t>
      </w:r>
      <w:r>
        <w:t xml:space="preserve">or high-interest credit targeting minors – these invite regulatory backlash and reputational damage (as seen in China’s crackdown on campus lending</w:t>
      </w:r>
      <w:hyperlink r:id="rId21">
        <w:r>
          <w:rPr>
            <w:rStyle w:val="Hyperlink"/>
          </w:rPr>
          <w:t xml:space="preserve">[1]</w:t>
        </w:r>
      </w:hyperlink>
      <w:hyperlink r:id="rId22">
        <w:r>
          <w:rPr>
            <w:rStyle w:val="Hyperlink"/>
          </w:rPr>
          <w:t xml:space="preserve">[2]</w:t>
        </w:r>
      </w:hyperlink>
      <w:r>
        <w:t xml:space="preserve">).</w:t>
      </w:r>
      <w:r>
        <w:t xml:space="preserve"> </w:t>
      </w:r>
      <w:r>
        <w:rPr>
          <w:b/>
          <w:bCs/>
        </w:rPr>
        <w:t xml:space="preserve">Consumer protection</w:t>
      </w:r>
      <w:r>
        <w:t xml:space="preserve"> </w:t>
      </w:r>
      <w:r>
        <w:t xml:space="preserve">is paramount: any financial offering must be transparent and responsible, or the school’s brand will suffer. Data privacy is another non-negotiable – cross-border data transfers or misuse of student data will trigger legal penalties especially in China and Vietnam.</w:t>
      </w:r>
    </w:p>
    <w:p>
      <w:pPr>
        <w:pStyle w:val="BodyText"/>
      </w:pPr>
      <w:r>
        <w:rPr>
          <w:b/>
          <w:bCs/>
        </w:rPr>
        <w:t xml:space="preserve">“Go / No-Go” Decisions:</w:t>
      </w:r>
    </w:p>
    <w:p>
      <w:pPr>
        <w:numPr>
          <w:ilvl w:val="0"/>
          <w:numId w:val="1002"/>
        </w:numPr>
      </w:pPr>
      <w:r>
        <w:rPr>
          <w:b/>
          <w:bCs/>
        </w:rPr>
        <w:t xml:space="preserve">Green-light (Go):</w:t>
      </w:r>
      <w:r>
        <w:t xml:space="preserve"> </w:t>
      </w:r>
      <w:r>
        <w:t xml:space="preserve">Low-risk, high-value use cases in receptive environments. For example, enabling</w:t>
      </w:r>
      <w:r>
        <w:t xml:space="preserve"> </w:t>
      </w:r>
      <w:r>
        <w:rPr>
          <w:b/>
          <w:bCs/>
        </w:rPr>
        <w:t xml:space="preserve">0% installment tuition plans</w:t>
      </w:r>
      <w:r>
        <w:t xml:space="preserve"> </w:t>
      </w:r>
      <w:r>
        <w:t xml:space="preserve">via bank partners in Vietnam and Indonesia (strong demand, permissible with licensed partners) is a Go. Digital payment integration (e.g. e-wallet acceptance for school fees) is a “must-do” everywhere (convenience expectation) – a straightforward go.</w:t>
      </w:r>
    </w:p>
    <w:p>
      <w:pPr>
        <w:numPr>
          <w:ilvl w:val="0"/>
          <w:numId w:val="1002"/>
        </w:numPr>
      </w:pPr>
      <w:r>
        <w:rPr>
          <w:b/>
          <w:bCs/>
        </w:rPr>
        <w:t xml:space="preserve">Conditional Pilot:</w:t>
      </w:r>
      <w:r>
        <w:t xml:space="preserve"> </w:t>
      </w:r>
      <w:r>
        <w:t xml:space="preserve">Higher-risk initiatives that could yield benefits but need validation. For instance, a</w:t>
      </w:r>
      <w:r>
        <w:t xml:space="preserve"> </w:t>
      </w:r>
      <w:r>
        <w:rPr>
          <w:b/>
          <w:bCs/>
        </w:rPr>
        <w:t xml:space="preserve">pilot education loan program</w:t>
      </w:r>
      <w:r>
        <w:t xml:space="preserve"> </w:t>
      </w:r>
      <w:r>
        <w:t xml:space="preserve">in the Philippines or Indonesia via a fintech partner could be tried on a small scale (to observe default rates and regulatory response) before scaling. In Vietnam, a</w:t>
      </w:r>
      <w:r>
        <w:t xml:space="preserve"> </w:t>
      </w:r>
      <w:r>
        <w:rPr>
          <w:b/>
          <w:bCs/>
        </w:rPr>
        <w:t xml:space="preserve">closed-loop campus wallet</w:t>
      </w:r>
      <w:r>
        <w:t xml:space="preserve"> </w:t>
      </w:r>
      <w:r>
        <w:t xml:space="preserve">for canteen and bookstore purchases could be piloted at one campus to assess adoption. These are “proceed with caution” – ensure regulator buy-in and strong controls first.</w:t>
      </w:r>
    </w:p>
    <w:p>
      <w:pPr>
        <w:numPr>
          <w:ilvl w:val="0"/>
          <w:numId w:val="1002"/>
        </w:numPr>
      </w:pPr>
      <w:r>
        <w:rPr>
          <w:b/>
          <w:bCs/>
        </w:rPr>
        <w:t xml:space="preserve">No-Go:</w:t>
      </w:r>
      <w:r>
        <w:t xml:space="preserve"> </w:t>
      </w:r>
      <w:r>
        <w:t xml:space="preserve">Any scenario that violates core regulations or ethical boundaries. In China, offering in-house student loans is a no-go given explicit bans (only regulated banks may lend to students under strict conditions)</w:t>
      </w:r>
      <w:hyperlink r:id="rId22">
        <w:r>
          <w:rPr>
            <w:rStyle w:val="Hyperlink"/>
          </w:rPr>
          <w:t xml:space="preserve">[2]</w:t>
        </w:r>
      </w:hyperlink>
      <w:r>
        <w:t xml:space="preserve">. In Malaysia or Thailand, attempting to operate an unregulated BNPL scheme or targeting sub-20-year-old students directly with debt would be no-go due to consumer protection concerns. Also, using education funds to underwrite loans at significant scale (putting the school’s balance sheet at risk) is generally a no-go – better to partner with a financial institution.</w:t>
      </w:r>
    </w:p>
    <w:p>
      <w:pPr>
        <w:pStyle w:val="FirstParagraph"/>
      </w:pPr>
      <w:r>
        <w:rPr>
          <w:b/>
          <w:bCs/>
        </w:rPr>
        <w:t xml:space="preserve">Conclusion:</w:t>
      </w:r>
      <w:r>
        <w:t xml:space="preserve"> </w:t>
      </w:r>
      <w:r>
        <w:t xml:space="preserve">Embedded finance can be a</w:t>
      </w:r>
      <w:r>
        <w:t xml:space="preserve"> </w:t>
      </w:r>
      <w:r>
        <w:rPr>
          <w:b/>
          <w:bCs/>
        </w:rPr>
        <w:t xml:space="preserve">strategic capability</w:t>
      </w:r>
      <w:r>
        <w:t xml:space="preserve"> </w:t>
      </w:r>
      <w:r>
        <w:t xml:space="preserve">for education groups when aligned with local market needs and regulations. In growth markets (Indonesia, Philippines, Vietnam), it can fuel enrollment growth and new revenue in the medium term. In mature or tightly regulated markets (China, Malaysia, Thailand), its role is more about enhancing student experience (payments convenience) than core growth. A phased approach – start with payments, pilot tuition financing with partners, then expand – allows boards to capture upside while managing risks. The following report provides country-specific insights, regulatory requirements translated to execution, product design guidance, and a roadmap for implementation, enabling an informed Go/No-Go decision for each market.</w:t>
      </w:r>
    </w:p>
    <w:bookmarkEnd w:id="28"/>
    <w:bookmarkStart w:id="56" w:name="country-snapshots"/>
    <w:p>
      <w:pPr>
        <w:pStyle w:val="Heading2"/>
      </w:pPr>
      <w:r>
        <w:t xml:space="preserve">Country Snapshots</w:t>
      </w:r>
    </w:p>
    <w:bookmarkStart w:id="29" w:name="china-snapshot"/>
    <w:p>
      <w:pPr>
        <w:pStyle w:val="Heading3"/>
      </w:pPr>
      <w:r>
        <w:t xml:space="preserve">China Snapshot</w:t>
      </w:r>
    </w:p>
    <w:p>
      <w:pPr>
        <w:pStyle w:val="FirstParagraph"/>
      </w:pPr>
      <w:r>
        <w:rPr>
          <w:b/>
          <w:bCs/>
        </w:rPr>
        <w:t xml:space="preserve">Strategic Relevance:</w:t>
      </w:r>
      <w:r>
        <w:t xml:space="preserve"> </w:t>
      </w:r>
      <w:r>
        <w:t xml:space="preserve">China’s fintech landscape is highly advanced, but regulatory tolerance for financial experimentation in the education sector is low. After a series of scandals where college students fell into debt traps with online microloans, regulators issued strict prohibitions. In 2021, China</w:t>
      </w:r>
      <w:r>
        <w:t xml:space="preserve"> </w:t>
      </w:r>
      <w:r>
        <w:rPr>
          <w:b/>
          <w:bCs/>
        </w:rPr>
        <w:t xml:space="preserve">banned microlenders from offering consumer loans to college students</w:t>
      </w:r>
      <w:hyperlink r:id="rId21">
        <w:r>
          <w:rPr>
            <w:rStyle w:val="Hyperlink"/>
          </w:rPr>
          <w:t xml:space="preserve">[1]</w:t>
        </w:r>
      </w:hyperlink>
      <w:r>
        <w:t xml:space="preserve">. Only licensed banks and consumer finance companies may lend to students, under tight scrutiny (requiring verification of loan purpose and a co-signer/second source of repayment)</w:t>
      </w:r>
      <w:hyperlink r:id="rId22">
        <w:r>
          <w:rPr>
            <w:rStyle w:val="Hyperlink"/>
          </w:rPr>
          <w:t xml:space="preserve">[2]</w:t>
        </w:r>
      </w:hyperlink>
      <w:r>
        <w:t xml:space="preserve">. This reflects a view that embedded finance in education, especially credit, can be a</w:t>
      </w:r>
      <w:r>
        <w:t xml:space="preserve"> </w:t>
      </w:r>
      <w:r>
        <w:rPr>
          <w:b/>
          <w:bCs/>
        </w:rPr>
        <w:t xml:space="preserve">risk amplifier</w:t>
      </w:r>
      <w:r>
        <w:t xml:space="preserve"> </w:t>
      </w:r>
      <w:r>
        <w:t xml:space="preserve">if unchecked.</w:t>
      </w:r>
    </w:p>
    <w:p>
      <w:pPr>
        <w:pStyle w:val="BodyText"/>
      </w:pPr>
      <w:r>
        <w:rPr>
          <w:b/>
          <w:bCs/>
        </w:rPr>
        <w:t xml:space="preserve">Use Cases &amp; Value:</w:t>
      </w:r>
      <w:r>
        <w:t xml:space="preserve"> </w:t>
      </w:r>
      <w:r>
        <w:t xml:space="preserve">For Chinese private education providers (e.g. international K-12 schools or private universities),</w:t>
      </w:r>
      <w:r>
        <w:t xml:space="preserve"> </w:t>
      </w:r>
      <w:r>
        <w:rPr>
          <w:b/>
          <w:bCs/>
        </w:rPr>
        <w:t xml:space="preserve">embedded payments</w:t>
      </w:r>
      <w:r>
        <w:t xml:space="preserve"> </w:t>
      </w:r>
      <w:r>
        <w:t xml:space="preserve">(accepting Alipay/WeChat Pay for tuition and fees) are essentially mandatory infrastructure but not a differentiator – parents expect to pay seamlessly via digital wallets. However, beyond payments, other use cases are limited.</w:t>
      </w:r>
      <w:r>
        <w:t xml:space="preserve"> </w:t>
      </w:r>
      <w:r>
        <w:rPr>
          <w:b/>
          <w:bCs/>
        </w:rPr>
        <w:t xml:space="preserve">Installment tuition plans</w:t>
      </w:r>
      <w:r>
        <w:t xml:space="preserve"> </w:t>
      </w:r>
      <w:r>
        <w:t xml:space="preserve">are not common except via standard bank loans, since any “in-house” installment scheme could be construed as unlicensed lending.</w:t>
      </w:r>
      <w:r>
        <w:t xml:space="preserve"> </w:t>
      </w:r>
      <w:r>
        <w:rPr>
          <w:b/>
          <w:bCs/>
        </w:rPr>
        <w:t xml:space="preserve">Insurance</w:t>
      </w:r>
      <w:r>
        <w:t xml:space="preserve"> </w:t>
      </w:r>
      <w:r>
        <w:t xml:space="preserve">(e.g. student accident insurance) is usually handled by third-party insurers via school arrangements, not as a revenue stream for schools. Overall, embedded finance is</w:t>
      </w:r>
      <w:r>
        <w:t xml:space="preserve"> </w:t>
      </w:r>
      <w:r>
        <w:rPr>
          <w:i/>
          <w:iCs/>
        </w:rPr>
        <w:t xml:space="preserve">not</w:t>
      </w:r>
      <w:r>
        <w:t xml:space="preserve"> </w:t>
      </w:r>
      <w:r>
        <w:t xml:space="preserve">seen as a growth engine in China – it neither drives enrollment (which is constrained by other policies and demographics) nor creates significant new revenue for schools. At best, it’s a</w:t>
      </w:r>
      <w:r>
        <w:t xml:space="preserve"> </w:t>
      </w:r>
      <w:r>
        <w:rPr>
          <w:b/>
          <w:bCs/>
        </w:rPr>
        <w:t xml:space="preserve">defensive feature</w:t>
      </w:r>
      <w:r>
        <w:t xml:space="preserve"> </w:t>
      </w:r>
      <w:r>
        <w:t xml:space="preserve">(offering modern payment convenience). At worst, if mismanaged, it becomes a reputational and legal liability (e.g. a school found facilitating predatory loans would be heavily sanctioned).</w:t>
      </w:r>
    </w:p>
    <w:p>
      <w:pPr>
        <w:pStyle w:val="BodyText"/>
      </w:pPr>
      <w:r>
        <w:rPr>
          <w:b/>
          <w:bCs/>
        </w:rPr>
        <w:t xml:space="preserve">Regulatory Climate:</w:t>
      </w:r>
      <w:r>
        <w:t xml:space="preserve"> </w:t>
      </w:r>
      <w:r>
        <w:t xml:space="preserve">Extremely strict. Any financial service touching students must comply with banking/insurance regulations.</w:t>
      </w:r>
      <w:r>
        <w:t xml:space="preserve"> </w:t>
      </w:r>
      <w:r>
        <w:rPr>
          <w:b/>
          <w:bCs/>
        </w:rPr>
        <w:t xml:space="preserve">Minors</w:t>
      </w:r>
      <w:r>
        <w:t xml:space="preserve"> </w:t>
      </w:r>
      <w:r>
        <w:t xml:space="preserve">(&lt;18) in China cannot independently enter into contracts; accounts for minors (like bank accounts or Alipay “teen accounts”) require parental identity verification and have usage limits.</w:t>
      </w:r>
      <w:r>
        <w:t xml:space="preserve"> </w:t>
      </w:r>
      <w:r>
        <w:rPr>
          <w:b/>
          <w:bCs/>
        </w:rPr>
        <w:t xml:space="preserve">Data</w:t>
      </w:r>
      <w:r>
        <w:t xml:space="preserve"> </w:t>
      </w:r>
      <w:r>
        <w:t xml:space="preserve">localization laws (P.R.C. Cybersecurity Law, Data Security Law, Personal Information Protection Law) mean any student financial data must reside on servers in China and cannot be shared abroad without permission – foreign education groups must host Chinese user data in-country.</w:t>
      </w:r>
      <w:r>
        <w:t xml:space="preserve"> </w:t>
      </w:r>
      <w:r>
        <w:rPr>
          <w:b/>
          <w:bCs/>
        </w:rPr>
        <w:t xml:space="preserve">Consumer protection</w:t>
      </w:r>
      <w:r>
        <w:t xml:space="preserve"> </w:t>
      </w:r>
      <w:r>
        <w:t xml:space="preserve">is aggressive: interest rates are capped (the Supreme Court set caps on private lending rates), marketing of credit to young consumers is heavily policed, and any default collections involving students could draw public ire.</w:t>
      </w:r>
    </w:p>
    <w:p>
      <w:pPr>
        <w:pStyle w:val="BodyText"/>
      </w:pPr>
      <w:r>
        <w:rPr>
          <w:b/>
          <w:bCs/>
        </w:rPr>
        <w:t xml:space="preserve">Board Outlook:</w:t>
      </w:r>
      <w:r>
        <w:t xml:space="preserve"> </w:t>
      </w:r>
      <w:r>
        <w:t xml:space="preserve">Chinese education boards should</w:t>
      </w:r>
      <w:r>
        <w:t xml:space="preserve"> </w:t>
      </w:r>
      <w:r>
        <w:rPr>
          <w:b/>
          <w:bCs/>
        </w:rPr>
        <w:t xml:space="preserve">say “No-Go” to launching any proprietary lending or wallet programs</w:t>
      </w:r>
      <w:r>
        <w:t xml:space="preserve"> </w:t>
      </w:r>
      <w:r>
        <w:t xml:space="preserve">– the regulatory barriers and risks outweigh benefits. Focus on</w:t>
      </w:r>
      <w:r>
        <w:t xml:space="preserve"> </w:t>
      </w:r>
      <w:r>
        <w:rPr>
          <w:i/>
          <w:iCs/>
        </w:rPr>
        <w:t xml:space="preserve">compliance and partnerships</w:t>
      </w:r>
      <w:r>
        <w:t xml:space="preserve">: e.g. partner with a reputable bank if offering an installment plan is necessary, and let the bank underwrite and bear risk. Payments and campus card integrations are safe to implement (Go) but again likely by partnering with existing payment giants. In short, embedded finance in China should be limited to</w:t>
      </w:r>
      <w:r>
        <w:t xml:space="preserve"> </w:t>
      </w:r>
      <w:r>
        <w:rPr>
          <w:b/>
          <w:bCs/>
        </w:rPr>
        <w:t xml:space="preserve">operational integration with regulated platforms</w:t>
      </w:r>
      <w:r>
        <w:t xml:space="preserve">, not developing new financial products. The strategic priority in China’s education sector lies elsewhere (core educational services) given the regulatory red lines around mixing finance and education.</w:t>
      </w:r>
    </w:p>
    <w:bookmarkEnd w:id="29"/>
    <w:bookmarkStart w:id="34" w:name="thailand-snapshot"/>
    <w:p>
      <w:pPr>
        <w:pStyle w:val="Heading3"/>
      </w:pPr>
      <w:r>
        <w:t xml:space="preserve">Thailand Snapshot</w:t>
      </w:r>
    </w:p>
    <w:p>
      <w:pPr>
        <w:pStyle w:val="FirstParagraph"/>
      </w:pPr>
      <w:r>
        <w:rPr>
          <w:b/>
          <w:bCs/>
        </w:rPr>
        <w:t xml:space="preserve">Strategic Relevance:</w:t>
      </w:r>
      <w:r>
        <w:t xml:space="preserve"> </w:t>
      </w:r>
      <w:r>
        <w:t xml:space="preserve">Thailand has a mix of public and private education, with tuition generally lower than in Western markets, but certain segments (international schools, private universities) are costly enough that financing could help. Embedded finance is</w:t>
      </w:r>
      <w:r>
        <w:t xml:space="preserve"> </w:t>
      </w:r>
      <w:r>
        <w:rPr>
          <w:b/>
          <w:bCs/>
        </w:rPr>
        <w:t xml:space="preserve">moderately relevant</w:t>
      </w:r>
      <w:r>
        <w:t xml:space="preserve"> </w:t>
      </w:r>
      <w:r>
        <w:t xml:space="preserve">– it’s not widespread yet, but interest is growing as digital payments and e-commerce finance (BNPL) become popular. The central bank (Bank of Thailand, BOT) has noted the rise of</w:t>
      </w:r>
      <w:r>
        <w:t xml:space="preserve"> </w:t>
      </w:r>
      <w:r>
        <w:rPr>
          <w:b/>
          <w:bCs/>
        </w:rPr>
        <w:t xml:space="preserve">“invisible” BNPL debt</w:t>
      </w:r>
      <w:r>
        <w:t xml:space="preserve"> </w:t>
      </w:r>
      <w:r>
        <w:t xml:space="preserve">among young consumers and is moving to regulate it</w:t>
      </w:r>
      <w:hyperlink r:id="rId30">
        <w:r>
          <w:rPr>
            <w:rStyle w:val="Hyperlink"/>
          </w:rPr>
          <w:t xml:space="preserve">[8]</w:t>
        </w:r>
      </w:hyperlink>
      <w:hyperlink r:id="rId31">
        <w:r>
          <w:rPr>
            <w:rStyle w:val="Hyperlink"/>
          </w:rPr>
          <w:t xml:space="preserve">[9]</w:t>
        </w:r>
      </w:hyperlink>
      <w:r>
        <w:t xml:space="preserve">. For education, this means any installment payment schemes must likely follow personal loan regulations (interest capped at 25% annually under “digital personal loan” rules</w:t>
      </w:r>
      <w:hyperlink r:id="rId32">
        <w:r>
          <w:rPr>
            <w:rStyle w:val="Hyperlink"/>
          </w:rPr>
          <w:t xml:space="preserve">[10]</w:t>
        </w:r>
      </w:hyperlink>
      <w:r>
        <w:t xml:space="preserve">). Thailand’s age of majority is 20, so many university students are minors by law in their first 1–2 years –</w:t>
      </w:r>
      <w:r>
        <w:t xml:space="preserve"> </w:t>
      </w:r>
      <w:r>
        <w:rPr>
          <w:b/>
          <w:bCs/>
        </w:rPr>
        <w:t xml:space="preserve">parental co-signing</w:t>
      </w:r>
      <w:r>
        <w:t xml:space="preserve"> </w:t>
      </w:r>
      <w:r>
        <w:t xml:space="preserve">or consent is legally required for contracts with students under 20.</w:t>
      </w:r>
    </w:p>
    <w:p>
      <w:pPr>
        <w:pStyle w:val="BodyText"/>
      </w:pPr>
      <w:r>
        <w:rPr>
          <w:b/>
          <w:bCs/>
        </w:rPr>
        <w:t xml:space="preserve">Use Cases &amp; Examples:</w:t>
      </w:r>
      <w:r>
        <w:t xml:space="preserve"> </w:t>
      </w:r>
      <w:r>
        <w:rPr>
          <w:b/>
          <w:bCs/>
        </w:rPr>
        <w:t xml:space="preserve">Digital payments</w:t>
      </w:r>
      <w:r>
        <w:t xml:space="preserve"> </w:t>
      </w:r>
      <w:r>
        <w:t xml:space="preserve">are common in university campuses (many universities partner with banks for student ID smartcards and mobile apps). A notable case is</w:t>
      </w:r>
      <w:r>
        <w:t xml:space="preserve"> </w:t>
      </w:r>
      <w:r>
        <w:rPr>
          <w:b/>
          <w:bCs/>
        </w:rPr>
        <w:t xml:space="preserve">Chulalongkorn University’s “CU NEX” app with Kasikornbank (KBank)</w:t>
      </w:r>
      <w:r>
        <w:t xml:space="preserve"> </w:t>
      </w:r>
      <w:r>
        <w:t xml:space="preserve">– a campus digital lifestyle app that consolidates services and enables cashless payments via QR code and student ID card for campus merchants</w:t>
      </w:r>
      <w:hyperlink r:id="rId33">
        <w:r>
          <w:rPr>
            <w:rStyle w:val="Hyperlink"/>
          </w:rPr>
          <w:t xml:space="preserve">[11]</w:t>
        </w:r>
      </w:hyperlink>
      <w:r>
        <w:t xml:space="preserve">. This bank-led embedded finance initiative enhanced convenience (cashless campus, loyalty rewards) and showcases a</w:t>
      </w:r>
      <w:r>
        <w:t xml:space="preserve"> </w:t>
      </w:r>
      <w:r>
        <w:rPr>
          <w:b/>
          <w:bCs/>
        </w:rPr>
        <w:t xml:space="preserve">closed-loop ecosystem</w:t>
      </w:r>
      <w:r>
        <w:t xml:space="preserve"> </w:t>
      </w:r>
      <w:r>
        <w:t xml:space="preserve">model.</w:t>
      </w:r>
      <w:r>
        <w:t xml:space="preserve"> </w:t>
      </w:r>
      <w:r>
        <w:rPr>
          <w:b/>
          <w:bCs/>
        </w:rPr>
        <w:t xml:space="preserve">Tuition installment loans:</w:t>
      </w:r>
      <w:r>
        <w:t xml:space="preserve"> </w:t>
      </w:r>
      <w:r>
        <w:t xml:space="preserve">Historically, Thai students from low-income families rely on the government Student Loan Fund (SLF) which offers low-interest loans. Private arrangements are less common, but there is potential: for example, an international program or private college might consider partnering with a bank to offer installment plans to parents.</w:t>
      </w:r>
      <w:r>
        <w:t xml:space="preserve"> </w:t>
      </w:r>
      <w:r>
        <w:rPr>
          <w:b/>
          <w:bCs/>
        </w:rPr>
        <w:t xml:space="preserve">Insurance</w:t>
      </w:r>
      <w:r>
        <w:t xml:space="preserve"> </w:t>
      </w:r>
      <w:r>
        <w:t xml:space="preserve">(student health or device insurance) could be bundled but would require working with Thai insurers under regulator (OID) oversight. Overall, use cases in Thailand revolve around</w:t>
      </w:r>
      <w:r>
        <w:t xml:space="preserve"> </w:t>
      </w:r>
      <w:r>
        <w:rPr>
          <w:b/>
          <w:bCs/>
        </w:rPr>
        <w:t xml:space="preserve">enhancing student experience</w:t>
      </w:r>
      <w:r>
        <w:t xml:space="preserve"> </w:t>
      </w:r>
      <w:r>
        <w:t xml:space="preserve">(cashless payments, campus cards) rather than generating significant new revenue for schools. The opportunity to boost enrollment via financing is modest because public mechanisms exist and the market is smaller than Indonesia/Philippines.</w:t>
      </w:r>
    </w:p>
    <w:p>
      <w:pPr>
        <w:pStyle w:val="BodyText"/>
      </w:pPr>
      <w:r>
        <w:rPr>
          <w:b/>
          <w:bCs/>
        </w:rPr>
        <w:t xml:space="preserve">Regulatory Constraints:</w:t>
      </w:r>
      <w:r>
        <w:t xml:space="preserve"> </w:t>
      </w:r>
      <w:r>
        <w:t xml:space="preserve">The BOT is increasingly vigilant. BNPL providers will be brought under supervision; already</w:t>
      </w:r>
      <w:r>
        <w:t xml:space="preserve"> </w:t>
      </w:r>
      <w:r>
        <w:rPr>
          <w:b/>
          <w:bCs/>
        </w:rPr>
        <w:t xml:space="preserve">interest is capped at 25%</w:t>
      </w:r>
      <w:r>
        <w:t xml:space="preserve"> </w:t>
      </w:r>
      <w:r>
        <w:t xml:space="preserve">for any personal loan or credit product</w:t>
      </w:r>
      <w:hyperlink r:id="rId32">
        <w:r>
          <w:rPr>
            <w:rStyle w:val="Hyperlink"/>
          </w:rPr>
          <w:t xml:space="preserve">[10]</w:t>
        </w:r>
      </w:hyperlink>
      <w:r>
        <w:t xml:space="preserve">. Any school-affiliated financing would either need to be interest-free (promotional installments) or done via a licensed lender following these caps.</w:t>
      </w:r>
      <w:r>
        <w:t xml:space="preserve"> </w:t>
      </w:r>
      <w:r>
        <w:rPr>
          <w:b/>
          <w:bCs/>
        </w:rPr>
        <w:t xml:space="preserve">Minors (under 20)</w:t>
      </w:r>
      <w:r>
        <w:t xml:space="preserve"> </w:t>
      </w:r>
      <w:r>
        <w:t xml:space="preserve">cannot legally take loans or credit without guardian involvement, so any student-targeted financial product must involve parents.</w:t>
      </w:r>
      <w:r>
        <w:t xml:space="preserve"> </w:t>
      </w:r>
      <w:r>
        <w:rPr>
          <w:b/>
          <w:bCs/>
        </w:rPr>
        <w:t xml:space="preserve">Data residency</w:t>
      </w:r>
      <w:r>
        <w:t xml:space="preserve"> </w:t>
      </w:r>
      <w:r>
        <w:t xml:space="preserve">is not as strict as China, but Thailand’s Personal Data Protection Act (PDPA) requires consent and proper handling of personal data; financial data likely should be stored securely onshore or in compliance with PDPA guidelines.</w:t>
      </w:r>
      <w:r>
        <w:t xml:space="preserve"> </w:t>
      </w:r>
      <w:r>
        <w:rPr>
          <w:b/>
          <w:bCs/>
        </w:rPr>
        <w:t xml:space="preserve">Consumer protection</w:t>
      </w:r>
      <w:r>
        <w:t xml:space="preserve"> </w:t>
      </w:r>
      <w:r>
        <w:t xml:space="preserve">in finance is handled by BOT and the Office of Consumer Protection – aggressive debt collection or misleading terms could land an institution in trouble.</w:t>
      </w:r>
    </w:p>
    <w:p>
      <w:pPr>
        <w:pStyle w:val="BodyText"/>
      </w:pPr>
      <w:r>
        <w:rPr>
          <w:b/>
          <w:bCs/>
        </w:rPr>
        <w:t xml:space="preserve">Board Outlook:</w:t>
      </w:r>
      <w:r>
        <w:t xml:space="preserve"> </w:t>
      </w:r>
      <w:r>
        <w:t xml:space="preserve">Thai education boards can</w:t>
      </w:r>
      <w:r>
        <w:t xml:space="preserve"> </w:t>
      </w:r>
      <w:r>
        <w:rPr>
          <w:b/>
          <w:bCs/>
        </w:rPr>
        <w:t xml:space="preserve">pilot</w:t>
      </w:r>
      <w:r>
        <w:t xml:space="preserve"> </w:t>
      </w:r>
      <w:r>
        <w:t xml:space="preserve">embedded finance in low-risk ways: e.g. expand a campus app in partnership with a bank (like KBank’s CU NEX model) – this is a Go for improving student satisfaction and modernizing campus operations. For tuition financing, boards should take a</w:t>
      </w:r>
      <w:r>
        <w:t xml:space="preserve"> </w:t>
      </w:r>
      <w:r>
        <w:rPr>
          <w:b/>
          <w:bCs/>
        </w:rPr>
        <w:t xml:space="preserve">conditional approach</w:t>
      </w:r>
      <w:r>
        <w:t xml:space="preserve">: engage a reputable bank to offer 0% or low-interest installment plans to parents as a marketing incentive (some banks in Thailand already allow converting school tuition payments on credit cards into 0% installments for 3-6 months). These should be clearly communicated and opt-in.</w:t>
      </w:r>
      <w:r>
        <w:t xml:space="preserve"> </w:t>
      </w:r>
      <w:r>
        <w:rPr>
          <w:b/>
          <w:bCs/>
        </w:rPr>
        <w:t xml:space="preserve">Direct lending by a school</w:t>
      </w:r>
      <w:r>
        <w:t xml:space="preserve"> </w:t>
      </w:r>
      <w:r>
        <w:t xml:space="preserve">is a No-Go (schools are not licensed for credit). Given BOT’s stance, any BNPL-like offering must essentially be a formal loan under a bank/finance company. Thus, if a Board sees a need (say an uptick in families requesting payment plans), the</w:t>
      </w:r>
      <w:r>
        <w:t xml:space="preserve"> </w:t>
      </w:r>
      <w:r>
        <w:rPr>
          <w:b/>
          <w:bCs/>
        </w:rPr>
        <w:t xml:space="preserve">Green-light path</w:t>
      </w:r>
      <w:r>
        <w:t xml:space="preserve"> </w:t>
      </w:r>
      <w:r>
        <w:t xml:space="preserve">is to</w:t>
      </w:r>
      <w:r>
        <w:t xml:space="preserve"> </w:t>
      </w:r>
      <w:r>
        <w:rPr>
          <w:b/>
          <w:bCs/>
        </w:rPr>
        <w:t xml:space="preserve">partner with a bank/financier and possibly subsidize the interest</w:t>
      </w:r>
      <w:r>
        <w:t xml:space="preserve"> </w:t>
      </w:r>
      <w:r>
        <w:t xml:space="preserve">to make it 0% for the families – thereby boosting goodwill and enrollment without regulatory breach. Ensure all minor-student accounts are set up with parents as primary – an architectural must-have.</w:t>
      </w:r>
    </w:p>
    <w:bookmarkEnd w:id="34"/>
    <w:bookmarkStart w:id="39" w:name="indonesia-snapshot"/>
    <w:p>
      <w:pPr>
        <w:pStyle w:val="Heading3"/>
      </w:pPr>
      <w:r>
        <w:t xml:space="preserve">Indonesia Snapshot</w:t>
      </w:r>
    </w:p>
    <w:p>
      <w:pPr>
        <w:pStyle w:val="FirstParagraph"/>
      </w:pPr>
      <w:r>
        <w:rPr>
          <w:b/>
          <w:bCs/>
        </w:rPr>
        <w:t xml:space="preserve">Strategic Relevance:</w:t>
      </w:r>
      <w:r>
        <w:t xml:space="preserve"> </w:t>
      </w:r>
      <w:r>
        <w:t xml:space="preserve">Indonesia has a large, young population and growing private education sector, but many students struggle to afford lump-sum tuition payments. Embedded finance here can be a</w:t>
      </w:r>
      <w:r>
        <w:t xml:space="preserve"> </w:t>
      </w:r>
      <w:r>
        <w:rPr>
          <w:b/>
          <w:bCs/>
        </w:rPr>
        <w:t xml:space="preserve">true growth engine</w:t>
      </w:r>
      <w:r>
        <w:t xml:space="preserve"> </w:t>
      </w:r>
      <w:r>
        <w:t xml:space="preserve">for education businesses and a tool for inclusion. Indeed, Indonesia is at the forefront of education financing innovation: specialized fintechs like</w:t>
      </w:r>
      <w:r>
        <w:t xml:space="preserve"> </w:t>
      </w:r>
      <w:r>
        <w:rPr>
          <w:b/>
          <w:bCs/>
        </w:rPr>
        <w:t xml:space="preserve">Danacita</w:t>
      </w:r>
      <w:r>
        <w:t xml:space="preserve"> </w:t>
      </w:r>
      <w:r>
        <w:t xml:space="preserve">(part of ErudiFi) offer tuition installment plans that have enabled over</w:t>
      </w:r>
      <w:r>
        <w:t xml:space="preserve"> </w:t>
      </w:r>
      <w:r>
        <w:rPr>
          <w:b/>
          <w:bCs/>
        </w:rPr>
        <w:t xml:space="preserve">29,000 students</w:t>
      </w:r>
      <w:r>
        <w:t xml:space="preserve"> </w:t>
      </w:r>
      <w:r>
        <w:t xml:space="preserve">across 140 institutions to pursue higher education</w:t>
      </w:r>
      <w:hyperlink r:id="rId23">
        <w:r>
          <w:rPr>
            <w:rStyle w:val="Hyperlink"/>
          </w:rPr>
          <w:t xml:space="preserve">[3]</w:t>
        </w:r>
      </w:hyperlink>
      <w:hyperlink r:id="rId35">
        <w:r>
          <w:rPr>
            <w:rStyle w:val="Hyperlink"/>
          </w:rPr>
          <w:t xml:space="preserve">[12]</w:t>
        </w:r>
      </w:hyperlink>
      <w:r>
        <w:t xml:space="preserve">. This addresses a clear need and can boost enrollment for partner schools. Education groups see embedded finance as both a</w:t>
      </w:r>
      <w:r>
        <w:t xml:space="preserve"> </w:t>
      </w:r>
      <w:r>
        <w:rPr>
          <w:b/>
          <w:bCs/>
        </w:rPr>
        <w:t xml:space="preserve">revenue opportunity</w:t>
      </w:r>
      <w:r>
        <w:t xml:space="preserve"> </w:t>
      </w:r>
      <w:r>
        <w:t xml:space="preserve">(via partnerships with fintechs/banks) and a competitive differentiator. For example, a multi-campus university that can advertise “Study now, pay later” options may attract more students from middle-income families.</w:t>
      </w:r>
    </w:p>
    <w:p>
      <w:pPr>
        <w:pStyle w:val="BodyText"/>
      </w:pPr>
      <w:r>
        <w:rPr>
          <w:b/>
          <w:bCs/>
        </w:rPr>
        <w:t xml:space="preserve">Use Cases &amp; Adoption:</w:t>
      </w:r>
      <w:r>
        <w:t xml:space="preserve"> </w:t>
      </w:r>
      <w:r>
        <w:rPr>
          <w:b/>
          <w:bCs/>
        </w:rPr>
        <w:t xml:space="preserve">Tuition installment loans/BNPL</w:t>
      </w:r>
      <w:r>
        <w:t xml:space="preserve"> </w:t>
      </w:r>
      <w:r>
        <w:t xml:space="preserve">are the flagship use case. Platforms like Danacita provide loans with affordable daily interest (~0.06–0.07% per day, ~22–25% APR)</w:t>
      </w:r>
      <w:hyperlink r:id="rId36">
        <w:r>
          <w:rPr>
            <w:rStyle w:val="Hyperlink"/>
          </w:rPr>
          <w:t xml:space="preserve">[13]</w:t>
        </w:r>
      </w:hyperlink>
      <w:r>
        <w:t xml:space="preserve">, funded via a P2P lending model regulated by OJK. Default rates have been managed – Danacita boasts a &gt;95% on-time repayment (TKB90)</w:t>
      </w:r>
      <w:hyperlink r:id="rId36">
        <w:r>
          <w:rPr>
            <w:rStyle w:val="Hyperlink"/>
          </w:rPr>
          <w:t xml:space="preserve">[13]</w:t>
        </w:r>
      </w:hyperlink>
      <w:r>
        <w:t xml:space="preserve">, suggesting student borrowers are relatively reliable when properly vetted. Besides fintechs, some banks (or multifinance companies) offer education loans, but fintechs have been more agile in partnering directly with schools.</w:t>
      </w:r>
      <w:r>
        <w:t xml:space="preserve"> </w:t>
      </w:r>
      <w:r>
        <w:rPr>
          <w:b/>
          <w:bCs/>
        </w:rPr>
        <w:t xml:space="preserve">Payments &amp; Wallets:</w:t>
      </w:r>
      <w:r>
        <w:t xml:space="preserve"> </w:t>
      </w:r>
      <w:r>
        <w:t xml:space="preserve">Digital wallets (OVO, GoPay, DANA) are widely used in Indonesia; schools have begun accepting these for fee payments. Some universities might implement closed-loop e-money for on-campus spending, often by partnering with an e-money operator.</w:t>
      </w:r>
      <w:r>
        <w:t xml:space="preserve"> </w:t>
      </w:r>
      <w:r>
        <w:rPr>
          <w:b/>
          <w:bCs/>
        </w:rPr>
        <w:t xml:space="preserve">Insurance:</w:t>
      </w:r>
      <w:r>
        <w:t xml:space="preserve"> </w:t>
      </w:r>
      <w:r>
        <w:t xml:space="preserve">not prominent yet in education, though there’s potential to bundle student accident insurance or tuition protection insurance (ensuring fees are paid if a parent dies or loses job).</w:t>
      </w:r>
      <w:r>
        <w:t xml:space="preserve"> </w:t>
      </w:r>
      <w:r>
        <w:rPr>
          <w:b/>
          <w:bCs/>
        </w:rPr>
        <w:t xml:space="preserve">B2B finance for schools:</w:t>
      </w:r>
      <w:r>
        <w:t xml:space="preserve"> </w:t>
      </w:r>
      <w:r>
        <w:t xml:space="preserve">An emerging area – fintechs like Pintek initially also offered loans to small schools (e.g. for purchasing equipment or managing cash flow), recognizing schools themselves are SMEs needing financing.</w:t>
      </w:r>
    </w:p>
    <w:p>
      <w:pPr>
        <w:pStyle w:val="BodyText"/>
      </w:pPr>
      <w:r>
        <w:rPr>
          <w:b/>
          <w:bCs/>
        </w:rPr>
        <w:t xml:space="preserve">Regulatory Environment:</w:t>
      </w:r>
      <w:r>
        <w:t xml:space="preserve"> </w:t>
      </w:r>
      <w:r>
        <w:t xml:space="preserve">Indonesia’s regulators have generally been innovation-tolerant but are tightening oversight as markets mature.</w:t>
      </w:r>
      <w:r>
        <w:t xml:space="preserve"> </w:t>
      </w:r>
      <w:r>
        <w:rPr>
          <w:b/>
          <w:bCs/>
        </w:rPr>
        <w:t xml:space="preserve">OJK (Financial Services Authority)</w:t>
      </w:r>
      <w:r>
        <w:t xml:space="preserve"> </w:t>
      </w:r>
      <w:r>
        <w:t xml:space="preserve">regulates fintech lending; P2P lending platforms must be licensed and comply with caps on lending size and disclosure rules. There isn’t a specific</w:t>
      </w:r>
      <w:r>
        <w:t xml:space="preserve"> </w:t>
      </w:r>
      <w:r>
        <w:rPr>
          <w:b/>
          <w:bCs/>
        </w:rPr>
        <w:t xml:space="preserve">BNPL regulation yet</w:t>
      </w:r>
      <w:r>
        <w:t xml:space="preserve">, but BNPL is effectively treated as a lending product. In fact, OJK has announced upcoming rules (from 2027) like</w:t>
      </w:r>
      <w:r>
        <w:t xml:space="preserve"> </w:t>
      </w:r>
      <w:r>
        <w:rPr>
          <w:b/>
          <w:bCs/>
        </w:rPr>
        <w:t xml:space="preserve">minimum age 18 and minimum income ~3 million IDR</w:t>
      </w:r>
      <w:r>
        <w:t xml:space="preserve"> </w:t>
      </w:r>
      <w:r>
        <w:t xml:space="preserve">for BNPL users</w:t>
      </w:r>
      <w:hyperlink r:id="rId37">
        <w:r>
          <w:rPr>
            <w:rStyle w:val="Hyperlink"/>
          </w:rPr>
          <w:t xml:space="preserve">[14]</w:t>
        </w:r>
      </w:hyperlink>
      <w:r>
        <w:t xml:space="preserve"> </w:t>
      </w:r>
      <w:r>
        <w:t xml:space="preserve">to curb youth over-indebtedness – a signal that student lending will require verifying a co-signer or income source.</w:t>
      </w:r>
      <w:r>
        <w:t xml:space="preserve"> </w:t>
      </w:r>
      <w:r>
        <w:rPr>
          <w:b/>
          <w:bCs/>
        </w:rPr>
        <w:t xml:space="preserve">Interest rates</w:t>
      </w:r>
      <w:r>
        <w:t xml:space="preserve"> </w:t>
      </w:r>
      <w:r>
        <w:t xml:space="preserve">for fintech lending in Indonesia are typically capped indirectly via tenor and fee limits (for P2P consumer loans under 90 days, a total cost cap applies, but education loans often have longer tenors). As of now, rates ~25% APR are considered acceptable for longer-term education loans.</w:t>
      </w:r>
      <w:r>
        <w:t xml:space="preserve"> </w:t>
      </w:r>
      <w:r>
        <w:rPr>
          <w:b/>
          <w:bCs/>
        </w:rPr>
        <w:t xml:space="preserve">Minors:</w:t>
      </w:r>
      <w:r>
        <w:t xml:space="preserve"> </w:t>
      </w:r>
      <w:r>
        <w:t xml:space="preserve">Under 18 cannot legally take loans, so platforms require either the student to be 18+ or a parent as co-borrower.</w:t>
      </w:r>
      <w:r>
        <w:t xml:space="preserve"> </w:t>
      </w:r>
      <w:r>
        <w:rPr>
          <w:b/>
          <w:bCs/>
        </w:rPr>
        <w:t xml:space="preserve">KYC/eKYC:</w:t>
      </w:r>
      <w:r>
        <w:t xml:space="preserve"> </w:t>
      </w:r>
      <w:r>
        <w:t xml:space="preserve">Allowed – lenders perform eKYC via national ID databases; students usually must provide ID and enrollment proof.</w:t>
      </w:r>
      <w:r>
        <w:t xml:space="preserve"> </w:t>
      </w:r>
      <w:r>
        <w:rPr>
          <w:b/>
          <w:bCs/>
        </w:rPr>
        <w:t xml:space="preserve">Data Residency:</w:t>
      </w:r>
      <w:r>
        <w:t xml:space="preserve"> </w:t>
      </w:r>
      <w:r>
        <w:t xml:space="preserve">Financial data should be stored onshore in compliance with Bank Indonesia regulations for fintech; recent regulations allow use of cloud with conditions, but authorities require access to data locally</w:t>
      </w:r>
      <w:hyperlink r:id="rId38">
        <w:r>
          <w:rPr>
            <w:rStyle w:val="Hyperlink"/>
          </w:rPr>
          <w:t xml:space="preserve">[15]</w:t>
        </w:r>
      </w:hyperlink>
      <w:r>
        <w:t xml:space="preserve">.</w:t>
      </w:r>
      <w:r>
        <w:t xml:space="preserve"> </w:t>
      </w:r>
      <w:r>
        <w:rPr>
          <w:b/>
          <w:bCs/>
        </w:rPr>
        <w:t xml:space="preserve">Consumer protection:</w:t>
      </w:r>
      <w:r>
        <w:t xml:space="preserve"> </w:t>
      </w:r>
      <w:r>
        <w:t xml:space="preserve">OJK monitors consumer lending complaints; transparency in loan terms is mandated and collection practices are regulated to prevent predatory behavior.</w:t>
      </w:r>
    </w:p>
    <w:p>
      <w:pPr>
        <w:pStyle w:val="BodyText"/>
      </w:pPr>
      <w:r>
        <w:rPr>
          <w:b/>
          <w:bCs/>
        </w:rPr>
        <w:t xml:space="preserve">Board Outlook:</w:t>
      </w:r>
      <w:r>
        <w:t xml:space="preserve"> </w:t>
      </w:r>
      <w:r>
        <w:t xml:space="preserve">In Indonesia, boards of education groups can confidently</w:t>
      </w:r>
      <w:r>
        <w:t xml:space="preserve"> </w:t>
      </w:r>
      <w:r>
        <w:rPr>
          <w:b/>
          <w:bCs/>
        </w:rPr>
        <w:t xml:space="preserve">Go</w:t>
      </w:r>
      <w:r>
        <w:t xml:space="preserve"> </w:t>
      </w:r>
      <w:r>
        <w:t xml:space="preserve">with embedded finance initiatives,</w:t>
      </w:r>
      <w:r>
        <w:t xml:space="preserve"> </w:t>
      </w:r>
      <w:r>
        <w:rPr>
          <w:i/>
          <w:iCs/>
        </w:rPr>
        <w:t xml:space="preserve">provided they partner with licensed players</w:t>
      </w:r>
      <w:r>
        <w:t xml:space="preserve">. The market demand is proven by fintech success stories. A private university group could, for example, partner with Danacita or a bank to offer installment plans – yielding immediate enrollment uptake (students who would have deferred due to cost can enroll). The Board should ensure any partnership is</w:t>
      </w:r>
      <w:r>
        <w:t xml:space="preserve"> </w:t>
      </w:r>
      <w:r>
        <w:rPr>
          <w:b/>
          <w:bCs/>
        </w:rPr>
        <w:t xml:space="preserve">structured to offload credit risk</w:t>
      </w:r>
      <w:r>
        <w:t xml:space="preserve"> </w:t>
      </w:r>
      <w:r>
        <w:t xml:space="preserve">(the lender bears defaults) and that the school’s role is mainly marketing the option and possibly subsidizing interest to keep it attractive. Non-negotiables are compliance with OJK rules – only work with registered fintechs or banks. The time-to-value is moderate: a pilot with one intake (semester) can demonstrate higher enrollment and very low default (since loans are often effectively co-signed by a future diploma – students must repay to get their credentials). Other use cases like campus e-wallets or insurance can be piloted on a small scale (e.g. integrate GoPay for cafeteria payments) – low risk and can enhance student experience. Overall, embedded finance can act as both a</w:t>
      </w:r>
      <w:r>
        <w:t xml:space="preserve"> </w:t>
      </w:r>
      <w:r>
        <w:rPr>
          <w:b/>
          <w:bCs/>
        </w:rPr>
        <w:t xml:space="preserve">growth driver (more students)</w:t>
      </w:r>
      <w:r>
        <w:t xml:space="preserve"> </w:t>
      </w:r>
      <w:r>
        <w:t xml:space="preserve">and potentially a new revenue stream (through referral fees or even profit-sharing on interest) in Indonesia, and boards should treat it as a strategic initiative with appropriate risk controls.</w:t>
      </w:r>
    </w:p>
    <w:bookmarkEnd w:id="39"/>
    <w:bookmarkStart w:id="42" w:name="malaysia-snapshot"/>
    <w:p>
      <w:pPr>
        <w:pStyle w:val="Heading3"/>
      </w:pPr>
      <w:r>
        <w:t xml:space="preserve">Malaysia Snapshot</w:t>
      </w:r>
    </w:p>
    <w:p>
      <w:pPr>
        <w:pStyle w:val="FirstParagraph"/>
      </w:pPr>
      <w:r>
        <w:rPr>
          <w:b/>
          <w:bCs/>
        </w:rPr>
        <w:t xml:space="preserve">Strategic Relevance:</w:t>
      </w:r>
      <w:r>
        <w:t xml:space="preserve"> </w:t>
      </w:r>
      <w:r>
        <w:t xml:space="preserve">Malaysia’s private education market includes many international schools and universities where fees are substantial. However, Malaysia has robust public financing support for higher education (the</w:t>
      </w:r>
      <w:r>
        <w:t xml:space="preserve"> </w:t>
      </w:r>
      <w:r>
        <w:rPr>
          <w:b/>
          <w:bCs/>
        </w:rPr>
        <w:t xml:space="preserve">PTPTN</w:t>
      </w:r>
      <w:r>
        <w:t xml:space="preserve"> </w:t>
      </w:r>
      <w:r>
        <w:t xml:space="preserve">student loan fund), which covers many students at low interest. Thus, the gap that private embedded finance needs to fill is narrower. Still, there is a niche for convenience and value-add: e.g., families at international schools might appreciate installment payment options on credit cards, and education institutions could embed financial products as a</w:t>
      </w:r>
      <w:r>
        <w:t xml:space="preserve"> </w:t>
      </w:r>
      <w:r>
        <w:rPr>
          <w:b/>
          <w:bCs/>
        </w:rPr>
        <w:t xml:space="preserve">differentiator</w:t>
      </w:r>
      <w:r>
        <w:t xml:space="preserve"> </w:t>
      </w:r>
      <w:r>
        <w:t xml:space="preserve">(for customer experience) rather than a core revenue strategy. Overall, embedded finance is</w:t>
      </w:r>
      <w:r>
        <w:t xml:space="preserve"> </w:t>
      </w:r>
      <w:r>
        <w:rPr>
          <w:b/>
          <w:bCs/>
        </w:rPr>
        <w:t xml:space="preserve">somewhat relevant but not critical</w:t>
      </w:r>
      <w:r>
        <w:t xml:space="preserve"> </w:t>
      </w:r>
      <w:r>
        <w:t xml:space="preserve">– it’s more of a supplemental service in Malaysia’s context.</w:t>
      </w:r>
    </w:p>
    <w:p>
      <w:pPr>
        <w:pStyle w:val="BodyText"/>
      </w:pPr>
      <w:r>
        <w:rPr>
          <w:b/>
          <w:bCs/>
        </w:rPr>
        <w:t xml:space="preserve">Use Cases:</w:t>
      </w:r>
      <w:r>
        <w:t xml:space="preserve"> </w:t>
      </w:r>
      <w:r>
        <w:rPr>
          <w:b/>
          <w:bCs/>
        </w:rPr>
        <w:t xml:space="preserve">Payment and installment plans</w:t>
      </w:r>
      <w:r>
        <w:t xml:space="preserve">: Several Malaysian banks have rolled out 0% education fee installment promotions. For instance, banks like Public Bank, Maybank, or AIA (via credit card) have allowed parents to convert school or university fee payments into 0% installments for 6-12 months (often the school or bank absorbs a small processing fee). These are marketing tie-ups rather than integrated tech products.</w:t>
      </w:r>
      <w:r>
        <w:t xml:space="preserve"> </w:t>
      </w:r>
      <w:r>
        <w:rPr>
          <w:b/>
          <w:bCs/>
        </w:rPr>
        <w:t xml:space="preserve">Insurance bundles:</w:t>
      </w:r>
      <w:r>
        <w:t xml:space="preserve"> </w:t>
      </w:r>
      <w:r>
        <w:t xml:space="preserve">Malaysian private schools often require students to have personal accident insurance; some schools facilitate this purchase (earning a commission from an insurance partner). There’s also interest in</w:t>
      </w:r>
      <w:r>
        <w:t xml:space="preserve"> </w:t>
      </w:r>
      <w:r>
        <w:rPr>
          <w:b/>
          <w:bCs/>
        </w:rPr>
        <w:t xml:space="preserve">education savings plans</w:t>
      </w:r>
      <w:r>
        <w:t xml:space="preserve"> </w:t>
      </w:r>
      <w:r>
        <w:t xml:space="preserve">(usually offered by insurers or banks as “education funds”), but those aren’t truly embedded in school operations.</w:t>
      </w:r>
      <w:r>
        <w:t xml:space="preserve"> </w:t>
      </w:r>
      <w:r>
        <w:rPr>
          <w:b/>
          <w:bCs/>
        </w:rPr>
        <w:t xml:space="preserve">Wallets and cards:</w:t>
      </w:r>
      <w:r>
        <w:t xml:space="preserve"> </w:t>
      </w:r>
      <w:r>
        <w:t xml:space="preserve">Malaysia has national e-wallet adoption (Touch ‘n Go eWallet, Boost, GrabPay, etc.). A few universities enabled student IDs that double as Touch ‘n Go payment cards (for transit and campus use). The value is mainly convenience – not a new revenue, but it locks in loyalty (students using the campus app for multiple needs).</w:t>
      </w:r>
      <w:r>
        <w:t xml:space="preserve"> </w:t>
      </w:r>
      <w:r>
        <w:rPr>
          <w:b/>
          <w:bCs/>
        </w:rPr>
        <w:t xml:space="preserve">BNPL or loans:</w:t>
      </w:r>
      <w:r>
        <w:t xml:space="preserve"> </w:t>
      </w:r>
      <w:r>
        <w:t xml:space="preserve">BNPL in retail is booming in Malaysia, especially via platforms like Atome, Grab PayLater, etc., and nearly half the users are under 30</w:t>
      </w:r>
      <w:hyperlink r:id="rId40">
        <w:r>
          <w:rPr>
            <w:rStyle w:val="Hyperlink"/>
          </w:rPr>
          <w:t xml:space="preserve">[16]</w:t>
        </w:r>
      </w:hyperlink>
      <w:hyperlink r:id="rId41">
        <w:r>
          <w:rPr>
            <w:rStyle w:val="Hyperlink"/>
          </w:rPr>
          <w:t xml:space="preserve">[17]</w:t>
        </w:r>
      </w:hyperlink>
      <w:r>
        <w:t xml:space="preserve">. While this has raised some concerns (young people accumulating debt),</w:t>
      </w:r>
      <w:r>
        <w:t xml:space="preserve"> </w:t>
      </w:r>
      <w:r>
        <w:rPr>
          <w:b/>
          <w:bCs/>
        </w:rPr>
        <w:t xml:space="preserve">education</w:t>
      </w:r>
      <w:r>
        <w:t xml:space="preserve"> </w:t>
      </w:r>
      <w:r>
        <w:t xml:space="preserve">is actually a constructive use of BNPL if done prudently. We haven’t seen large dedicated edu-finance startups in Malaysia (unlike Indonesia/PH), likely because PTPTN loans cover local students and those attending expensive international programs often have financial means or bank financing. A possible use case is for</w:t>
      </w:r>
      <w:r>
        <w:t xml:space="preserve"> </w:t>
      </w:r>
      <w:r>
        <w:rPr>
          <w:b/>
          <w:bCs/>
        </w:rPr>
        <w:t xml:space="preserve">vocational courses or certification programs</w:t>
      </w:r>
      <w:r>
        <w:t xml:space="preserve"> </w:t>
      </w:r>
      <w:r>
        <w:t xml:space="preserve">not covered by PTPTN – a fintech or school might offer installment plans there.</w:t>
      </w:r>
    </w:p>
    <w:p>
      <w:pPr>
        <w:pStyle w:val="BodyText"/>
      </w:pPr>
      <w:r>
        <w:rPr>
          <w:b/>
          <w:bCs/>
        </w:rPr>
        <w:t xml:space="preserve">Regulatory Situation:</w:t>
      </w:r>
      <w:r>
        <w:t xml:space="preserve"> </w:t>
      </w:r>
      <w:r>
        <w:t xml:space="preserve">Malaysia is in the process of bringing BNPL and other “Buy Now Pay Later” providers under regulation via a new Consumer Credit Act (expected around 2024).</w:t>
      </w:r>
      <w:r>
        <w:t xml:space="preserve"> </w:t>
      </w:r>
      <w:r>
        <w:rPr>
          <w:b/>
          <w:bCs/>
        </w:rPr>
        <w:t xml:space="preserve">Currently</w:t>
      </w:r>
      <w:r>
        <w:t xml:space="preserve">, BNPL has been industry self-regulated with a code of conduct, but soon providers will need licenses.</w:t>
      </w:r>
      <w:r>
        <w:t xml:space="preserve"> </w:t>
      </w:r>
      <w:r>
        <w:rPr>
          <w:b/>
          <w:bCs/>
        </w:rPr>
        <w:t xml:space="preserve">Interest limits:</w:t>
      </w:r>
      <w:r>
        <w:t xml:space="preserve"> </w:t>
      </w:r>
      <w:r>
        <w:t xml:space="preserve">Credit cards have interest capped ~15-18% effective annual, and</w:t>
      </w:r>
      <w:r>
        <w:t xml:space="preserve"> </w:t>
      </w:r>
      <w:r>
        <w:rPr>
          <w:b/>
          <w:bCs/>
        </w:rPr>
        <w:t xml:space="preserve">BNPL likely will have similar caps or fee restrictions</w:t>
      </w:r>
      <w:r>
        <w:t xml:space="preserve"> </w:t>
      </w:r>
      <w:r>
        <w:t xml:space="preserve">to protect consumers.</w:t>
      </w:r>
      <w:r>
        <w:t xml:space="preserve"> </w:t>
      </w:r>
      <w:r>
        <w:rPr>
          <w:b/>
          <w:bCs/>
        </w:rPr>
        <w:t xml:space="preserve">Minors:</w:t>
      </w:r>
      <w:r>
        <w:t xml:space="preserve"> </w:t>
      </w:r>
      <w:r>
        <w:t xml:space="preserve">Legal majority is 18; minors cannot enter contracts, so any under-18 student account must involve a parent/guardian. (Malaysian banks typically allow saving accounts for minors with a parent, but no credit.)</w:t>
      </w:r>
      <w:r>
        <w:t xml:space="preserve"> </w:t>
      </w:r>
      <w:r>
        <w:rPr>
          <w:b/>
          <w:bCs/>
        </w:rPr>
        <w:t xml:space="preserve">Data Protection:</w:t>
      </w:r>
      <w:r>
        <w:t xml:space="preserve"> </w:t>
      </w:r>
      <w:r>
        <w:t xml:space="preserve">The PDPA requires personal data (especially sensitive like financial info) to be stored securely; no hard localization law, but prudent to host Malaysian student data locally or in PDPA-compliant environments.</w:t>
      </w:r>
      <w:r>
        <w:t xml:space="preserve"> </w:t>
      </w:r>
      <w:r>
        <w:rPr>
          <w:b/>
          <w:bCs/>
        </w:rPr>
        <w:t xml:space="preserve">Consumer Protection:</w:t>
      </w:r>
      <w:r>
        <w:t xml:space="preserve"> </w:t>
      </w:r>
      <w:r>
        <w:t xml:space="preserve">Malaysia has active consumer credit oversight – predatory lending or misleading marketing can lead to actions by Bank Negara or the upcoming Consumer Credit Oversight Board. The cautionary tales of youth BNPL debt</w:t>
      </w:r>
      <w:hyperlink r:id="rId41">
        <w:r>
          <w:rPr>
            <w:rStyle w:val="Hyperlink"/>
          </w:rPr>
          <w:t xml:space="preserve">[17]</w:t>
        </w:r>
      </w:hyperlink>
      <w:r>
        <w:t xml:space="preserve"> </w:t>
      </w:r>
      <w:r>
        <w:t xml:space="preserve">mean any installment offering in education should be positioned as</w:t>
      </w:r>
      <w:r>
        <w:t xml:space="preserve"> </w:t>
      </w:r>
      <w:r>
        <w:rPr>
          <w:b/>
          <w:bCs/>
        </w:rPr>
        <w:t xml:space="preserve">budget planning tool, not free money</w:t>
      </w:r>
      <w:r>
        <w:t xml:space="preserve">, with clear disclosures.</w:t>
      </w:r>
    </w:p>
    <w:p>
      <w:pPr>
        <w:pStyle w:val="BodyText"/>
      </w:pPr>
      <w:r>
        <w:rPr>
          <w:b/>
          <w:bCs/>
        </w:rPr>
        <w:t xml:space="preserve">Board Outlook:</w:t>
      </w:r>
      <w:r>
        <w:t xml:space="preserve"> </w:t>
      </w:r>
      <w:r>
        <w:t xml:space="preserve">Malaysian education boards should view embedded finance as a</w:t>
      </w:r>
      <w:r>
        <w:t xml:space="preserve"> </w:t>
      </w:r>
      <w:r>
        <w:rPr>
          <w:b/>
          <w:bCs/>
        </w:rPr>
        <w:t xml:space="preserve">value-added service</w:t>
      </w:r>
      <w:r>
        <w:t xml:space="preserve"> </w:t>
      </w:r>
      <w:r>
        <w:t xml:space="preserve">rather than a major growth lever. A feasible</w:t>
      </w:r>
      <w:r>
        <w:t xml:space="preserve"> </w:t>
      </w:r>
      <w:r>
        <w:rPr>
          <w:b/>
          <w:bCs/>
        </w:rPr>
        <w:t xml:space="preserve">“Go” decision</w:t>
      </w:r>
      <w:r>
        <w:t xml:space="preserve"> </w:t>
      </w:r>
      <w:r>
        <w:t xml:space="preserve">is to partner with banks on</w:t>
      </w:r>
      <w:r>
        <w:t xml:space="preserve"> </w:t>
      </w:r>
      <w:r>
        <w:rPr>
          <w:b/>
          <w:bCs/>
        </w:rPr>
        <w:t xml:space="preserve">0% credit card installment plans</w:t>
      </w:r>
      <w:r>
        <w:t xml:space="preserve"> </w:t>
      </w:r>
      <w:r>
        <w:t xml:space="preserve">for tuition – several international schools and universities have done so, easing cash flow for parents at minimal cost. This can improve customer satisfaction and competitiveness in attracting students. For example, offering a “pay school fees in 12 monthly installments at 0% interest with XYZ Bank’s credit card” can be a selling point (and the school might even negotiate a small fee subsidy with the bank). Pursuing a proprietary BNPL or loan program is</w:t>
      </w:r>
      <w:r>
        <w:t xml:space="preserve"> </w:t>
      </w:r>
      <w:r>
        <w:rPr>
          <w:i/>
          <w:iCs/>
        </w:rPr>
        <w:t xml:space="preserve">not necessary</w:t>
      </w:r>
      <w:r>
        <w:t xml:space="preserve"> </w:t>
      </w:r>
      <w:r>
        <w:t xml:space="preserve">given the moderate demand and regulatory complexity – that would be a</w:t>
      </w:r>
      <w:r>
        <w:t xml:space="preserve"> </w:t>
      </w:r>
      <w:r>
        <w:rPr>
          <w:b/>
          <w:bCs/>
        </w:rPr>
        <w:t xml:space="preserve">No-Go/Low Priority</w:t>
      </w:r>
      <w:r>
        <w:t xml:space="preserve">. Instead, if there’s interest in broader financial products, boards could consider</w:t>
      </w:r>
      <w:r>
        <w:t xml:space="preserve"> </w:t>
      </w:r>
      <w:r>
        <w:rPr>
          <w:b/>
          <w:bCs/>
        </w:rPr>
        <w:t xml:space="preserve">embedding financial literacy and planning tools</w:t>
      </w:r>
      <w:r>
        <w:t xml:space="preserve"> </w:t>
      </w:r>
      <w:r>
        <w:t xml:space="preserve">in their parent/student portals (e.g. calculators for saving for university, links to trusted bank student loan products) as a community service. In short,</w:t>
      </w:r>
      <w:r>
        <w:t xml:space="preserve"> </w:t>
      </w:r>
      <w:r>
        <w:rPr>
          <w:b/>
          <w:bCs/>
        </w:rPr>
        <w:t xml:space="preserve">focus on payments and partnerships</w:t>
      </w:r>
      <w:r>
        <w:t xml:space="preserve">: ensure your school can accept all modern e-payments (GoPay, TnG eWallet, card, etc.), perhaps integrate them into a school app. For any credit offerings, rely on Malaysia’s well-regulated banks or soon-to-be licensed BNPL firms – don’t try to be a lender yourself. This strategy yields a safer, compliant enhancement of the education service in Malaysia.</w:t>
      </w:r>
    </w:p>
    <w:bookmarkEnd w:id="42"/>
    <w:bookmarkStart w:id="49" w:name="philippines-snapshot"/>
    <w:p>
      <w:pPr>
        <w:pStyle w:val="Heading3"/>
      </w:pPr>
      <w:r>
        <w:t xml:space="preserve">Philippines Snapshot</w:t>
      </w:r>
    </w:p>
    <w:p>
      <w:pPr>
        <w:pStyle w:val="FirstParagraph"/>
      </w:pPr>
      <w:r>
        <w:rPr>
          <w:b/>
          <w:bCs/>
        </w:rPr>
        <w:t xml:space="preserve">Strategic Relevance:</w:t>
      </w:r>
      <w:r>
        <w:t xml:space="preserve"> </w:t>
      </w:r>
      <w:r>
        <w:t xml:space="preserve">The Philippines has one of Southeast Asia’s most compelling cases for embedded finance in education. With a young demographic and a significant number of students attending private universities and high schools, affordability is a big barrier. Government financial aid is limited, so private-sector solutions have stepped in. For Philippine education groups, offering financing options can directly translate to</w:t>
      </w:r>
      <w:r>
        <w:t xml:space="preserve"> </w:t>
      </w:r>
      <w:r>
        <w:rPr>
          <w:b/>
          <w:bCs/>
        </w:rPr>
        <w:t xml:space="preserve">enrollment growth</w:t>
      </w:r>
      <w:r>
        <w:t xml:space="preserve"> </w:t>
      </w:r>
      <w:r>
        <w:t xml:space="preserve">and tapped</w:t>
      </w:r>
      <w:r>
        <w:t xml:space="preserve"> </w:t>
      </w:r>
      <w:r>
        <w:rPr>
          <w:b/>
          <w:bCs/>
        </w:rPr>
        <w:t xml:space="preserve">new revenue streams (via partnerships)</w:t>
      </w:r>
      <w:r>
        <w:t xml:space="preserve">. Indeed, the success of fintech like</w:t>
      </w:r>
      <w:r>
        <w:t xml:space="preserve"> </w:t>
      </w:r>
      <w:r>
        <w:rPr>
          <w:b/>
          <w:bCs/>
        </w:rPr>
        <w:t xml:space="preserve">Bukas</w:t>
      </w:r>
      <w:r>
        <w:t xml:space="preserve"> </w:t>
      </w:r>
      <w:r>
        <w:t xml:space="preserve">shows that financing is unlocking opportunities: since 2019, Bukas has helped ~</w:t>
      </w:r>
      <w:r>
        <w:rPr>
          <w:b/>
          <w:bCs/>
        </w:rPr>
        <w:t xml:space="preserve">21,000 students</w:t>
      </w:r>
      <w:r>
        <w:t xml:space="preserve"> </w:t>
      </w:r>
      <w:r>
        <w:t xml:space="preserve">across 100+ campuses with tuition installment plans, reaching a milestone of</w:t>
      </w:r>
      <w:r>
        <w:t xml:space="preserve"> </w:t>
      </w:r>
      <w:r>
        <w:rPr>
          <w:b/>
          <w:bCs/>
        </w:rPr>
        <w:t xml:space="preserve">PHP 1 billion</w:t>
      </w:r>
      <w:r>
        <w:t xml:space="preserve"> </w:t>
      </w:r>
      <w:r>
        <w:t xml:space="preserve">in tuition funded</w:t>
      </w:r>
      <w:hyperlink r:id="rId24">
        <w:r>
          <w:rPr>
            <w:rStyle w:val="Hyperlink"/>
          </w:rPr>
          <w:t xml:space="preserve">[4]</w:t>
        </w:r>
      </w:hyperlink>
      <w:hyperlink r:id="rId43">
        <w:r>
          <w:rPr>
            <w:rStyle w:val="Hyperlink"/>
          </w:rPr>
          <w:t xml:space="preserve">[18]</w:t>
        </w:r>
      </w:hyperlink>
      <w:r>
        <w:t xml:space="preserve">. Clearly, embedded finance is both a</w:t>
      </w:r>
      <w:r>
        <w:t xml:space="preserve"> </w:t>
      </w:r>
      <w:r>
        <w:rPr>
          <w:b/>
          <w:bCs/>
        </w:rPr>
        <w:t xml:space="preserve">growth enabler</w:t>
      </w:r>
      <w:r>
        <w:t xml:space="preserve"> </w:t>
      </w:r>
      <w:r>
        <w:t xml:space="preserve">(more students can afford to enroll) and potentially a differentiator among schools (schools that facilitate easy payment are more attractive).</w:t>
      </w:r>
    </w:p>
    <w:p>
      <w:pPr>
        <w:pStyle w:val="BodyText"/>
      </w:pPr>
      <w:r>
        <w:rPr>
          <w:b/>
          <w:bCs/>
        </w:rPr>
        <w:t xml:space="preserve">Use Cases &amp; Status:</w:t>
      </w:r>
      <w:r>
        <w:t xml:space="preserve"> </w:t>
      </w:r>
      <w:r>
        <w:rPr>
          <w:b/>
          <w:bCs/>
        </w:rPr>
        <w:t xml:space="preserve">Tuition Installment Loans</w:t>
      </w:r>
      <w:r>
        <w:t xml:space="preserve"> </w:t>
      </w:r>
      <w:r>
        <w:t xml:space="preserve">– the flagship use case. Players like</w:t>
      </w:r>
      <w:r>
        <w:t xml:space="preserve"> </w:t>
      </w:r>
      <w:r>
        <w:rPr>
          <w:b/>
          <w:bCs/>
        </w:rPr>
        <w:t xml:space="preserve">Bukas</w:t>
      </w:r>
      <w:r>
        <w:t xml:space="preserve"> </w:t>
      </w:r>
      <w:r>
        <w:t xml:space="preserve">(local fintech, part of ErudiFi) partner with colleges to offer “study now, pay later” plans. Typically, students can finance up to 100% of tuition and pay over 12 months, with interest rates ranging roughly 1.5%–3% per month plus service fees</w:t>
      </w:r>
      <w:hyperlink r:id="rId44">
        <w:r>
          <w:rPr>
            <w:rStyle w:val="Hyperlink"/>
          </w:rPr>
          <w:t xml:space="preserve">[19]</w:t>
        </w:r>
      </w:hyperlink>
      <w:r>
        <w:t xml:space="preserve">. For example, Bukas charges ~1.9%–4.9% monthly interest and a one-time 4.5%–10% fee</w:t>
      </w:r>
      <w:hyperlink r:id="rId44">
        <w:r>
          <w:rPr>
            <w:rStyle w:val="Hyperlink"/>
          </w:rPr>
          <w:t xml:space="preserve">[19]</w:t>
        </w:r>
      </w:hyperlink>
      <w:r>
        <w:t xml:space="preserve">, but students value the access over the cost. Schools benefit because Bukas (as a financing company licensed by SEC</w:t>
      </w:r>
      <w:hyperlink r:id="rId45">
        <w:r>
          <w:rPr>
            <w:rStyle w:val="Hyperlink"/>
          </w:rPr>
          <w:t xml:space="preserve">[20]</w:t>
        </w:r>
      </w:hyperlink>
      <w:r>
        <w:t xml:space="preserve">) pays the tuition upfront, so the school’s cash flow is secured while the fintech collects from the student. Some schools now extend this to</w:t>
      </w:r>
      <w:r>
        <w:t xml:space="preserve"> </w:t>
      </w:r>
      <w:r>
        <w:rPr>
          <w:b/>
          <w:bCs/>
        </w:rPr>
        <w:t xml:space="preserve">K-12 (basic education)</w:t>
      </w:r>
      <w:r>
        <w:t xml:space="preserve">: Bukas recently started offering loans for select private high schools, requiring the</w:t>
      </w:r>
      <w:r>
        <w:t xml:space="preserve"> </w:t>
      </w:r>
      <w:r>
        <w:rPr>
          <w:b/>
          <w:bCs/>
        </w:rPr>
        <w:t xml:space="preserve">parent or guardian to be the borrower/co-borrower</w:t>
      </w:r>
      <w:r>
        <w:t xml:space="preserve"> </w:t>
      </w:r>
      <w:r>
        <w:t xml:space="preserve">since the students are minors</w:t>
      </w:r>
      <w:hyperlink r:id="rId46">
        <w:r>
          <w:rPr>
            <w:rStyle w:val="Hyperlink"/>
          </w:rPr>
          <w:t xml:space="preserve">[21]</w:t>
        </w:r>
      </w:hyperlink>
      <w:hyperlink r:id="rId47">
        <w:r>
          <w:rPr>
            <w:rStyle w:val="Hyperlink"/>
          </w:rPr>
          <w:t xml:space="preserve">[22]</w:t>
        </w:r>
      </w:hyperlink>
      <w:r>
        <w:t xml:space="preserve">.</w:t>
      </w:r>
      <w:r>
        <w:t xml:space="preserve"> </w:t>
      </w:r>
      <w:r>
        <w:rPr>
          <w:b/>
          <w:bCs/>
        </w:rPr>
        <w:t xml:space="preserve">Embedded payments:</w:t>
      </w:r>
      <w:r>
        <w:t xml:space="preserve"> </w:t>
      </w:r>
      <w:r>
        <w:t xml:space="preserve">The Philippines has a high unbanked rate, but mobile wallet adoption (GCash, PayMaya) is soaring. Schools have begun accepting GCash for fees. Some are digitizing their processes with student portals that integrate payment gateways for credit/debit cards and e-wallets (improving convenience and reducing queuing).</w:t>
      </w:r>
      <w:r>
        <w:t xml:space="preserve"> </w:t>
      </w:r>
      <w:r>
        <w:rPr>
          <w:b/>
          <w:bCs/>
        </w:rPr>
        <w:t xml:space="preserve">Insurance:</w:t>
      </w:r>
      <w:r>
        <w:t xml:space="preserve"> </w:t>
      </w:r>
      <w:r>
        <w:t xml:space="preserve">A few schools partner with insurers to offer plan packages (e.g., group accident insurance, or devices insurance for student laptops) – often optional but can be embedded at enrollment checkout.</w:t>
      </w:r>
      <w:r>
        <w:t xml:space="preserve"> </w:t>
      </w:r>
      <w:r>
        <w:rPr>
          <w:b/>
          <w:bCs/>
        </w:rPr>
        <w:t xml:space="preserve">Other services:</w:t>
      </w:r>
      <w:r>
        <w:t xml:space="preserve"> </w:t>
      </w:r>
      <w:r>
        <w:t xml:space="preserve">There is interest in</w:t>
      </w:r>
      <w:r>
        <w:t xml:space="preserve"> </w:t>
      </w:r>
      <w:r>
        <w:rPr>
          <w:b/>
          <w:bCs/>
        </w:rPr>
        <w:t xml:space="preserve">device financing (gadget loans)</w:t>
      </w:r>
      <w:r>
        <w:t xml:space="preserve"> </w:t>
      </w:r>
      <w:r>
        <w:t xml:space="preserve">– Bukas launched gadget loans for students to buy laptops</w:t>
      </w:r>
      <w:hyperlink r:id="rId48">
        <w:r>
          <w:rPr>
            <w:rStyle w:val="Hyperlink"/>
          </w:rPr>
          <w:t xml:space="preserve">[23]</w:t>
        </w:r>
      </w:hyperlink>
      <w:r>
        <w:t xml:space="preserve">, recognizing that tools for learning also need financing. This broadens the scope of embedded finance beyond tuition.</w:t>
      </w:r>
    </w:p>
    <w:p>
      <w:pPr>
        <w:pStyle w:val="BodyText"/>
      </w:pPr>
      <w:r>
        <w:rPr>
          <w:b/>
          <w:bCs/>
        </w:rPr>
        <w:t xml:space="preserve">Regulation:</w:t>
      </w:r>
      <w:r>
        <w:t xml:space="preserve"> </w:t>
      </w:r>
      <w:r>
        <w:t xml:space="preserve">The Philippines permits financing companies to offer consumer loans, and Bukas operates under an SEC license as</w:t>
      </w:r>
      <w:r>
        <w:t xml:space="preserve"> </w:t>
      </w:r>
      <w:r>
        <w:rPr>
          <w:b/>
          <w:bCs/>
        </w:rPr>
        <w:t xml:space="preserve">Bukas Finance Corp</w:t>
      </w:r>
      <w:hyperlink r:id="rId45">
        <w:r>
          <w:rPr>
            <w:rStyle w:val="Hyperlink"/>
          </w:rPr>
          <w:t xml:space="preserve">[20]</w:t>
        </w:r>
      </w:hyperlink>
      <w:r>
        <w:t xml:space="preserve">. There is no explicit BNPL law yet, but a general Truth in Lending Act and SEC rules require transparent disclosure of finance charges.</w:t>
      </w:r>
      <w:r>
        <w:t xml:space="preserve"> </w:t>
      </w:r>
      <w:r>
        <w:rPr>
          <w:b/>
          <w:bCs/>
        </w:rPr>
        <w:t xml:space="preserve">Interest rates</w:t>
      </w:r>
      <w:r>
        <w:t xml:space="preserve"> </w:t>
      </w:r>
      <w:r>
        <w:t xml:space="preserve">are not capped by law for financing companies, but exorbitant rates face public criticism; education loans have stayed in a moderate range (effective ~20-30% APR) to remain palatable.</w:t>
      </w:r>
      <w:r>
        <w:t xml:space="preserve"> </w:t>
      </w:r>
      <w:r>
        <w:rPr>
          <w:b/>
          <w:bCs/>
        </w:rPr>
        <w:t xml:space="preserve">Minors:</w:t>
      </w:r>
      <w:r>
        <w:t xml:space="preserve"> </w:t>
      </w:r>
      <w:r>
        <w:t xml:space="preserve">As noted, contracts with minors (&lt;18) aren’t enforceable, so Bukas’s model for high school loans is to make the parent the borrower</w:t>
      </w:r>
      <w:hyperlink r:id="rId46">
        <w:r>
          <w:rPr>
            <w:rStyle w:val="Hyperlink"/>
          </w:rPr>
          <w:t xml:space="preserve">[21]</w:t>
        </w:r>
      </w:hyperlink>
      <w:r>
        <w:t xml:space="preserve">. KYC compliance is required for lenders – eKYC is common using IDs and selfie verification.</w:t>
      </w:r>
      <w:r>
        <w:t xml:space="preserve"> </w:t>
      </w:r>
      <w:r>
        <w:rPr>
          <w:b/>
          <w:bCs/>
        </w:rPr>
        <w:t xml:space="preserve">Data Privacy:</w:t>
      </w:r>
      <w:r>
        <w:t xml:space="preserve"> </w:t>
      </w:r>
      <w:r>
        <w:t xml:space="preserve">The Philippines’ Data Privacy Act aligns with international standards; personal data can be stored abroad if certain safeguards are met, but local storage is encouraged. For local regulatory comfort, an education group partnering with fintech will ensure data sharing is covered by proper consent (students/parents sign data privacy consent for their info to be shared with the financing partner).</w:t>
      </w:r>
      <w:r>
        <w:t xml:space="preserve"> </w:t>
      </w:r>
      <w:r>
        <w:rPr>
          <w:b/>
          <w:bCs/>
        </w:rPr>
        <w:t xml:space="preserve">Consumer protection:</w:t>
      </w:r>
      <w:r>
        <w:t xml:space="preserve"> </w:t>
      </w:r>
      <w:r>
        <w:t xml:space="preserve">The central bank (BSP) and SEC both watch over consumer finance practices. There have been crackdowns on abusive online lending in other sectors, so for education loans the providers tend to maintain a positive image (Bukas markets itself as “secure, flexible, and affordable” and works closely with schools, which helps keep practices in check).</w:t>
      </w:r>
    </w:p>
    <w:p>
      <w:pPr>
        <w:pStyle w:val="BodyText"/>
      </w:pPr>
      <w:r>
        <w:rPr>
          <w:b/>
          <w:bCs/>
        </w:rPr>
        <w:t xml:space="preserve">Board Outlook:</w:t>
      </w:r>
      <w:r>
        <w:t xml:space="preserve"> </w:t>
      </w:r>
      <w:r>
        <w:t xml:space="preserve">For Philippine education boards, embedded finance gets a strong</w:t>
      </w:r>
      <w:r>
        <w:t xml:space="preserve"> </w:t>
      </w:r>
      <w:r>
        <w:rPr>
          <w:b/>
          <w:bCs/>
        </w:rPr>
        <w:t xml:space="preserve">“Go”</w:t>
      </w:r>
      <w:r>
        <w:t xml:space="preserve"> </w:t>
      </w:r>
      <w:r>
        <w:t xml:space="preserve">for well-structured programs. The market need is clear: many capable students defer or drop out due to financial constraints, and a financing program directly tackles that, increasing the school’s addressable market. The recommended approach is</w:t>
      </w:r>
      <w:r>
        <w:t xml:space="preserve"> </w:t>
      </w:r>
      <w:r>
        <w:rPr>
          <w:b/>
          <w:bCs/>
        </w:rPr>
        <w:t xml:space="preserve">partner-led</w:t>
      </w:r>
      <w:r>
        <w:t xml:space="preserve"> </w:t>
      </w:r>
      <w:r>
        <w:t xml:space="preserve">– e.g., partner with Bukas or a similar reputable firm rather than trying to lend off the school’s balance sheet. This avoids credit risk and compliance burden for the school, while still reaping benefits: increased enrollment and possibly a referral commission or marketing support. Some large universities have even allowed multiple financing partners to operate (creating a</w:t>
      </w:r>
      <w:r>
        <w:t xml:space="preserve"> </w:t>
      </w:r>
      <w:r>
        <w:rPr>
          <w:i/>
          <w:iCs/>
        </w:rPr>
        <w:t xml:space="preserve">marketplace</w:t>
      </w:r>
      <w:r>
        <w:t xml:space="preserve"> </w:t>
      </w:r>
      <w:r>
        <w:t xml:space="preserve">for student loans) to ensure broad coverage. Boards should set</w:t>
      </w:r>
      <w:r>
        <w:t xml:space="preserve"> </w:t>
      </w:r>
      <w:r>
        <w:rPr>
          <w:b/>
          <w:bCs/>
        </w:rPr>
        <w:t xml:space="preserve">guardrails</w:t>
      </w:r>
      <w:r>
        <w:t xml:space="preserve">: only low-default, responsible financing (focus on tuition, cap the amount to avoid over-borrowing, disburse funds directly to school).</w:t>
      </w:r>
      <w:r>
        <w:t xml:space="preserve"> </w:t>
      </w:r>
      <w:r>
        <w:rPr>
          <w:b/>
          <w:bCs/>
        </w:rPr>
        <w:t xml:space="preserve">Pilot programs</w:t>
      </w:r>
      <w:r>
        <w:t xml:space="preserve"> </w:t>
      </w:r>
      <w:r>
        <w:t xml:space="preserve">can be run: perhaps start with allowing 25% of students to use a loan option and measure retention impact. On payments, boards should ensure all tuition and fee payment touchpoints are digital-friendly (this is a quick win – less cash handling, more convenience, potentially faster collections). Given the positive outcomes so far (e.g., Bukas’ growth and relatively low default), the risk to reputation is manageable – in fact,</w:t>
      </w:r>
      <w:r>
        <w:t xml:space="preserve"> </w:t>
      </w:r>
      <w:r>
        <w:rPr>
          <w:i/>
          <w:iCs/>
        </w:rPr>
        <w:t xml:space="preserve">not</w:t>
      </w:r>
      <w:r>
        <w:t xml:space="preserve"> </w:t>
      </w:r>
      <w:r>
        <w:t xml:space="preserve">offering any help can be worse if students resort to loan sharks. Thus, embracing embedded finance responsibly positions a Philippine education group as student-centric and innovative. The final caution is to continuously monitor regulatory developments – the Philippines government may issue specific guidance for BNPL/education lending if the sector grows, so maintaining a compliant partnership (with proper lending licenses and consumer safeguards) is essential.</w:t>
      </w:r>
    </w:p>
    <w:bookmarkEnd w:id="49"/>
    <w:bookmarkStart w:id="55" w:name="X52d0aa6bb61b4c4583006895ea4fe86917b9ef2"/>
    <w:p>
      <w:pPr>
        <w:pStyle w:val="Heading3"/>
      </w:pPr>
      <w:r>
        <w:t xml:space="preserve">Vietnam Snapshot (English &amp; Vietnamese Context)</w:t>
      </w:r>
    </w:p>
    <w:p>
      <w:pPr>
        <w:pStyle w:val="FirstParagraph"/>
      </w:pPr>
      <w:r>
        <w:rPr>
          <w:b/>
          <w:bCs/>
        </w:rPr>
        <w:t xml:space="preserve">Strategic Relevance:</w:t>
      </w:r>
      <w:r>
        <w:t xml:space="preserve"> </w:t>
      </w:r>
      <w:r>
        <w:t xml:space="preserve">Vietnam’s private education sector has expanded rapidly (e.g. groups like Nguyễn Hoàng Group – NHG – with multiple K-12 schools and universities). Tuition at these schools is high relative to average incomes, so affordability is a concern for many families. Embedded finance is</w:t>
      </w:r>
      <w:r>
        <w:t xml:space="preserve"> </w:t>
      </w:r>
      <w:r>
        <w:rPr>
          <w:b/>
          <w:bCs/>
        </w:rPr>
        <w:t xml:space="preserve">highly relevant</w:t>
      </w:r>
      <w:r>
        <w:t xml:space="preserve"> </w:t>
      </w:r>
      <w:r>
        <w:t xml:space="preserve">in Vietnam as both a</w:t>
      </w:r>
      <w:r>
        <w:t xml:space="preserve"> </w:t>
      </w:r>
      <w:r>
        <w:rPr>
          <w:b/>
          <w:bCs/>
        </w:rPr>
        <w:t xml:space="preserve">growth driver</w:t>
      </w:r>
      <w:r>
        <w:t xml:space="preserve"> </w:t>
      </w:r>
      <w:r>
        <w:t xml:space="preserve">and a</w:t>
      </w:r>
      <w:r>
        <w:t xml:space="preserve"> </w:t>
      </w:r>
      <w:r>
        <w:rPr>
          <w:b/>
          <w:bCs/>
        </w:rPr>
        <w:t xml:space="preserve">competitive moat</w:t>
      </w:r>
      <w:r>
        <w:t xml:space="preserve">. By offering payment flexibility (installments, deferred payment) and other financial services, an education group can attract and retain more students who might otherwise be unable to pay upfront. It also opens ancillary revenue possibilities (through alliances with banks/fintechs). Notably, Vietnam’s regulators and banks have begun to support such models in recent years, signaling feasibility if done under the right framework.</w:t>
      </w:r>
    </w:p>
    <w:p>
      <w:pPr>
        <w:pStyle w:val="BodyText"/>
      </w:pPr>
      <w:r>
        <w:rPr>
          <w:b/>
          <w:bCs/>
        </w:rPr>
        <w:t xml:space="preserve">Use Cases &amp; Examples:</w:t>
      </w:r>
      <w:r>
        <w:t xml:space="preserve"> </w:t>
      </w:r>
      <w:r>
        <w:t xml:space="preserve">The primary focus is on</w:t>
      </w:r>
      <w:r>
        <w:t xml:space="preserve"> </w:t>
      </w:r>
      <w:r>
        <w:rPr>
          <w:b/>
          <w:bCs/>
        </w:rPr>
        <w:t xml:space="preserve">Tuition Installments and Loans</w:t>
      </w:r>
      <w:r>
        <w:t xml:space="preserve">. We see a strong example in NHG’s partnership with a local bank (MSB – Maritime Bank) to offer</w:t>
      </w:r>
      <w:r>
        <w:t xml:space="preserve"> </w:t>
      </w:r>
      <w:r>
        <w:rPr>
          <w:b/>
          <w:bCs/>
        </w:rPr>
        <w:t xml:space="preserve">0% interest installment plans</w:t>
      </w:r>
      <w:r>
        <w:t xml:space="preserve"> </w:t>
      </w:r>
      <w:r>
        <w:t xml:space="preserve">on tuition payments for all schools in the NHG system (K-12 and universities)</w:t>
      </w:r>
      <w:hyperlink r:id="rId25">
        <w:r>
          <w:rPr>
            <w:rStyle w:val="Hyperlink"/>
          </w:rPr>
          <w:t xml:space="preserve">[5]</w:t>
        </w:r>
      </w:hyperlink>
      <w:hyperlink r:id="rId26">
        <w:r>
          <w:rPr>
            <w:rStyle w:val="Hyperlink"/>
          </w:rPr>
          <w:t xml:space="preserve">[6]</w:t>
        </w:r>
      </w:hyperlink>
      <w:r>
        <w:t xml:space="preserve">. In this program, parents who hold an MSB credit card can pay tuition and split the payment over 12 or 24 months with no interest; a small one-time fee is charged for longer tenors (e.g. 6% for 24 months for first-time payments)</w:t>
      </w:r>
      <w:hyperlink r:id="rId25">
        <w:r>
          <w:rPr>
            <w:rStyle w:val="Hyperlink"/>
          </w:rPr>
          <w:t xml:space="preserve">[5]</w:t>
        </w:r>
      </w:hyperlink>
      <w:r>
        <w:t xml:space="preserve">. Essentially, the bank finances the tuition and the parent repays the bank monthly. Such programs effectively lower the barrier of a big lump-sum fee. Another trend:</w:t>
      </w:r>
      <w:r>
        <w:t xml:space="preserve"> </w:t>
      </w:r>
      <w:r>
        <w:rPr>
          <w:b/>
          <w:bCs/>
        </w:rPr>
        <w:t xml:space="preserve">Universities guaranteeing loans</w:t>
      </w:r>
      <w:r>
        <w:t xml:space="preserve"> </w:t>
      </w:r>
      <w:r>
        <w:t xml:space="preserve">– e.g., University of Economics Ho Chi Minh City (UEH) launched a “study credit” program where the university partners with banks; the</w:t>
      </w:r>
      <w:r>
        <w:t xml:space="preserve"> </w:t>
      </w:r>
      <w:r>
        <w:rPr>
          <w:b/>
          <w:bCs/>
        </w:rPr>
        <w:t xml:space="preserve">school guarantees and even subsidizes interest</w:t>
      </w:r>
      <w:r>
        <w:t xml:space="preserve"> </w:t>
      </w:r>
      <w:r>
        <w:t xml:space="preserve">on short-term tuition loans for needy students</w:t>
      </w:r>
      <w:hyperlink r:id="rId27">
        <w:r>
          <w:rPr>
            <w:rStyle w:val="Hyperlink"/>
          </w:rPr>
          <w:t xml:space="preserve">[7]</w:t>
        </w:r>
      </w:hyperlink>
      <w:hyperlink r:id="rId50">
        <w:r>
          <w:rPr>
            <w:rStyle w:val="Hyperlink"/>
          </w:rPr>
          <w:t xml:space="preserve">[24]</w:t>
        </w:r>
      </w:hyperlink>
      <w:r>
        <w:t xml:space="preserve">. UEH offers two schemes: a three-month tuition loan at 8.8% annual interest (the school covers this interest for a limited number of students), and a 0% installment via credit card for 3 months (the school pays the card installment fees for the student)</w:t>
      </w:r>
      <w:hyperlink r:id="rId27">
        <w:r>
          <w:rPr>
            <w:rStyle w:val="Hyperlink"/>
          </w:rPr>
          <w:t xml:space="preserve">[7]</w:t>
        </w:r>
      </w:hyperlink>
      <w:hyperlink r:id="rId51">
        <w:r>
          <w:rPr>
            <w:rStyle w:val="Hyperlink"/>
          </w:rPr>
          <w:t xml:space="preserve">[25]</w:t>
        </w:r>
      </w:hyperlink>
      <w:r>
        <w:t xml:space="preserve">. This kind of active facilitation underscores how important financing has become – schools are willing to bear some cost to ensure students can continue studying. Beyond credit,</w:t>
      </w:r>
      <w:r>
        <w:t xml:space="preserve"> </w:t>
      </w:r>
      <w:r>
        <w:rPr>
          <w:b/>
          <w:bCs/>
        </w:rPr>
        <w:t xml:space="preserve">Payments integration</w:t>
      </w:r>
      <w:r>
        <w:t xml:space="preserve"> </w:t>
      </w:r>
      <w:r>
        <w:t xml:space="preserve">is booming: MoMo, ZaloPay, and VNPay QR are widely accepted for school fee payment (many K-12 schools have joined e-wallet “bill payment” ecosystems to let parents pay via scanning QR codes or in-app). This reduces cash handling and appeals to today’s digital-native parents.</w:t>
      </w:r>
      <w:r>
        <w:t xml:space="preserve"> </w:t>
      </w:r>
      <w:r>
        <w:rPr>
          <w:b/>
          <w:bCs/>
        </w:rPr>
        <w:t xml:space="preserve">Campus wallets/cards:</w:t>
      </w:r>
      <w:r>
        <w:t xml:space="preserve"> </w:t>
      </w:r>
      <w:r>
        <w:t xml:space="preserve">still emerging – some international schools have ID cards that double as prepaid cards for canteen or library use, usually in partnership with a bank or e-wallet provider (regulations require using licensed payment service for open-loop usage, but closed-loop on one campus is possible under a threshold).</w:t>
      </w:r>
      <w:r>
        <w:t xml:space="preserve"> </w:t>
      </w:r>
      <w:r>
        <w:rPr>
          <w:b/>
          <w:bCs/>
        </w:rPr>
        <w:t xml:space="preserve">Insurance:</w:t>
      </w:r>
      <w:r>
        <w:t xml:space="preserve"> </w:t>
      </w:r>
      <w:r>
        <w:t xml:space="preserve">common offerings include student health insurance (often mandated by the Ministry of Education) and tuition refund insurance (covering tuition in case of certain events) – schools can act as facilitators for these (some likely get commissions, although it’s often treated as a student service).</w:t>
      </w:r>
    </w:p>
    <w:p>
      <w:pPr>
        <w:pStyle w:val="BodyText"/>
      </w:pPr>
      <w:r>
        <w:rPr>
          <w:b/>
          <w:bCs/>
        </w:rPr>
        <w:t xml:space="preserve">Regulatory &amp; Policy:</w:t>
      </w:r>
      <w:r>
        <w:t xml:space="preserve"> </w:t>
      </w:r>
      <w:r>
        <w:t xml:space="preserve">Vietnam’s regulatory environment is cautiously supportive of fintech, with the State Bank of Vietnam (SBV) overseeing.</w:t>
      </w:r>
      <w:r>
        <w:t xml:space="preserve"> </w:t>
      </w:r>
      <w:r>
        <w:rPr>
          <w:b/>
          <w:bCs/>
        </w:rPr>
        <w:t xml:space="preserve">Payments:</w:t>
      </w:r>
      <w:r>
        <w:t xml:space="preserve"> </w:t>
      </w:r>
      <w:r>
        <w:t xml:space="preserve">Non-cash payment services (e-wallets, payment gateways) require SBV licenses. Many licensed e-wallets exist (MoMo, Moca, Payoo, etc.) and schools can legally use them via partnerships – no issue as long as the provider is licensed.</w:t>
      </w:r>
      <w:r>
        <w:t xml:space="preserve"> </w:t>
      </w:r>
      <w:r>
        <w:rPr>
          <w:b/>
          <w:bCs/>
        </w:rPr>
        <w:t xml:space="preserve">Lending/BNPL:</w:t>
      </w:r>
      <w:r>
        <w:t xml:space="preserve"> </w:t>
      </w:r>
      <w:r>
        <w:t xml:space="preserve">Vietnam does not yet have a specific BNPL regulation</w:t>
      </w:r>
      <w:hyperlink r:id="rId52">
        <w:r>
          <w:rPr>
            <w:rStyle w:val="Hyperlink"/>
          </w:rPr>
          <w:t xml:space="preserve">[26]</w:t>
        </w:r>
      </w:hyperlink>
      <w:r>
        <w:t xml:space="preserve">. Legally, consumer lending can only be done by banks or licensed finance companies. This means any installment “loan” product must be through such an entity. Fintechs without licenses have to partner with a bank or go through the sandbox (Vietnam is running a fintech sandbox, but as of 2025 no specific BNPL firm has been fully regulated). Interest rates: Banks are subject to an interest rate cap (often around 20% APR for VND loans, per SBV Circulars) – but consumer finance companies (like FE Credit) sometimes effectively charge higher via fees. For an education-focused product, keeping rates moderate is key to avoid public criticism.</w:t>
      </w:r>
      <w:r>
        <w:t xml:space="preserve"> </w:t>
      </w:r>
      <w:r>
        <w:rPr>
          <w:b/>
          <w:bCs/>
        </w:rPr>
        <w:t xml:space="preserve">Minors:</w:t>
      </w:r>
      <w:r>
        <w:t xml:space="preserve"> </w:t>
      </w:r>
      <w:r>
        <w:t xml:space="preserve">The Civil Code in Vietnam sets 18 as the age of full legal capacity. However, there are allowances for those 15–17 with parental consent for certain accounts. Notably, a 15–17 year-old can open and use a bank account or debit card without a guardian if they have income, and even have a credit card (secured or proof of income) from 15</w:t>
      </w:r>
      <w:hyperlink r:id="rId53">
        <w:r>
          <w:rPr>
            <w:rStyle w:val="Hyperlink"/>
          </w:rPr>
          <w:t xml:space="preserve">[27]</w:t>
        </w:r>
      </w:hyperlink>
      <w:r>
        <w:t xml:space="preserve">. Also, since 2018, regulations allowed children</w:t>
      </w:r>
      <w:r>
        <w:t xml:space="preserve"> </w:t>
      </w:r>
      <w:r>
        <w:rPr>
          <w:b/>
          <w:bCs/>
        </w:rPr>
        <w:t xml:space="preserve">6–15</w:t>
      </w:r>
      <w:r>
        <w:t xml:space="preserve"> </w:t>
      </w:r>
      <w:r>
        <w:t xml:space="preserve">to have debit cards if a parent consents</w:t>
      </w:r>
      <w:hyperlink r:id="rId54">
        <w:r>
          <w:rPr>
            <w:rStyle w:val="Hyperlink"/>
          </w:rPr>
          <w:t xml:space="preserve">[28]</w:t>
        </w:r>
      </w:hyperlink>
      <w:r>
        <w:t xml:space="preserve">. In practice, any contract (like a loan) for a student under 18 would require a parent co-sign. The</w:t>
      </w:r>
      <w:r>
        <w:t xml:space="preserve"> </w:t>
      </w:r>
      <w:r>
        <w:rPr>
          <w:b/>
          <w:bCs/>
        </w:rPr>
        <w:t xml:space="preserve">Bukas model</w:t>
      </w:r>
      <w:r>
        <w:t xml:space="preserve"> </w:t>
      </w:r>
      <w:r>
        <w:t xml:space="preserve">in PH is mirrored here by any provider: the</w:t>
      </w:r>
      <w:r>
        <w:t xml:space="preserve"> </w:t>
      </w:r>
      <w:r>
        <w:rPr>
          <w:b/>
          <w:bCs/>
        </w:rPr>
        <w:t xml:space="preserve">parent must be the primary borrower</w:t>
      </w:r>
      <w:r>
        <w:t xml:space="preserve"> </w:t>
      </w:r>
      <w:r>
        <w:t xml:space="preserve">for K-12 tuition plans.</w:t>
      </w:r>
      <w:r>
        <w:t xml:space="preserve"> </w:t>
      </w:r>
      <w:r>
        <w:rPr>
          <w:b/>
          <w:bCs/>
        </w:rPr>
        <w:t xml:space="preserve">Data Residency:</w:t>
      </w:r>
      <w:r>
        <w:t xml:space="preserve"> </w:t>
      </w:r>
      <w:r>
        <w:t xml:space="preserve">Vietnam’s Cybersecurity Law (2019) requires companies providing online services (including financial) to store certain personal data on local servers and have a local presence. In education-finance partnerships, it’s expected that student financial data is stored in Vietnam (either on the school’s servers or the local bank’s). Cross-border data transfers (like using a foreign cloud) are sensitive – schools should ensure any fintech partner’s data practices comply (most likely by using local cloud infrastructure).</w:t>
      </w:r>
      <w:r>
        <w:t xml:space="preserve"> </w:t>
      </w:r>
      <w:r>
        <w:rPr>
          <w:b/>
          <w:bCs/>
        </w:rPr>
        <w:t xml:space="preserve">Consumer protection:</w:t>
      </w:r>
      <w:r>
        <w:t xml:space="preserve"> </w:t>
      </w:r>
      <w:r>
        <w:t xml:space="preserve">Vietnam has strong rhetoric on consumer protection for financial services. The SBV has warned against black-market lending and has encouraged banks to develop installment loan products formally. Disclosure of terms in Vietnamese, caps on penalties, and fair collection practices are required by law (the Ordinance on Civil Lending covers some parts, and SBV guidelines cover debt collection for banks). Also, because education is a politically sensitive sector (seen as a social good), any misstep (like a student publicly complaining of harsh treatment by a school’s finance partner) could invite not just consumer backlash but regulatory intervention.</w:t>
      </w:r>
    </w:p>
    <w:p>
      <w:pPr>
        <w:pStyle w:val="BodyText"/>
      </w:pPr>
      <w:r>
        <w:rPr>
          <w:b/>
          <w:bCs/>
        </w:rPr>
        <w:t xml:space="preserve">Board Outlook:</w:t>
      </w:r>
      <w:r>
        <w:t xml:space="preserve"> </w:t>
      </w:r>
      <w:r>
        <w:t xml:space="preserve">For Vietnamese education boards, embedded finance presents a</w:t>
      </w:r>
      <w:r>
        <w:t xml:space="preserve"> </w:t>
      </w:r>
      <w:r>
        <w:rPr>
          <w:b/>
          <w:bCs/>
        </w:rPr>
        <w:t xml:space="preserve">high-impact opportunity</w:t>
      </w:r>
      <w:r>
        <w:t xml:space="preserve">, but it must be executed within Vietnam’s regulatory framework. The</w:t>
      </w:r>
      <w:r>
        <w:t xml:space="preserve"> </w:t>
      </w:r>
      <w:r>
        <w:rPr>
          <w:b/>
          <w:bCs/>
        </w:rPr>
        <w:t xml:space="preserve">recommended Go</w:t>
      </w:r>
      <w:r>
        <w:t xml:space="preserve"> </w:t>
      </w:r>
      <w:r>
        <w:t xml:space="preserve">steps are:</w:t>
      </w:r>
      <w:r>
        <w:t xml:space="preserve"> </w:t>
      </w:r>
      <w:r>
        <w:rPr>
          <w:b/>
          <w:bCs/>
        </w:rPr>
        <w:t xml:space="preserve">forge partnerships with banks/fintech</w:t>
      </w:r>
      <w:r>
        <w:t xml:space="preserve"> </w:t>
      </w:r>
      <w:r>
        <w:t xml:space="preserve">for tuition installment programs. The NHG–MSB case is instructive – by leveraging a bank’s credit card infrastructure, NHG enabled installments for thousands of students at effectively 0% cost to families</w:t>
      </w:r>
      <w:hyperlink r:id="rId25">
        <w:r>
          <w:rPr>
            <w:rStyle w:val="Hyperlink"/>
          </w:rPr>
          <w:t xml:space="preserve">[5]</w:t>
        </w:r>
      </w:hyperlink>
      <w:r>
        <w:t xml:space="preserve">. The Board doesn’t have to allocate its own capital, just negotiate terms (possibly accept a slightly lower upfront fee or subsidize a processing fee to the bank). This is a clear win-win:</w:t>
      </w:r>
      <w:r>
        <w:t xml:space="preserve"> </w:t>
      </w:r>
      <w:r>
        <w:rPr>
          <w:b/>
          <w:bCs/>
        </w:rPr>
        <w:t xml:space="preserve">Go for widespread rollout</w:t>
      </w:r>
      <w:r>
        <w:t xml:space="preserve"> </w:t>
      </w:r>
      <w:r>
        <w:t xml:space="preserve">if a bank partner is ready. Another likely</w:t>
      </w:r>
      <w:r>
        <w:t xml:space="preserve"> </w:t>
      </w:r>
      <w:r>
        <w:rPr>
          <w:b/>
          <w:bCs/>
        </w:rPr>
        <w:t xml:space="preserve">Go</w:t>
      </w:r>
      <w:r>
        <w:t xml:space="preserve"> </w:t>
      </w:r>
      <w:r>
        <w:t xml:space="preserve">is to integrate with e-wallets for collections – Vietnam is pushing cashless society, and parents appreciate the convenience. This carries minimal risk and can reduce late payments (wallets send reminders, etc.). More innovative moves, like possibly creating a captive finance arm or joining SBV’s fintech sandbox, should be</w:t>
      </w:r>
      <w:r>
        <w:t xml:space="preserve"> </w:t>
      </w:r>
      <w:r>
        <w:rPr>
          <w:b/>
          <w:bCs/>
        </w:rPr>
        <w:t xml:space="preserve">approached cautiously (Pilot)</w:t>
      </w:r>
      <w:r>
        <w:t xml:space="preserve">. If an education group is very large (like NHG or Vingroup’s education arm), they might consider investing in a finance company license to directly provide education loans – but that’s a significant undertaking requiring compliance, so initially partnering with an existing finance company (e.g., FE Credit or a startup under a bank’s wing) is wiser.</w:t>
      </w:r>
      <w:r>
        <w:t xml:space="preserve"> </w:t>
      </w:r>
      <w:r>
        <w:rPr>
          <w:b/>
          <w:bCs/>
        </w:rPr>
        <w:t xml:space="preserve">No-Go areas:</w:t>
      </w:r>
      <w:r>
        <w:t xml:space="preserve"> </w:t>
      </w:r>
      <w:r>
        <w:t xml:space="preserve">trying to do any quasi-lending without a license (e.g., letting students pay in installments directly to the school without involving a licensed entity) beyond very short-term splits. Not only could that violate lending laws, it can create credit risk the school may struggle to manage. Also, aggressive marketing of loans to students without financial counseling is a reputational no-go – the Board should ensure any program is framed as “financial assistance” for education, not as a way to spur needless spending.</w:t>
      </w:r>
    </w:p>
    <w:p>
      <w:pPr>
        <w:pStyle w:val="BodyText"/>
      </w:pPr>
      <w:r>
        <w:rPr>
          <w:b/>
          <w:bCs/>
        </w:rPr>
        <w:t xml:space="preserve">Tóm tắt nhanh (Vietnamese):</w:t>
      </w:r>
      <w:r>
        <w:t xml:space="preserve"> </w:t>
      </w:r>
      <w:r>
        <w:rPr>
          <w:i/>
          <w:iCs/>
        </w:rPr>
        <w:t xml:space="preserve">Với các tập đoàn giáo dục tư tại Việt Nam, việc tích hợp dịch vụ tài chính (như cho phép đóng học phí trả góp, ví điện tử, bảo hiểm…) đang trở thành một lợi thế cạnh tranh quan trọng. Tuy nhiên, mọi mô hình cần tuân thủ chặt chẽ quy định: chỉ hợp tác với ngân hàng hoặc công ty tài chính được cấp phép, đảm bảo minh bạch cho phụ huynh/học sinh. Các chương trình như trả góp lãi 0% với MSB tại hệ thống Nguyễn Hoàng</w:t>
      </w:r>
      <w:hyperlink r:id="rId25">
        <w:r>
          <w:rPr>
            <w:rStyle w:val="Hyperlink"/>
            <w:i/>
            <w:iCs/>
          </w:rPr>
          <w:t xml:space="preserve">[5]</w:t>
        </w:r>
      </w:hyperlink>
      <w:hyperlink r:id="rId26">
        <w:r>
          <w:rPr>
            <w:rStyle w:val="Hyperlink"/>
            <w:i/>
            <w:iCs/>
          </w:rPr>
          <w:t xml:space="preserve">[6]</w:t>
        </w:r>
      </w:hyperlink>
      <w:r>
        <w:rPr>
          <w:i/>
          <w:iCs/>
        </w:rPr>
        <w:t xml:space="preserve"> </w:t>
      </w:r>
      <w:r>
        <w:rPr>
          <w:i/>
          <w:iCs/>
        </w:rPr>
        <w:t xml:space="preserve">hay tín dụng học tập tại UEH</w:t>
      </w:r>
      <w:hyperlink r:id="rId27">
        <w:r>
          <w:rPr>
            <w:rStyle w:val="Hyperlink"/>
            <w:i/>
            <w:iCs/>
          </w:rPr>
          <w:t xml:space="preserve">[7]</w:t>
        </w:r>
      </w:hyperlink>
      <w:r>
        <w:rPr>
          <w:i/>
          <w:iCs/>
        </w:rPr>
        <w:t xml:space="preserve"> </w:t>
      </w:r>
      <w:r>
        <w:rPr>
          <w:i/>
          <w:iCs/>
        </w:rPr>
        <w:t xml:space="preserve">cho thấy tính khả thi và lợi ích thiết thực – nhiều học sinh, sinh viên có thêm cơ hội học tập nhờ hỗ trợ tài chính, trong khi trường thu hút được nhiều người học hơn. Hội đồng quản trị nên “bật đèn xanh” cho những sáng kiến này với điều kiện kiểm soát rủi ro tốt, và cân nhắc kỹ lưỡng trước khi tự thực hiện cho vay nội bộ (vì rủi ro pháp lý và uy tín).</w:t>
      </w:r>
    </w:p>
    <w:bookmarkEnd w:id="55"/>
    <w:bookmarkEnd w:id="56"/>
    <w:bookmarkStart w:id="67" w:name="cross-country-comparison"/>
    <w:p>
      <w:pPr>
        <w:pStyle w:val="Heading2"/>
      </w:pPr>
      <w:r>
        <w:t xml:space="preserve">Cross-Country Comparison</w:t>
      </w:r>
    </w:p>
    <w:bookmarkStart w:id="57" w:name="X77e41e54dbf1b69d27cce738bb11b85d0b16a77"/>
    <w:p>
      <w:pPr>
        <w:pStyle w:val="Heading3"/>
      </w:pPr>
      <w:r>
        <w:t xml:space="preserve">Use-Case Feasibility Matrix (Countries vs. Use Cases)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Use Case</w:t>
            </w:r>
          </w:p>
        </w:tc>
        <w:tc>
          <w:tcPr/>
          <w:p>
            <w:pPr>
              <w:pStyle w:val="Compact"/>
              <w:jc w:val="center"/>
            </w:pPr>
            <w:r>
              <w:rPr>
                <w:b/>
                <w:bCs/>
              </w:rPr>
              <w:t xml:space="preserve">China</w:t>
            </w:r>
          </w:p>
        </w:tc>
        <w:tc>
          <w:tcPr/>
          <w:p>
            <w:pPr>
              <w:pStyle w:val="Compact"/>
              <w:jc w:val="center"/>
            </w:pPr>
            <w:r>
              <w:rPr>
                <w:b/>
                <w:bCs/>
              </w:rPr>
              <w:t xml:space="preserve">Thailand</w:t>
            </w:r>
          </w:p>
        </w:tc>
        <w:tc>
          <w:tcPr/>
          <w:p>
            <w:pPr>
              <w:pStyle w:val="Compact"/>
              <w:jc w:val="center"/>
            </w:pPr>
            <w:r>
              <w:rPr>
                <w:b/>
                <w:bCs/>
              </w:rPr>
              <w:t xml:space="preserve">Indonesia</w:t>
            </w:r>
          </w:p>
        </w:tc>
        <w:tc>
          <w:tcPr/>
          <w:p>
            <w:pPr>
              <w:pStyle w:val="Compact"/>
              <w:jc w:val="center"/>
            </w:pPr>
            <w:r>
              <w:rPr>
                <w:b/>
                <w:bCs/>
              </w:rPr>
              <w:t xml:space="preserve">Malaysia</w:t>
            </w:r>
          </w:p>
        </w:tc>
        <w:tc>
          <w:tcPr/>
          <w:p>
            <w:pPr>
              <w:pStyle w:val="Compact"/>
              <w:jc w:val="center"/>
            </w:pPr>
            <w:r>
              <w:rPr>
                <w:b/>
                <w:bCs/>
              </w:rPr>
              <w:t xml:space="preserve">Philippines</w:t>
            </w:r>
          </w:p>
        </w:tc>
        <w:tc>
          <w:tcPr/>
          <w:p>
            <w:pPr>
              <w:pStyle w:val="Compact"/>
              <w:jc w:val="center"/>
            </w:pPr>
            <w:r>
              <w:rPr>
                <w:b/>
                <w:bCs/>
              </w:rPr>
              <w:t xml:space="preserve">Vietnam</w:t>
            </w:r>
          </w:p>
        </w:tc>
      </w:tr>
      <w:tr>
        <w:tc>
          <w:tcPr/>
          <w:p>
            <w:pPr>
              <w:pStyle w:val="Compact"/>
            </w:pPr>
            <w:r>
              <w:rPr>
                <w:b/>
                <w:bCs/>
              </w:rPr>
              <w:t xml:space="preserve">Tuition Installment Plans</w:t>
            </w:r>
          </w:p>
        </w:tc>
        <w:tc>
          <w:tcPr/>
          <w:p>
            <w:pPr>
              <w:pStyle w:val="Compact"/>
              <w:jc w:val="center"/>
            </w:pPr>
            <w:r>
              <w:t xml:space="preserve">🔴</w:t>
            </w:r>
            <w:r>
              <w:t xml:space="preserve"> </w:t>
            </w:r>
            <w:r>
              <w:rPr>
                <w:i/>
                <w:iCs/>
              </w:rPr>
              <w:t xml:space="preserve">No-Go</w:t>
            </w:r>
            <w:r>
              <w:t xml:space="preserve"> </w:t>
            </w:r>
            <w:r>
              <w:t xml:space="preserve">(regulatory barriers)</w:t>
            </w:r>
          </w:p>
        </w:tc>
        <w:tc>
          <w:tcPr/>
          <w:p>
            <w:pPr>
              <w:pStyle w:val="Compact"/>
              <w:jc w:val="center"/>
            </w:pPr>
            <w:r>
              <w:t xml:space="preserve">🟡</w:t>
            </w:r>
            <w:r>
              <w:t xml:space="preserve"> </w:t>
            </w:r>
            <w:r>
              <w:rPr>
                <w:i/>
                <w:iCs/>
              </w:rPr>
              <w:t xml:space="preserve">Possible via banks; moderate need</w:t>
            </w:r>
          </w:p>
        </w:tc>
        <w:tc>
          <w:tcPr/>
          <w:p>
            <w:pPr>
              <w:pStyle w:val="Compact"/>
              <w:jc w:val="center"/>
            </w:pPr>
            <w:r>
              <w:t xml:space="preserve">🟢</w:t>
            </w:r>
            <w:r>
              <w:t xml:space="preserve"> </w:t>
            </w:r>
            <w:r>
              <w:rPr>
                <w:i/>
                <w:iCs/>
              </w:rPr>
              <w:t xml:space="preserve">High demand; proven with fintech</w:t>
            </w:r>
            <w:hyperlink r:id="rId23">
              <w:r>
                <w:rPr>
                  <w:rStyle w:val="Hyperlink"/>
                </w:rPr>
                <w:t xml:space="preserve">[3]</w:t>
              </w:r>
            </w:hyperlink>
          </w:p>
        </w:tc>
        <w:tc>
          <w:tcPr/>
          <w:p>
            <w:pPr>
              <w:pStyle w:val="Compact"/>
              <w:jc w:val="center"/>
            </w:pPr>
            <w:r>
              <w:t xml:space="preserve">🟡</w:t>
            </w:r>
            <w:r>
              <w:t xml:space="preserve"> </w:t>
            </w:r>
            <w:r>
              <w:rPr>
                <w:i/>
                <w:iCs/>
              </w:rPr>
              <w:t xml:space="preserve">Niche cases; via banks, limited</w:t>
            </w:r>
          </w:p>
        </w:tc>
        <w:tc>
          <w:tcPr/>
          <w:p>
            <w:pPr>
              <w:pStyle w:val="Compact"/>
              <w:jc w:val="center"/>
            </w:pPr>
            <w:r>
              <w:t xml:space="preserve">🟢</w:t>
            </w:r>
            <w:r>
              <w:t xml:space="preserve"> </w:t>
            </w:r>
            <w:r>
              <w:rPr>
                <w:i/>
                <w:iCs/>
              </w:rPr>
              <w:t xml:space="preserve">High demand; fintech partnerships</w:t>
            </w:r>
            <w:hyperlink r:id="rId24">
              <w:r>
                <w:rPr>
                  <w:rStyle w:val="Hyperlink"/>
                </w:rPr>
                <w:t xml:space="preserve">[4]</w:t>
              </w:r>
            </w:hyperlink>
          </w:p>
        </w:tc>
        <w:tc>
          <w:tcPr/>
          <w:p>
            <w:pPr>
              <w:pStyle w:val="Compact"/>
              <w:jc w:val="center"/>
            </w:pPr>
            <w:r>
              <w:t xml:space="preserve">🟢</w:t>
            </w:r>
            <w:r>
              <w:t xml:space="preserve"> </w:t>
            </w:r>
            <w:r>
              <w:rPr>
                <w:i/>
                <w:iCs/>
              </w:rPr>
              <w:t xml:space="preserve">High demand; multiple pilots</w:t>
            </w:r>
            <w:hyperlink r:id="rId25">
              <w:r>
                <w:rPr>
                  <w:rStyle w:val="Hyperlink"/>
                </w:rPr>
                <w:t xml:space="preserve">[5]</w:t>
              </w:r>
            </w:hyperlink>
            <w:hyperlink r:id="rId27">
              <w:r>
                <w:rPr>
                  <w:rStyle w:val="Hyperlink"/>
                </w:rPr>
                <w:t xml:space="preserve">[7]</w:t>
              </w:r>
            </w:hyperlink>
          </w:p>
        </w:tc>
      </w:tr>
      <w:tr>
        <w:tc>
          <w:tcPr/>
          <w:p>
            <w:pPr>
              <w:pStyle w:val="Compact"/>
            </w:pPr>
            <w:r>
              <w:rPr>
                <w:b/>
                <w:bCs/>
              </w:rPr>
              <w:t xml:space="preserve">BNPL/Edu Loans (Longer term)</w:t>
            </w:r>
          </w:p>
        </w:tc>
        <w:tc>
          <w:tcPr/>
          <w:p>
            <w:pPr>
              <w:pStyle w:val="Compact"/>
              <w:jc w:val="center"/>
            </w:pPr>
            <w:r>
              <w:t xml:space="preserve">🔴</w:t>
            </w:r>
            <w:r>
              <w:t xml:space="preserve"> </w:t>
            </w:r>
            <w:r>
              <w:rPr>
                <w:i/>
                <w:iCs/>
              </w:rPr>
              <w:t xml:space="preserve">No (students)</w:t>
            </w:r>
            <w:r>
              <w:t xml:space="preserve">&lt;br&gt;🟡</w:t>
            </w:r>
            <w:r>
              <w:t xml:space="preserve"> </w:t>
            </w:r>
            <w:r>
              <w:rPr>
                <w:i/>
                <w:iCs/>
              </w:rPr>
              <w:t xml:space="preserve">Maybe parents via banks</w:t>
            </w:r>
          </w:p>
        </w:tc>
        <w:tc>
          <w:tcPr/>
          <w:p>
            <w:pPr>
              <w:pStyle w:val="Compact"/>
              <w:jc w:val="center"/>
            </w:pPr>
            <w:r>
              <w:t xml:space="preserve">🟡</w:t>
            </w:r>
            <w:r>
              <w:t xml:space="preserve"> </w:t>
            </w:r>
            <w:r>
              <w:rPr>
                <w:i/>
                <w:iCs/>
              </w:rPr>
              <w:t xml:space="preserve">Emerging; under regulation</w:t>
            </w:r>
            <w:hyperlink r:id="rId30">
              <w:r>
                <w:rPr>
                  <w:rStyle w:val="Hyperlink"/>
                </w:rPr>
                <w:t xml:space="preserve">[8]</w:t>
              </w:r>
            </w:hyperlink>
          </w:p>
        </w:tc>
        <w:tc>
          <w:tcPr/>
          <w:p>
            <w:pPr>
              <w:pStyle w:val="Compact"/>
              <w:jc w:val="center"/>
            </w:pPr>
            <w:r>
              <w:t xml:space="preserve">🟢</w:t>
            </w:r>
            <w:r>
              <w:t xml:space="preserve"> </w:t>
            </w:r>
            <w:r>
              <w:rPr>
                <w:i/>
                <w:iCs/>
              </w:rPr>
              <w:t xml:space="preserve">Yes, via OJK-licensed fintechs</w:t>
            </w:r>
          </w:p>
        </w:tc>
        <w:tc>
          <w:tcPr/>
          <w:p>
            <w:pPr>
              <w:pStyle w:val="Compact"/>
              <w:jc w:val="center"/>
            </w:pPr>
            <w:r>
              <w:t xml:space="preserve">🟡</w:t>
            </w:r>
            <w:r>
              <w:t xml:space="preserve"> </w:t>
            </w:r>
            <w:r>
              <w:rPr>
                <w:i/>
                <w:iCs/>
              </w:rPr>
              <w:t xml:space="preserve">Low priority; watch new rules</w:t>
            </w:r>
          </w:p>
        </w:tc>
        <w:tc>
          <w:tcPr/>
          <w:p>
            <w:pPr>
              <w:pStyle w:val="Compact"/>
              <w:jc w:val="center"/>
            </w:pPr>
            <w:r>
              <w:t xml:space="preserve">🟢</w:t>
            </w:r>
            <w:r>
              <w:t xml:space="preserve"> </w:t>
            </w:r>
            <w:r>
              <w:rPr>
                <w:i/>
                <w:iCs/>
              </w:rPr>
              <w:t xml:space="preserve">Yes, via licensed finance co.</w:t>
            </w:r>
          </w:p>
        </w:tc>
        <w:tc>
          <w:tcPr/>
          <w:p>
            <w:pPr>
              <w:pStyle w:val="Compact"/>
              <w:jc w:val="center"/>
            </w:pPr>
            <w:r>
              <w:t xml:space="preserve">🟢</w:t>
            </w:r>
            <w:r>
              <w:t xml:space="preserve"> </w:t>
            </w:r>
            <w:r>
              <w:rPr>
                <w:i/>
                <w:iCs/>
              </w:rPr>
              <w:t xml:space="preserve">Yes, via banks/finance co.</w:t>
            </w:r>
          </w:p>
        </w:tc>
      </w:tr>
      <w:tr>
        <w:tc>
          <w:tcPr/>
          <w:p>
            <w:pPr>
              <w:pStyle w:val="Compact"/>
            </w:pPr>
            <w:r>
              <w:rPr>
                <w:b/>
                <w:bCs/>
              </w:rPr>
              <w:t xml:space="preserve">E-wallet/Cashless Payments</w:t>
            </w:r>
          </w:p>
        </w:tc>
        <w:tc>
          <w:tcPr/>
          <w:p>
            <w:pPr>
              <w:pStyle w:val="Compact"/>
              <w:jc w:val="center"/>
            </w:pPr>
            <w:r>
              <w:t xml:space="preserve">🟢</w:t>
            </w:r>
            <w:r>
              <w:t xml:space="preserve"> </w:t>
            </w:r>
            <w:r>
              <w:rPr>
                <w:i/>
                <w:iCs/>
              </w:rPr>
              <w:t xml:space="preserve">Yes (WeChat/Alipay ubiquitous)</w:t>
            </w:r>
          </w:p>
        </w:tc>
        <w:tc>
          <w:tcPr/>
          <w:p>
            <w:pPr>
              <w:pStyle w:val="Compact"/>
              <w:jc w:val="center"/>
            </w:pPr>
            <w:r>
              <w:t xml:space="preserve">🟢</w:t>
            </w:r>
            <w:r>
              <w:t xml:space="preserve"> </w:t>
            </w:r>
            <w:r>
              <w:rPr>
                <w:i/>
                <w:iCs/>
              </w:rPr>
              <w:t xml:space="preserve">Yes (campus apps, QR pay)</w:t>
            </w:r>
            <w:hyperlink r:id="rId33">
              <w:r>
                <w:rPr>
                  <w:rStyle w:val="Hyperlink"/>
                </w:rPr>
                <w:t xml:space="preserve">[11]</w:t>
              </w:r>
            </w:hyperlink>
          </w:p>
        </w:tc>
        <w:tc>
          <w:tcPr/>
          <w:p>
            <w:pPr>
              <w:pStyle w:val="Compact"/>
              <w:jc w:val="center"/>
            </w:pPr>
            <w:r>
              <w:t xml:space="preserve">🟢</w:t>
            </w:r>
            <w:r>
              <w:t xml:space="preserve"> </w:t>
            </w:r>
            <w:r>
              <w:rPr>
                <w:i/>
                <w:iCs/>
              </w:rPr>
              <w:t xml:space="preserve">Yes (OVO/GoPay widely used)</w:t>
            </w:r>
          </w:p>
        </w:tc>
        <w:tc>
          <w:tcPr/>
          <w:p>
            <w:pPr>
              <w:pStyle w:val="Compact"/>
              <w:jc w:val="center"/>
            </w:pPr>
            <w:r>
              <w:t xml:space="preserve">🟢</w:t>
            </w:r>
            <w:r>
              <w:t xml:space="preserve"> </w:t>
            </w:r>
            <w:r>
              <w:rPr>
                <w:i/>
                <w:iCs/>
              </w:rPr>
              <w:t xml:space="preserve">Yes (TnG, GrabPay etc.)</w:t>
            </w:r>
          </w:p>
        </w:tc>
        <w:tc>
          <w:tcPr/>
          <w:p>
            <w:pPr>
              <w:pStyle w:val="Compact"/>
              <w:jc w:val="center"/>
            </w:pPr>
            <w:r>
              <w:t xml:space="preserve">🟢</w:t>
            </w:r>
            <w:r>
              <w:t xml:space="preserve"> </w:t>
            </w:r>
            <w:r>
              <w:rPr>
                <w:i/>
                <w:iCs/>
              </w:rPr>
              <w:t xml:space="preserve">Yes (GCash, PayMaya at schools)</w:t>
            </w:r>
          </w:p>
        </w:tc>
        <w:tc>
          <w:tcPr/>
          <w:p>
            <w:pPr>
              <w:pStyle w:val="Compact"/>
              <w:jc w:val="center"/>
            </w:pPr>
            <w:r>
              <w:t xml:space="preserve">🟢</w:t>
            </w:r>
            <w:r>
              <w:t xml:space="preserve"> </w:t>
            </w:r>
            <w:r>
              <w:rPr>
                <w:i/>
                <w:iCs/>
              </w:rPr>
              <w:t xml:space="preserve">Yes (MoMo, ZaloPay in schools)</w:t>
            </w:r>
          </w:p>
        </w:tc>
      </w:tr>
      <w:tr>
        <w:tc>
          <w:tcPr/>
          <w:p>
            <w:pPr>
              <w:pStyle w:val="Compact"/>
            </w:pPr>
            <w:r>
              <w:rPr>
                <w:b/>
                <w:bCs/>
              </w:rPr>
              <w:t xml:space="preserve">Campus Prepaid Card/Wallet</w:t>
            </w:r>
          </w:p>
        </w:tc>
        <w:tc>
          <w:tcPr/>
          <w:p>
            <w:pPr>
              <w:pStyle w:val="Compact"/>
              <w:jc w:val="center"/>
            </w:pPr>
            <w:r>
              <w:t xml:space="preserve">🟡</w:t>
            </w:r>
            <w:r>
              <w:t xml:space="preserve"> </w:t>
            </w:r>
            <w:r>
              <w:rPr>
                <w:i/>
                <w:iCs/>
              </w:rPr>
              <w:t xml:space="preserve">Common via bank (campus card)</w:t>
            </w:r>
          </w:p>
        </w:tc>
        <w:tc>
          <w:tcPr/>
          <w:p>
            <w:pPr>
              <w:pStyle w:val="Compact"/>
              <w:jc w:val="center"/>
            </w:pPr>
            <w:r>
              <w:t xml:space="preserve">🟢</w:t>
            </w:r>
            <w:r>
              <w:t xml:space="preserve"> </w:t>
            </w:r>
            <w:r>
              <w:rPr>
                <w:i/>
                <w:iCs/>
              </w:rPr>
              <w:t xml:space="preserve">Yes (university ID smartcards)</w:t>
            </w:r>
          </w:p>
        </w:tc>
        <w:tc>
          <w:tcPr/>
          <w:p>
            <w:pPr>
              <w:pStyle w:val="Compact"/>
              <w:jc w:val="center"/>
            </w:pPr>
            <w:r>
              <w:t xml:space="preserve">🟡</w:t>
            </w:r>
            <w:r>
              <w:t xml:space="preserve"> </w:t>
            </w:r>
            <w:r>
              <w:rPr>
                <w:i/>
                <w:iCs/>
              </w:rPr>
              <w:t xml:space="preserve">Some trials (bank-linked ID)</w:t>
            </w:r>
          </w:p>
        </w:tc>
        <w:tc>
          <w:tcPr/>
          <w:p>
            <w:pPr>
              <w:pStyle w:val="Compact"/>
              <w:jc w:val="center"/>
            </w:pPr>
            <w:r>
              <w:t xml:space="preserve">🟡</w:t>
            </w:r>
            <w:r>
              <w:t xml:space="preserve"> </w:t>
            </w:r>
            <w:r>
              <w:rPr>
                <w:i/>
                <w:iCs/>
              </w:rPr>
              <w:t xml:space="preserve">Limited (mostly ID as debit card)</w:t>
            </w:r>
          </w:p>
        </w:tc>
        <w:tc>
          <w:tcPr/>
          <w:p>
            <w:pPr>
              <w:pStyle w:val="Compact"/>
              <w:jc w:val="center"/>
            </w:pPr>
            <w:r>
              <w:t xml:space="preserve">🟡</w:t>
            </w:r>
            <w:r>
              <w:t xml:space="preserve"> </w:t>
            </w:r>
            <w:r>
              <w:rPr>
                <w:i/>
                <w:iCs/>
              </w:rPr>
              <w:t xml:space="preserve">Limited (some RFID or e-load)</w:t>
            </w:r>
          </w:p>
        </w:tc>
        <w:tc>
          <w:tcPr/>
          <w:p>
            <w:pPr>
              <w:pStyle w:val="Compact"/>
              <w:jc w:val="center"/>
            </w:pPr>
            <w:r>
              <w:t xml:space="preserve">🟢</w:t>
            </w:r>
            <w:r>
              <w:t xml:space="preserve"> </w:t>
            </w:r>
            <w:r>
              <w:rPr>
                <w:i/>
                <w:iCs/>
              </w:rPr>
              <w:t xml:space="preserve">Emerging (ID cards, closed-loop)</w:t>
            </w:r>
          </w:p>
        </w:tc>
      </w:tr>
      <w:tr>
        <w:tc>
          <w:tcPr/>
          <w:p>
            <w:pPr>
              <w:pStyle w:val="Compact"/>
            </w:pPr>
            <w:r>
              <w:rPr>
                <w:b/>
                <w:bCs/>
              </w:rPr>
              <w:t xml:space="preserve">Student/Parent Insurance</w:t>
            </w:r>
          </w:p>
        </w:tc>
        <w:tc>
          <w:tcPr/>
          <w:p>
            <w:pPr>
              <w:pStyle w:val="Compact"/>
              <w:jc w:val="center"/>
            </w:pPr>
            <w:r>
              <w:t xml:space="preserve">🟡</w:t>
            </w:r>
            <w:r>
              <w:t xml:space="preserve"> </w:t>
            </w:r>
            <w:r>
              <w:rPr>
                <w:i/>
                <w:iCs/>
              </w:rPr>
              <w:t xml:space="preserve">Yes (3rd-party, low revenue)</w:t>
            </w:r>
          </w:p>
        </w:tc>
        <w:tc>
          <w:tcPr/>
          <w:p>
            <w:pPr>
              <w:pStyle w:val="Compact"/>
              <w:jc w:val="center"/>
            </w:pPr>
            <w:r>
              <w:t xml:space="preserve">🟡</w:t>
            </w:r>
            <w:r>
              <w:t xml:space="preserve"> </w:t>
            </w:r>
            <w:r>
              <w:rPr>
                <w:i/>
                <w:iCs/>
              </w:rPr>
              <w:t xml:space="preserve">Yes (often bundled externally)</w:t>
            </w:r>
          </w:p>
        </w:tc>
        <w:tc>
          <w:tcPr/>
          <w:p>
            <w:pPr>
              <w:pStyle w:val="Compact"/>
              <w:jc w:val="center"/>
            </w:pPr>
            <w:r>
              <w:t xml:space="preserve">🟡</w:t>
            </w:r>
            <w:r>
              <w:t xml:space="preserve"> </w:t>
            </w:r>
            <w:r>
              <w:rPr>
                <w:i/>
                <w:iCs/>
              </w:rPr>
              <w:t xml:space="preserve">Possible (not mainstream)</w:t>
            </w:r>
          </w:p>
        </w:tc>
        <w:tc>
          <w:tcPr/>
          <w:p>
            <w:pPr>
              <w:pStyle w:val="Compact"/>
              <w:jc w:val="center"/>
            </w:pPr>
            <w:r>
              <w:t xml:space="preserve">🟡</w:t>
            </w:r>
            <w:r>
              <w:t xml:space="preserve"> </w:t>
            </w:r>
            <w:r>
              <w:rPr>
                <w:i/>
                <w:iCs/>
              </w:rPr>
              <w:t xml:space="preserve">Yes (basic coverage typical)</w:t>
            </w:r>
          </w:p>
        </w:tc>
        <w:tc>
          <w:tcPr/>
          <w:p>
            <w:pPr>
              <w:pStyle w:val="Compact"/>
              <w:jc w:val="center"/>
            </w:pPr>
            <w:r>
              <w:t xml:space="preserve">🟡</w:t>
            </w:r>
            <w:r>
              <w:t xml:space="preserve"> </w:t>
            </w:r>
            <w:r>
              <w:rPr>
                <w:i/>
                <w:iCs/>
              </w:rPr>
              <w:t xml:space="preserve">Yes (basic coverage typical)</w:t>
            </w:r>
          </w:p>
        </w:tc>
        <w:tc>
          <w:tcPr/>
          <w:p>
            <w:pPr>
              <w:pStyle w:val="Compact"/>
              <w:jc w:val="center"/>
            </w:pPr>
            <w:r>
              <w:t xml:space="preserve">🟢</w:t>
            </w:r>
            <w:r>
              <w:t xml:space="preserve"> </w:t>
            </w:r>
            <w:r>
              <w:rPr>
                <w:i/>
                <w:iCs/>
              </w:rPr>
              <w:t xml:space="preserve">Yes (schools bundle &amp; can earn commission)</w:t>
            </w:r>
          </w:p>
        </w:tc>
      </w:tr>
      <w:tr>
        <w:tc>
          <w:tcPr/>
          <w:p>
            <w:pPr>
              <w:pStyle w:val="Compact"/>
            </w:pPr>
            <w:r>
              <w:rPr>
                <w:b/>
                <w:bCs/>
              </w:rPr>
              <w:t xml:space="preserve">Savings/Investment Products</w:t>
            </w:r>
          </w:p>
        </w:tc>
        <w:tc>
          <w:tcPr/>
          <w:p>
            <w:pPr>
              <w:pStyle w:val="Compact"/>
              <w:jc w:val="center"/>
            </w:pPr>
            <w:r>
              <w:t xml:space="preserve">🔴</w:t>
            </w:r>
            <w:r>
              <w:t xml:space="preserve"> </w:t>
            </w:r>
            <w:r>
              <w:rPr>
                <w:i/>
                <w:iCs/>
              </w:rPr>
              <w:t xml:space="preserve">No (strictly regulated)</w:t>
            </w:r>
          </w:p>
        </w:tc>
        <w:tc>
          <w:tcPr/>
          <w:p>
            <w:pPr>
              <w:pStyle w:val="Compact"/>
              <w:jc w:val="center"/>
            </w:pPr>
            <w:r>
              <w:t xml:space="preserve">🔴</w:t>
            </w:r>
            <w:r>
              <w:t xml:space="preserve"> </w:t>
            </w:r>
            <w:r>
              <w:rPr>
                <w:i/>
                <w:iCs/>
              </w:rPr>
              <w:t xml:space="preserve">No (not in edu context)</w:t>
            </w:r>
          </w:p>
        </w:tc>
        <w:tc>
          <w:tcPr/>
          <w:p>
            <w:pPr>
              <w:pStyle w:val="Compact"/>
              <w:jc w:val="center"/>
            </w:pPr>
            <w:r>
              <w:t xml:space="preserve">🟡</w:t>
            </w:r>
            <w:r>
              <w:t xml:space="preserve"> </w:t>
            </w:r>
            <w:r>
              <w:rPr>
                <w:i/>
                <w:iCs/>
              </w:rPr>
              <w:t xml:space="preserve">Fintech savings for edu possible</w:t>
            </w:r>
          </w:p>
        </w:tc>
        <w:tc>
          <w:tcPr/>
          <w:p>
            <w:pPr>
              <w:pStyle w:val="Compact"/>
              <w:jc w:val="center"/>
            </w:pPr>
            <w:r>
              <w:t xml:space="preserve">🟡</w:t>
            </w:r>
            <w:r>
              <w:t xml:space="preserve"> </w:t>
            </w:r>
            <w:r>
              <w:rPr>
                <w:i/>
                <w:iCs/>
              </w:rPr>
              <w:t xml:space="preserve">Banks offer “edu savings” outside school</w:t>
            </w:r>
          </w:p>
        </w:tc>
        <w:tc>
          <w:tcPr/>
          <w:p>
            <w:pPr>
              <w:pStyle w:val="Compact"/>
              <w:jc w:val="center"/>
            </w:pPr>
            <w:r>
              <w:t xml:space="preserve">🟡</w:t>
            </w:r>
            <w:r>
              <w:t xml:space="preserve"> </w:t>
            </w:r>
            <w:r>
              <w:rPr>
                <w:i/>
                <w:iCs/>
              </w:rPr>
              <w:t xml:space="preserve">Banks offer edu plans outside</w:t>
            </w:r>
          </w:p>
        </w:tc>
        <w:tc>
          <w:tcPr/>
          <w:p>
            <w:pPr>
              <w:pStyle w:val="Compact"/>
              <w:jc w:val="center"/>
            </w:pPr>
            <w:r>
              <w:t xml:space="preserve">🟡</w:t>
            </w:r>
            <w:r>
              <w:t xml:space="preserve"> </w:t>
            </w:r>
            <w:r>
              <w:rPr>
                <w:i/>
                <w:iCs/>
              </w:rPr>
              <w:t xml:space="preserve">Banks/insurers offer “study savings”; not embedded yet</w:t>
            </w:r>
          </w:p>
        </w:tc>
      </w:tr>
      <w:tr>
        <w:tc>
          <w:tcPr/>
          <w:p>
            <w:pPr>
              <w:pStyle w:val="Compact"/>
            </w:pPr>
            <w:r>
              <w:rPr>
                <w:b/>
                <w:bCs/>
              </w:rPr>
              <w:t xml:space="preserve">B2B Finance for Schools</w:t>
            </w:r>
          </w:p>
        </w:tc>
        <w:tc>
          <w:tcPr/>
          <w:p>
            <w:pPr>
              <w:pStyle w:val="Compact"/>
              <w:jc w:val="center"/>
            </w:pPr>
            <w:r>
              <w:t xml:space="preserve">🟡</w:t>
            </w:r>
            <w:r>
              <w:t xml:space="preserve"> </w:t>
            </w:r>
            <w:r>
              <w:rPr>
                <w:i/>
                <w:iCs/>
              </w:rPr>
              <w:t xml:space="preserve">Large groups self-funded</w:t>
            </w:r>
          </w:p>
        </w:tc>
        <w:tc>
          <w:tcPr/>
          <w:p>
            <w:pPr>
              <w:pStyle w:val="Compact"/>
              <w:jc w:val="center"/>
            </w:pPr>
            <w:r>
              <w:t xml:space="preserve">🟡</w:t>
            </w:r>
            <w:r>
              <w:t xml:space="preserve"> </w:t>
            </w:r>
            <w:r>
              <w:rPr>
                <w:i/>
                <w:iCs/>
              </w:rPr>
              <w:t xml:space="preserve">Possible via gov/banks</w:t>
            </w:r>
          </w:p>
        </w:tc>
        <w:tc>
          <w:tcPr/>
          <w:p>
            <w:pPr>
              <w:pStyle w:val="Compact"/>
              <w:jc w:val="center"/>
            </w:pPr>
            <w:r>
              <w:t xml:space="preserve">🟢</w:t>
            </w:r>
            <w:r>
              <w:t xml:space="preserve"> </w:t>
            </w:r>
            <w:r>
              <w:rPr>
                <w:i/>
                <w:iCs/>
              </w:rPr>
              <w:t xml:space="preserve">Yes (P2P loans to schools exist)</w:t>
            </w:r>
          </w:p>
        </w:tc>
        <w:tc>
          <w:tcPr/>
          <w:p>
            <w:pPr>
              <w:pStyle w:val="Compact"/>
              <w:jc w:val="center"/>
            </w:pPr>
            <w:r>
              <w:t xml:space="preserve">🟡</w:t>
            </w:r>
            <w:r>
              <w:t xml:space="preserve"> </w:t>
            </w:r>
            <w:r>
              <w:rPr>
                <w:i/>
                <w:iCs/>
              </w:rPr>
              <w:t xml:space="preserve">Possible via banks (low use)</w:t>
            </w:r>
          </w:p>
        </w:tc>
        <w:tc>
          <w:tcPr/>
          <w:p>
            <w:pPr>
              <w:pStyle w:val="Compact"/>
              <w:jc w:val="center"/>
            </w:pPr>
            <w:r>
              <w:t xml:space="preserve">🟡</w:t>
            </w:r>
            <w:r>
              <w:t xml:space="preserve"> </w:t>
            </w:r>
            <w:r>
              <w:rPr>
                <w:i/>
                <w:iCs/>
              </w:rPr>
              <w:t xml:space="preserve">Some bank programs (low key)</w:t>
            </w:r>
          </w:p>
        </w:tc>
        <w:tc>
          <w:tcPr/>
          <w:p>
            <w:pPr>
              <w:pStyle w:val="Compact"/>
              <w:jc w:val="center"/>
            </w:pPr>
            <w:r>
              <w:t xml:space="preserve">🟡</w:t>
            </w:r>
            <w:r>
              <w:t xml:space="preserve"> </w:t>
            </w:r>
            <w:r>
              <w:rPr>
                <w:i/>
                <w:iCs/>
              </w:rPr>
              <w:t xml:space="preserve">Banks may lend to school expansion; not embedded</w:t>
            </w:r>
          </w:p>
        </w:tc>
      </w:tr>
    </w:tbl>
    <w:p>
      <w:pPr>
        <w:pStyle w:val="BodyText"/>
      </w:pPr>
      <w:r>
        <w:rPr>
          <w:b/>
          <w:bCs/>
        </w:rPr>
        <w:t xml:space="preserve">Legend:</w:t>
      </w:r>
      <w:r>
        <w:t xml:space="preserve"> </w:t>
      </w:r>
      <w:r>
        <w:t xml:space="preserve">🟢 Feasible/Encouraged, 🟡 Possible with conditions/moderate impact, 🔴 Not feasible or not advisable.</w:t>
      </w:r>
    </w:p>
    <w:p>
      <w:pPr>
        <w:pStyle w:val="BodyText"/>
      </w:pPr>
      <w:r>
        <w:rPr>
          <w:i/>
          <w:iCs/>
        </w:rPr>
        <w:t xml:space="preserve">Key observations:</w:t>
      </w:r>
      <w:r>
        <w:t xml:space="preserve"> </w:t>
      </w:r>
      <w:r>
        <w:t xml:space="preserve">Tuition financing is a strong green in markets like Indonesia, Philippines, Vietnam – concrete evidence shows these programs thrive and fill a need. In China, that’s a red due to policy bans</w:t>
      </w:r>
      <w:hyperlink r:id="rId21">
        <w:r>
          <w:rPr>
            <w:rStyle w:val="Hyperlink"/>
          </w:rPr>
          <w:t xml:space="preserve">[1]</w:t>
        </w:r>
      </w:hyperlink>
      <w:r>
        <w:t xml:space="preserve">. Cashless payments are green across the board – all countries have solutions and positive adoption.</w:t>
      </w:r>
      <w:r>
        <w:t xml:space="preserve"> </w:t>
      </w:r>
      <w:r>
        <w:rPr>
          <w:b/>
          <w:bCs/>
        </w:rPr>
        <w:t xml:space="preserve">Campus wallets/cards</w:t>
      </w:r>
      <w:r>
        <w:t xml:space="preserve"> </w:t>
      </w:r>
      <w:r>
        <w:t xml:space="preserve">vary: China, Thailand have done well via bank partnerships (green-ish), others are exploring (yellow).</w:t>
      </w:r>
      <w:r>
        <w:t xml:space="preserve"> </w:t>
      </w:r>
      <w:r>
        <w:rPr>
          <w:b/>
          <w:bCs/>
        </w:rPr>
        <w:t xml:space="preserve">Insurance</w:t>
      </w:r>
      <w:r>
        <w:t xml:space="preserve"> </w:t>
      </w:r>
      <w:r>
        <w:t xml:space="preserve">is mostly yellow – feasible but not a huge differentiator (often mandated or optional, with minimal profit).</w:t>
      </w:r>
      <w:r>
        <w:t xml:space="preserve"> </w:t>
      </w:r>
      <w:r>
        <w:rPr>
          <w:b/>
          <w:bCs/>
        </w:rPr>
        <w:t xml:space="preserve">Savings/investment</w:t>
      </w:r>
      <w:r>
        <w:t xml:space="preserve"> </w:t>
      </w:r>
      <w:r>
        <w:t xml:space="preserve">products for education are generally outside the scope of schools (offered by banks to parents independently), thus not embedded (red or yellow at best).</w:t>
      </w:r>
      <w:r>
        <w:t xml:space="preserve"> </w:t>
      </w:r>
      <w:r>
        <w:rPr>
          <w:b/>
          <w:bCs/>
        </w:rPr>
        <w:t xml:space="preserve">B2B finance</w:t>
      </w:r>
      <w:r>
        <w:t xml:space="preserve"> </w:t>
      </w:r>
      <w:r>
        <w:t xml:space="preserve">(financing schools or teachers) is niche – only in Indonesia has it been notably pursued by fintech (still, it’s more fintech-led than school-led).</w:t>
      </w:r>
    </w:p>
    <w:bookmarkEnd w:id="57"/>
    <w:bookmarkStart w:id="61" w:name="Xfa3034002b78f64975fd143d7fa127dcc4c291c"/>
    <w:p>
      <w:pPr>
        <w:pStyle w:val="Heading3"/>
      </w:pPr>
      <w:r>
        <w:t xml:space="preserve">Regulatory Allowances &amp; Constraints by Country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Regulatory Aspect</w:t>
            </w:r>
          </w:p>
        </w:tc>
        <w:tc>
          <w:tcPr/>
          <w:p>
            <w:pPr>
              <w:pStyle w:val="Compact"/>
            </w:pPr>
            <w:r>
              <w:rPr>
                <w:b/>
                <w:bCs/>
              </w:rPr>
              <w:t xml:space="preserve">China</w:t>
            </w:r>
          </w:p>
        </w:tc>
        <w:tc>
          <w:tcPr/>
          <w:p>
            <w:pPr>
              <w:pStyle w:val="Compact"/>
            </w:pPr>
            <w:r>
              <w:rPr>
                <w:b/>
                <w:bCs/>
              </w:rPr>
              <w:t xml:space="preserve">Thailand</w:t>
            </w:r>
          </w:p>
        </w:tc>
        <w:tc>
          <w:tcPr/>
          <w:p>
            <w:pPr>
              <w:pStyle w:val="Compact"/>
            </w:pPr>
            <w:r>
              <w:rPr>
                <w:b/>
                <w:bCs/>
              </w:rPr>
              <w:t xml:space="preserve">Indonesia</w:t>
            </w:r>
          </w:p>
        </w:tc>
        <w:tc>
          <w:tcPr/>
          <w:p>
            <w:pPr>
              <w:pStyle w:val="Compact"/>
            </w:pPr>
            <w:r>
              <w:rPr>
                <w:b/>
                <w:bCs/>
              </w:rPr>
              <w:t xml:space="preserve">Malaysia</w:t>
            </w:r>
          </w:p>
        </w:tc>
        <w:tc>
          <w:tcPr/>
          <w:p>
            <w:pPr>
              <w:pStyle w:val="Compact"/>
            </w:pPr>
            <w:r>
              <w:rPr>
                <w:b/>
                <w:bCs/>
              </w:rPr>
              <w:t xml:space="preserve">Philippines</w:t>
            </w:r>
          </w:p>
        </w:tc>
        <w:tc>
          <w:tcPr/>
          <w:p>
            <w:pPr>
              <w:pStyle w:val="Compact"/>
            </w:pPr>
            <w:r>
              <w:rPr>
                <w:b/>
                <w:bCs/>
              </w:rPr>
              <w:t xml:space="preserve">Vietnam</w:t>
            </w:r>
          </w:p>
        </w:tc>
      </w:tr>
      <w:tr>
        <w:tc>
          <w:tcPr/>
          <w:p>
            <w:pPr>
              <w:pStyle w:val="Compact"/>
            </w:pPr>
            <w:r>
              <w:rPr>
                <w:b/>
                <w:bCs/>
              </w:rPr>
              <w:t xml:space="preserve">Payments &amp; E-Wallets</w:t>
            </w:r>
          </w:p>
        </w:tc>
        <w:tc>
          <w:tcPr/>
          <w:p>
            <w:pPr>
              <w:pStyle w:val="Compact"/>
            </w:pPr>
            <w:r>
              <w:t xml:space="preserve">Only licensed payment providers (Alipay, WeChat). Schools must use those – no own wallet.</w:t>
            </w:r>
          </w:p>
        </w:tc>
        <w:tc>
          <w:tcPr/>
          <w:p>
            <w:pPr>
              <w:pStyle w:val="Compact"/>
            </w:pPr>
            <w:r>
              <w:t xml:space="preserve">Licensed e-money (e.g. TrueMoney) allowed. Schools partner for cashless campus.</w:t>
            </w:r>
          </w:p>
        </w:tc>
        <w:tc>
          <w:tcPr/>
          <w:p>
            <w:pPr>
              <w:pStyle w:val="Compact"/>
            </w:pPr>
            <w:r>
              <w:t xml:space="preserve">Licensed e-money (OVO, GoPay) allowed; high adoption.</w:t>
            </w:r>
          </w:p>
        </w:tc>
        <w:tc>
          <w:tcPr/>
          <w:p>
            <w:pPr>
              <w:pStyle w:val="Compact"/>
            </w:pPr>
            <w:r>
              <w:t xml:space="preserve">Licensed e-money (TnG, etc.) allowed; BN grows regulated.</w:t>
            </w:r>
          </w:p>
        </w:tc>
        <w:tc>
          <w:tcPr/>
          <w:p>
            <w:pPr>
              <w:pStyle w:val="Compact"/>
            </w:pPr>
            <w:r>
              <w:t xml:space="preserve">Licensed e-money (GCash) allowed; used in schools.</w:t>
            </w:r>
          </w:p>
        </w:tc>
        <w:tc>
          <w:tcPr/>
          <w:p>
            <w:pPr>
              <w:pStyle w:val="Compact"/>
            </w:pPr>
            <w:r>
              <w:t xml:space="preserve">Licensed payment intermediaries (MoMo, ZaloPay) allowed; schools partnering widely.</w:t>
            </w:r>
          </w:p>
        </w:tc>
      </w:tr>
      <w:tr>
        <w:tc>
          <w:tcPr/>
          <w:p>
            <w:pPr>
              <w:pStyle w:val="Compact"/>
            </w:pPr>
            <w:r>
              <w:rPr>
                <w:b/>
                <w:bCs/>
              </w:rPr>
              <w:t xml:space="preserve">Lending / BNPL</w:t>
            </w:r>
          </w:p>
        </w:tc>
        <w:tc>
          <w:tcPr/>
          <w:p>
            <w:pPr>
              <w:pStyle w:val="Compact"/>
            </w:pPr>
            <w:r>
              <w:rPr>
                <w:b/>
                <w:bCs/>
              </w:rPr>
              <w:t xml:space="preserve">No student lending by fintechs</w:t>
            </w:r>
            <w:r>
              <w:t xml:space="preserve"> </w:t>
            </w:r>
            <w:r>
              <w:t xml:space="preserve">(banned)</w:t>
            </w:r>
            <w:hyperlink r:id="rId21">
              <w:r>
                <w:rPr>
                  <w:rStyle w:val="Hyperlink"/>
                </w:rPr>
                <w:t xml:space="preserve">[1]</w:t>
              </w:r>
            </w:hyperlink>
            <w:r>
              <w:t xml:space="preserve">. Only banks with strict rules may lend to students</w:t>
            </w:r>
            <w:hyperlink r:id="rId22">
              <w:r>
                <w:rPr>
                  <w:rStyle w:val="Hyperlink"/>
                </w:rPr>
                <w:t xml:space="preserve">[2]</w:t>
              </w:r>
            </w:hyperlink>
            <w:r>
              <w:t xml:space="preserve">. Interest rate caps ~15% APR for consumers.</w:t>
            </w:r>
          </w:p>
        </w:tc>
        <w:tc>
          <w:tcPr/>
          <w:p>
            <w:pPr>
              <w:pStyle w:val="Compact"/>
            </w:pPr>
            <w:r>
              <w:t xml:space="preserve">Fintech lending under “digital loan” license; interest capped 25% APR</w:t>
            </w:r>
            <w:hyperlink r:id="rId32">
              <w:r>
                <w:rPr>
                  <w:rStyle w:val="Hyperlink"/>
                </w:rPr>
                <w:t xml:space="preserve">[10]</w:t>
              </w:r>
            </w:hyperlink>
            <w:r>
              <w:t xml:space="preserve">. BNPL not yet classified as loan (reg loophole closing)</w:t>
            </w:r>
            <w:hyperlink r:id="rId30">
              <w:r>
                <w:rPr>
                  <w:rStyle w:val="Hyperlink"/>
                </w:rPr>
                <w:t xml:space="preserve">[8]</w:t>
              </w:r>
            </w:hyperlink>
            <w:r>
              <w:t xml:space="preserve">. &lt;br&gt;Min age 20 for contracts (so under-20 needs guardian).</w:t>
            </w:r>
          </w:p>
        </w:tc>
        <w:tc>
          <w:tcPr/>
          <w:p>
            <w:pPr>
              <w:pStyle w:val="Compact"/>
            </w:pPr>
            <w:r>
              <w:t xml:space="preserve">P2P/fintech lending licensed by OJK. Rates typically ~30-36% APR cap for consumer loans. BNPL rising;</w:t>
            </w:r>
            <w:r>
              <w:t xml:space="preserve"> </w:t>
            </w:r>
            <w:r>
              <w:rPr>
                <w:b/>
                <w:bCs/>
              </w:rPr>
              <w:t xml:space="preserve">OJK sets min age 18 &amp; income for BNPL by 2027</w:t>
            </w:r>
            <w:hyperlink r:id="rId37">
              <w:r>
                <w:rPr>
                  <w:rStyle w:val="Hyperlink"/>
                </w:rPr>
                <w:t xml:space="preserve">[14]</w:t>
              </w:r>
            </w:hyperlink>
            <w:r>
              <w:t xml:space="preserve">. Minors require parent.</w:t>
            </w:r>
          </w:p>
        </w:tc>
        <w:tc>
          <w:tcPr/>
          <w:p>
            <w:pPr>
              <w:pStyle w:val="Compact"/>
            </w:pPr>
            <w:r>
              <w:t xml:space="preserve">BNPL unregulated until Consumer Credit Act (2024) – will require registration. Interest/fees likely capped similar to credit cards (~18% APR). Min age 18 for any credit.</w:t>
            </w:r>
          </w:p>
        </w:tc>
        <w:tc>
          <w:tcPr/>
          <w:p>
            <w:pPr>
              <w:pStyle w:val="Compact"/>
            </w:pPr>
            <w:r>
              <w:t xml:space="preserve">Financing companies can lend; SEC-licensed (Bukas is a reg’d financing co.</w:t>
            </w:r>
            <w:hyperlink r:id="rId45">
              <w:r>
                <w:rPr>
                  <w:rStyle w:val="Hyperlink"/>
                </w:rPr>
                <w:t xml:space="preserve">[20]</w:t>
              </w:r>
            </w:hyperlink>
            <w:r>
              <w:t xml:space="preserve">). No formal cap but typical ~20-30% APR. Truth in Lending Act applies (full disclosure). Min age 18 or parent co-borrower.</w:t>
            </w:r>
          </w:p>
        </w:tc>
        <w:tc>
          <w:tcPr/>
          <w:p>
            <w:pPr>
              <w:pStyle w:val="Compact"/>
            </w:pPr>
            <w:r>
              <w:t xml:space="preserve">Lending requires bank or finance company license. No specific BNPL rules yet</w:t>
            </w:r>
            <w:hyperlink r:id="rId52">
              <w:r>
                <w:rPr>
                  <w:rStyle w:val="Hyperlink"/>
                </w:rPr>
                <w:t xml:space="preserve">[26]</w:t>
              </w:r>
            </w:hyperlink>
            <w:r>
              <w:t xml:space="preserve">. Interest cap ~20% APR for banks (per usury cap). Min age 18 (15-17 with guardian possible, but generally parent signs). P2P lending not legalized yet (in pilot sandbox).</w:t>
            </w:r>
          </w:p>
        </w:tc>
      </w:tr>
      <w:tr>
        <w:tc>
          <w:tcPr/>
          <w:p>
            <w:pPr>
              <w:pStyle w:val="Compact"/>
            </w:pPr>
            <w:r>
              <w:rPr>
                <w:b/>
                <w:bCs/>
              </w:rPr>
              <w:t xml:space="preserve">Minors &amp; Consent</w:t>
            </w:r>
          </w:p>
        </w:tc>
        <w:tc>
          <w:tcPr/>
          <w:p>
            <w:pPr>
              <w:pStyle w:val="Compact"/>
            </w:pPr>
            <w:r>
              <w:t xml:space="preserve">&lt; 18 cannot sign contracts. Parental consent needed for any financial account. Some e-payment accounts allow teen mode with parent ID.</w:t>
            </w:r>
          </w:p>
        </w:tc>
        <w:tc>
          <w:tcPr/>
          <w:p>
            <w:pPr>
              <w:pStyle w:val="Compact"/>
            </w:pPr>
            <w:r>
              <w:t xml:space="preserve">&lt; 20 are minors in Thai law – need guardian for contracts. Student bank accounts/cards allowed with parent.</w:t>
            </w:r>
          </w:p>
        </w:tc>
        <w:tc>
          <w:tcPr/>
          <w:p>
            <w:pPr>
              <w:pStyle w:val="Compact"/>
            </w:pPr>
            <w:r>
              <w:t xml:space="preserve">&lt; 18 need parent for loans. Some banks allow 17+ to open accounts with ID. Generally, parent co-sign for any credit.</w:t>
            </w:r>
          </w:p>
        </w:tc>
        <w:tc>
          <w:tcPr/>
          <w:p>
            <w:pPr>
              <w:pStyle w:val="Compact"/>
            </w:pPr>
            <w:r>
              <w:t xml:space="preserve">&lt; 18 need guardian. Banks usually require 21 for credit cards (18 for supplementary). Minors can have savings accounts with parent.</w:t>
            </w:r>
          </w:p>
        </w:tc>
        <w:tc>
          <w:tcPr/>
          <w:p>
            <w:pPr>
              <w:pStyle w:val="Compact"/>
            </w:pPr>
            <w:r>
              <w:t xml:space="preserve">&lt; 18 need guardian on loans. 18 is majority. Some 16-17 can have bank accounts with conditions, but credit requires 18+.</w:t>
            </w:r>
          </w:p>
        </w:tc>
        <w:tc>
          <w:tcPr/>
          <w:p>
            <w:pPr>
              <w:pStyle w:val="Compact"/>
            </w:pPr>
            <w:r>
              <w:t xml:space="preserve">&lt; 18 need guardian. Banks allow 15+ to open accounts if ID, and even debit cards for 6+ with parent</w:t>
            </w:r>
            <w:hyperlink r:id="rId54">
              <w:r>
                <w:rPr>
                  <w:rStyle w:val="Hyperlink"/>
                </w:rPr>
                <w:t xml:space="preserve">[28]</w:t>
              </w:r>
            </w:hyperlink>
            <w:r>
              <w:t xml:space="preserve">. Credit cards 15-18 allowed only with proof of income or collateral (rare). Practically, parent must borrow on behalf of minor students.</w:t>
            </w:r>
          </w:p>
        </w:tc>
      </w:tr>
      <w:tr>
        <w:tc>
          <w:tcPr/>
          <w:p>
            <w:pPr>
              <w:pStyle w:val="Compact"/>
            </w:pPr>
            <w:r>
              <w:rPr>
                <w:b/>
                <w:bCs/>
              </w:rPr>
              <w:t xml:space="preserve">Data Residency</w:t>
            </w:r>
          </w:p>
        </w:tc>
        <w:tc>
          <w:tcPr/>
          <w:p>
            <w:pPr>
              <w:pStyle w:val="Compact"/>
            </w:pPr>
            <w:r>
              <w:t xml:space="preserve">Strict localization (personal data of Chinese students must be stored in China). No foreign cloud without approval.</w:t>
            </w:r>
          </w:p>
        </w:tc>
        <w:tc>
          <w:tcPr/>
          <w:p>
            <w:pPr>
              <w:pStyle w:val="Compact"/>
            </w:pPr>
            <w:r>
              <w:t xml:space="preserve">PDPA: data can be stored abroad with consent, but critical data (gov’t, etc.) local. No specific fintech data localization, but BOT may require local availability.</w:t>
            </w:r>
          </w:p>
        </w:tc>
        <w:tc>
          <w:tcPr/>
          <w:p>
            <w:pPr>
              <w:pStyle w:val="Compact"/>
            </w:pPr>
            <w:r>
              <w:t xml:space="preserve">Banking data localization required (financial institutions must have local data center or local data copy</w:t>
            </w:r>
            <w:hyperlink r:id="rId38">
              <w:r>
                <w:rPr>
                  <w:rStyle w:val="Hyperlink"/>
                </w:rPr>
                <w:t xml:space="preserve">[15]</w:t>
              </w:r>
            </w:hyperlink>
            <w:r>
              <w:t xml:space="preserve">). Recent laws allow cloud with conditions. Personal Data Protection law (2022) also in place.</w:t>
            </w:r>
          </w:p>
        </w:tc>
        <w:tc>
          <w:tcPr/>
          <w:p>
            <w:pPr>
              <w:pStyle w:val="Compact"/>
            </w:pPr>
            <w:r>
              <w:t xml:space="preserve">No strict localization law for private sector. PDPA requires protection; financial institutions often keep data onshore by policy.</w:t>
            </w:r>
          </w:p>
        </w:tc>
        <w:tc>
          <w:tcPr/>
          <w:p>
            <w:pPr>
              <w:pStyle w:val="Compact"/>
            </w:pPr>
            <w:r>
              <w:t xml:space="preserve">Data Privacy Act: allows outsourcing processing, but schools/fintech must ensure compliance. No strict localization, but local consent and breach reporting required.</w:t>
            </w:r>
          </w:p>
        </w:tc>
        <w:tc>
          <w:tcPr/>
          <w:p>
            <w:pPr>
              <w:pStyle w:val="Compact"/>
            </w:pPr>
            <w:r>
              <w:t xml:space="preserve">Cybersecurity Law 2019: certain personal data of Vietnamese users must be in Vietnam. Likely education and financial data qualify. Foreign services must have local rep office. Schools/partners should plan local hosting for student financial data.</w:t>
            </w:r>
          </w:p>
        </w:tc>
      </w:tr>
      <w:tr>
        <w:tc>
          <w:tcPr/>
          <w:p>
            <w:pPr>
              <w:pStyle w:val="Compact"/>
            </w:pPr>
            <w:r>
              <w:rPr>
                <w:b/>
                <w:bCs/>
              </w:rPr>
              <w:t xml:space="preserve">Consumer Protection &amp; Disclosure</w:t>
            </w:r>
          </w:p>
        </w:tc>
        <w:tc>
          <w:tcPr/>
          <w:p>
            <w:pPr>
              <w:pStyle w:val="Compact"/>
            </w:pPr>
            <w:r>
              <w:t xml:space="preserve">Very strong. Education loans effectively disallowed outside state programs. Aggressive enforcement on any usury or harassing collection. Universities mandated to educate students on finance</w:t>
            </w:r>
            <w:hyperlink r:id="rId58">
              <w:r>
                <w:rPr>
                  <w:rStyle w:val="Hyperlink"/>
                </w:rPr>
                <w:t xml:space="preserve">[29]</w:t>
              </w:r>
            </w:hyperlink>
            <w:r>
              <w:t xml:space="preserve">.</w:t>
            </w:r>
          </w:p>
        </w:tc>
        <w:tc>
          <w:tcPr/>
          <w:p>
            <w:pPr>
              <w:pStyle w:val="Compact"/>
            </w:pPr>
            <w:r>
              <w:t xml:space="preserve">Moderate. BOT focuses on preventing over-indebtedness (e.g., bringing BNPL under credit bureau)</w:t>
            </w:r>
            <w:hyperlink r:id="rId59">
              <w:r>
                <w:rPr>
                  <w:rStyle w:val="Hyperlink"/>
                </w:rPr>
                <w:t xml:space="preserve">[30]</w:t>
              </w:r>
            </w:hyperlink>
            <w:hyperlink r:id="rId60">
              <w:r>
                <w:rPr>
                  <w:rStyle w:val="Hyperlink"/>
                </w:rPr>
                <w:t xml:space="preserve">[31]</w:t>
              </w:r>
            </w:hyperlink>
            <w:r>
              <w:t xml:space="preserve">. Interest and fees must be clearly disclosed. Collection practices of lenders under Fair Debt Collection Act.</w:t>
            </w:r>
          </w:p>
        </w:tc>
        <w:tc>
          <w:tcPr/>
          <w:p>
            <w:pPr>
              <w:pStyle w:val="Compact"/>
            </w:pPr>
            <w:r>
              <w:t xml:space="preserve">Strong oversight by OJK. Fintech lenders must disclose fees/rates; TKB90 default metric published (Danacita ~95% performing</w:t>
            </w:r>
            <w:hyperlink r:id="rId36">
              <w:r>
                <w:rPr>
                  <w:rStyle w:val="Hyperlink"/>
                </w:rPr>
                <w:t xml:space="preserve">[13]</w:t>
              </w:r>
            </w:hyperlink>
            <w:r>
              <w:t xml:space="preserve">). Consumer complaints system in place. Harsh collection is banned.</w:t>
            </w:r>
          </w:p>
        </w:tc>
        <w:tc>
          <w:tcPr/>
          <w:p>
            <w:pPr>
              <w:pStyle w:val="Compact"/>
            </w:pPr>
            <w:r>
              <w:t xml:space="preserve">Improving. Central Bank monitors bank products; upcoming Consumer Credit Oversight will set conduct standards for BNPL (e.g., fee transparency, age checks). Financial education campaigns addressing BNPL risks</w:t>
            </w:r>
            <w:hyperlink r:id="rId41">
              <w:r>
                <w:rPr>
                  <w:rStyle w:val="Hyperlink"/>
                </w:rPr>
                <w:t xml:space="preserve">[17]</w:t>
              </w:r>
            </w:hyperlink>
            <w:r>
              <w:t xml:space="preserve">.</w:t>
            </w:r>
          </w:p>
        </w:tc>
        <w:tc>
          <w:tcPr/>
          <w:p>
            <w:pPr>
              <w:pStyle w:val="Compact"/>
            </w:pPr>
            <w:r>
              <w:t xml:space="preserve">SEC and BSP enforce truth-in-lending, transparent marketing. There’s a cap on late fees and requirement to display total cost. Complaints on aggressive collection by unlicensed lenders have led to shutdowns – so licensed players keep it civil.</w:t>
            </w:r>
          </w:p>
        </w:tc>
        <w:tc>
          <w:tcPr/>
          <w:p>
            <w:pPr>
              <w:pStyle w:val="Compact"/>
            </w:pPr>
            <w:r>
              <w:t xml:space="preserve">Strong. SBV issues directives to banks on lending transparency. Schools working with finance must ensure borrowers get proper disclosure (terms in Vietnamese, effective APR, etc.). Law on protecting consumers (effective 2024) covers financial services, prohibits misleading advertising and unconscionable terms.</w:t>
            </w:r>
          </w:p>
        </w:tc>
      </w:tr>
    </w:tbl>
    <w:p>
      <w:pPr>
        <w:pStyle w:val="BodyText"/>
      </w:pPr>
      <w:r>
        <w:rPr>
          <w:b/>
          <w:bCs/>
        </w:rPr>
        <w:t xml:space="preserve">Summary:</w:t>
      </w:r>
      <w:r>
        <w:t xml:space="preserve"> </w:t>
      </w:r>
      <w:r>
        <w:t xml:space="preserve">Each country demands partnership with</w:t>
      </w:r>
      <w:r>
        <w:t xml:space="preserve"> </w:t>
      </w:r>
      <w:r>
        <w:rPr>
          <w:b/>
          <w:bCs/>
        </w:rPr>
        <w:t xml:space="preserve">licensed financial entities</w:t>
      </w:r>
      <w:r>
        <w:t xml:space="preserve"> </w:t>
      </w:r>
      <w:r>
        <w:t xml:space="preserve">for any credit or payment solution – an education group cannot go rogue as a pseudo-bank without violating regulations. Minors are a universal issue:</w:t>
      </w:r>
      <w:r>
        <w:t xml:space="preserve"> </w:t>
      </w:r>
      <w:r>
        <w:rPr>
          <w:b/>
          <w:bCs/>
        </w:rPr>
        <w:t xml:space="preserve">parental involvement is a must</w:t>
      </w:r>
      <w:r>
        <w:t xml:space="preserve"> </w:t>
      </w:r>
      <w:r>
        <w:t xml:space="preserve">in all jurisdictions for finance. Data control is vital in China and Vietnam (localize data), while others allow more flexibility with proper safeguards. Consumer protection trends are converging –</w:t>
      </w:r>
      <w:r>
        <w:t xml:space="preserve"> </w:t>
      </w:r>
      <w:r>
        <w:rPr>
          <w:b/>
          <w:bCs/>
        </w:rPr>
        <w:t xml:space="preserve">BNPL is under scrutiny</w:t>
      </w:r>
      <w:r>
        <w:t xml:space="preserve"> </w:t>
      </w:r>
      <w:r>
        <w:t xml:space="preserve">everywhere, with moves to integrate these debts into official credit systems to prevent youth over-borrowing</w:t>
      </w:r>
      <w:hyperlink r:id="rId59">
        <w:r>
          <w:rPr>
            <w:rStyle w:val="Hyperlink"/>
          </w:rPr>
          <w:t xml:space="preserve">[30]</w:t>
        </w:r>
      </w:hyperlink>
      <w:hyperlink r:id="rId37">
        <w:r>
          <w:rPr>
            <w:rStyle w:val="Hyperlink"/>
          </w:rPr>
          <w:t xml:space="preserve">[14]</w:t>
        </w:r>
      </w:hyperlink>
      <w:r>
        <w:t xml:space="preserve">. Boards must ensure any embedded finance program abides by interest caps and disclosure laws – for instance, if offering installment plans in Thailand, the effective interest including any fees must not exceed 25% annual</w:t>
      </w:r>
      <w:hyperlink r:id="rId32">
        <w:r>
          <w:rPr>
            <w:rStyle w:val="Hyperlink"/>
          </w:rPr>
          <w:t xml:space="preserve">[10]</w:t>
        </w:r>
      </w:hyperlink>
      <w:r>
        <w:t xml:space="preserve">, and ideally should be lower given the educational context.</w:t>
      </w:r>
    </w:p>
    <w:bookmarkEnd w:id="61"/>
    <w:bookmarkStart w:id="63" w:name="Xe0b96ebe8b644669446bf719b9131b7e411421d"/>
    <w:p>
      <w:pPr>
        <w:pStyle w:val="Heading3"/>
      </w:pPr>
      <w:r>
        <w:t xml:space="preserve">Business Model Archetypes for Embedded Finance in Education</w:t>
      </w:r>
    </w:p>
    <w:p>
      <w:pPr>
        <w:numPr>
          <w:ilvl w:val="0"/>
          <w:numId w:val="1003"/>
        </w:numPr>
      </w:pPr>
      <w:r>
        <w:rPr>
          <w:b/>
          <w:bCs/>
        </w:rPr>
        <w:t xml:space="preserve">Bank-Led Model:</w:t>
      </w:r>
      <w:r>
        <w:t xml:space="preserve"> </w:t>
      </w:r>
      <w:r>
        <w:t xml:space="preserve">A licensed bank provides financial products to students/parents, and the education group integrates these into its platform. The bank owns the infrastructure, compliance, and risk. The school’s role is largely distribution and perhaps first-line customer interface.</w:t>
      </w:r>
      <w:r>
        <w:t xml:space="preserve"> </w:t>
      </w:r>
      <w:r>
        <w:rPr>
          <w:i/>
          <w:iCs/>
        </w:rPr>
        <w:t xml:space="preserve">Example:</w:t>
      </w:r>
      <w:r>
        <w:t xml:space="preserve"> </w:t>
      </w:r>
      <w:r>
        <w:t xml:space="preserve">NHG (Vietnam) partnering with MSB Bank – MSB extends installment credit via its credit cards, and NHG markets it to parents</w:t>
      </w:r>
      <w:hyperlink r:id="rId25">
        <w:r>
          <w:rPr>
            <w:rStyle w:val="Hyperlink"/>
          </w:rPr>
          <w:t xml:space="preserve">[5]</w:t>
        </w:r>
      </w:hyperlink>
      <w:r>
        <w:t xml:space="preserve">.</w:t>
      </w:r>
      <w:r>
        <w:t xml:space="preserve"> </w:t>
      </w:r>
      <w:r>
        <w:rPr>
          <w:i/>
          <w:iCs/>
        </w:rPr>
        <w:t xml:space="preserve">Pros:</w:t>
      </w:r>
      <w:r>
        <w:t xml:space="preserve"> </w:t>
      </w:r>
      <w:r>
        <w:t xml:space="preserve">Strong compliance, lower risk to school, often lower cost of capital (banks have funds).</w:t>
      </w:r>
      <w:r>
        <w:t xml:space="preserve"> </w:t>
      </w:r>
      <w:r>
        <w:rPr>
          <w:i/>
          <w:iCs/>
        </w:rPr>
        <w:t xml:space="preserve">Cons:</w:t>
      </w:r>
      <w:r>
        <w:t xml:space="preserve"> </w:t>
      </w:r>
      <w:r>
        <w:t xml:space="preserve">Bank controls the product; less flexible terms; requires aligning bank’s interest with school’s needs (which NHG achieved by getting 0% for parents).</w:t>
      </w:r>
    </w:p>
    <w:p>
      <w:pPr>
        <w:numPr>
          <w:ilvl w:val="0"/>
          <w:numId w:val="1003"/>
        </w:numPr>
      </w:pPr>
      <w:r>
        <w:rPr>
          <w:b/>
          <w:bCs/>
        </w:rPr>
        <w:t xml:space="preserve">Fintech-Led Model:</w:t>
      </w:r>
      <w:r>
        <w:t xml:space="preserve"> </w:t>
      </w:r>
      <w:r>
        <w:t xml:space="preserve">A fintech startup or non-bank lender spearheads the financial service, often with a tech platform tailored to education. The school partners (often non-exclusively) to offer this to students. The fintech may use alternative data (academic records, etc.) for underwriting.</w:t>
      </w:r>
      <w:r>
        <w:t xml:space="preserve"> </w:t>
      </w:r>
      <w:r>
        <w:rPr>
          <w:i/>
          <w:iCs/>
        </w:rPr>
        <w:t xml:space="preserve">Example:</w:t>
      </w:r>
      <w:r>
        <w:t xml:space="preserve"> </w:t>
      </w:r>
      <w:r>
        <w:t xml:space="preserve">Danacita (Indonesia) and Bukas (Philippines) – independent platforms that partner with many schools (140+ institutions in Danacita’s case)</w:t>
      </w:r>
      <w:hyperlink r:id="rId23">
        <w:r>
          <w:rPr>
            <w:rStyle w:val="Hyperlink"/>
          </w:rPr>
          <w:t xml:space="preserve">[3]</w:t>
        </w:r>
      </w:hyperlink>
      <w:r>
        <w:t xml:space="preserve">, providing loans and collecting repayments, while schools refer students.</w:t>
      </w:r>
      <w:r>
        <w:t xml:space="preserve"> </w:t>
      </w:r>
      <w:r>
        <w:rPr>
          <w:i/>
          <w:iCs/>
        </w:rPr>
        <w:t xml:space="preserve">Pros:</w:t>
      </w:r>
      <w:r>
        <w:t xml:space="preserve"> </w:t>
      </w:r>
      <w:r>
        <w:t xml:space="preserve">Fintechs provide a ready-made solution, often with superior user experience (mobile apps, quick approvals). They might be more willing to customize to education context (e.g., grace periods until graduation).</w:t>
      </w:r>
      <w:r>
        <w:t xml:space="preserve"> </w:t>
      </w:r>
      <w:r>
        <w:rPr>
          <w:i/>
          <w:iCs/>
        </w:rPr>
        <w:t xml:space="preserve">Cons:</w:t>
      </w:r>
      <w:r>
        <w:t xml:space="preserve"> </w:t>
      </w:r>
      <w:r>
        <w:t xml:space="preserve">Fintechs may have higher cost of capital (leading to higher interest for borrowers) and sometimes thinner balance sheets – they could run into funding issues if scale rapidly. Schools must vet the fintech’s license and stability; if a partner fintech fails to fund mid-semester, it could disrupt students and harm the school’s reputation.</w:t>
      </w:r>
    </w:p>
    <w:p>
      <w:pPr>
        <w:numPr>
          <w:ilvl w:val="0"/>
          <w:numId w:val="1003"/>
        </w:numPr>
      </w:pPr>
      <w:r>
        <w:rPr>
          <w:b/>
          <w:bCs/>
        </w:rPr>
        <w:t xml:space="preserve">Education-Led Model:</w:t>
      </w:r>
      <w:r>
        <w:t xml:space="preserve"> </w:t>
      </w:r>
      <w:r>
        <w:t xml:space="preserve">The education group itself leads the finance offering – either through an internal unit or a subsidiary (possibly obtaining a financial license or using its own capital for lending). In practice, this is rare due to regulatory barriers, but some large groups might explore it or partially implement it (like UEH effectively subsidizing loans, acting almost as a guarantor bank to students</w:t>
      </w:r>
      <w:hyperlink r:id="rId27">
        <w:r>
          <w:rPr>
            <w:rStyle w:val="Hyperlink"/>
          </w:rPr>
          <w:t xml:space="preserve">[7]</w:t>
        </w:r>
      </w:hyperlink>
      <w:r>
        <w:t xml:space="preserve">).</w:t>
      </w:r>
      <w:r>
        <w:t xml:space="preserve"> </w:t>
      </w:r>
      <w:r>
        <w:rPr>
          <w:i/>
          <w:iCs/>
        </w:rPr>
        <w:t xml:space="preserve">Pros:</w:t>
      </w:r>
      <w:r>
        <w:t xml:space="preserve"> </w:t>
      </w:r>
      <w:r>
        <w:t xml:space="preserve">Maximum control – the school can tailor terms (e.g., reward good grades with interest forgiveness, as seen at HCMC University of Technology’s alumni fund program</w:t>
      </w:r>
      <w:hyperlink r:id="rId62">
        <w:r>
          <w:rPr>
            <w:rStyle w:val="Hyperlink"/>
          </w:rPr>
          <w:t xml:space="preserve">[32]</w:t>
        </w:r>
      </w:hyperlink>
      <w:r>
        <w:t xml:space="preserve">). Also, potential to keep more of the value (interest margin) in-house if legal.</w:t>
      </w:r>
      <w:r>
        <w:t xml:space="preserve"> </w:t>
      </w:r>
      <w:r>
        <w:rPr>
          <w:i/>
          <w:iCs/>
        </w:rPr>
        <w:t xml:space="preserve">Cons:</w:t>
      </w:r>
      <w:r>
        <w:t xml:space="preserve"> </w:t>
      </w:r>
      <w:r>
        <w:t xml:space="preserve">High risk and complexity – the school now needs finance expertise, capital for lending, and must comply with finance regulations (often requiring a separate licensed entity). Default risk directly hits the school’s finances. For most boards, this model is</w:t>
      </w:r>
      <w:r>
        <w:t xml:space="preserve"> </w:t>
      </w:r>
      <w:r>
        <w:rPr>
          <w:i/>
          <w:iCs/>
        </w:rPr>
        <w:t xml:space="preserve">not</w:t>
      </w:r>
      <w:r>
        <w:t xml:space="preserve"> </w:t>
      </w:r>
      <w:r>
        <w:t xml:space="preserve">recommended unless the institution has a very large endowment and is prepared to essentially operate a financing arm under regulatory oversight.</w:t>
      </w:r>
    </w:p>
    <w:p>
      <w:pPr>
        <w:numPr>
          <w:ilvl w:val="0"/>
          <w:numId w:val="1003"/>
        </w:numPr>
      </w:pPr>
      <w:r>
        <w:rPr>
          <w:b/>
          <w:bCs/>
        </w:rPr>
        <w:t xml:space="preserve">Marketplace Platform Model:</w:t>
      </w:r>
      <w:r>
        <w:t xml:space="preserve"> </w:t>
      </w:r>
      <w:r>
        <w:t xml:space="preserve">The education group creates a platform where multiple financial partners (banks, fintechs, insurers) can offer products to parents/students. The school app/portal serves as an aggregator – e.g., showing several loan offers or insurance options. The school might take a commission on each successful referral or just facilitate it as a value-add.</w:t>
      </w:r>
      <w:r>
        <w:t xml:space="preserve"> </w:t>
      </w:r>
      <w:r>
        <w:rPr>
          <w:i/>
          <w:iCs/>
        </w:rPr>
        <w:t xml:space="preserve">Example:</w:t>
      </w:r>
      <w:r>
        <w:t xml:space="preserve"> </w:t>
      </w:r>
      <w:r>
        <w:t xml:space="preserve">Some Philippine universities allow both Bukas and InvestEd (another student loan startup) to promote on campus, effectively letting students choose. Another example: an education group could integrate an insurance marketplace in their enrollment system (parents can pick an insurance policy from one of three providers for student health coverage).</w:t>
      </w:r>
      <w:r>
        <w:t xml:space="preserve"> </w:t>
      </w:r>
      <w:r>
        <w:rPr>
          <w:i/>
          <w:iCs/>
        </w:rPr>
        <w:t xml:space="preserve">Pros:</w:t>
      </w:r>
      <w:r>
        <w:t xml:space="preserve"> </w:t>
      </w:r>
      <w:r>
        <w:t xml:space="preserve">Competition can yield better terms for students (lower rates, etc.), and the school isn’t tied to one provider (reducing dependence risk). It can also address diverse needs (one lender might specialize in short-term BNPL, another in longer-term loans).</w:t>
      </w:r>
      <w:r>
        <w:t xml:space="preserve"> </w:t>
      </w:r>
      <w:r>
        <w:rPr>
          <w:i/>
          <w:iCs/>
        </w:rPr>
        <w:t xml:space="preserve">Cons:</w:t>
      </w:r>
      <w:r>
        <w:t xml:space="preserve"> </w:t>
      </w:r>
      <w:r>
        <w:t xml:space="preserve">More complex to manage multiple partners and ensure consistent service. The school’s brand is attached to all those providers, so due diligence burden is high. Additionally, the platform approach might require more sophisticated IT integration (APIs with each provider).</w:t>
      </w:r>
    </w:p>
    <w:p>
      <w:pPr>
        <w:numPr>
          <w:ilvl w:val="0"/>
          <w:numId w:val="1003"/>
        </w:numPr>
      </w:pPr>
      <w:r>
        <w:rPr>
          <w:b/>
          <w:bCs/>
        </w:rPr>
        <w:t xml:space="preserve">Closed-Loop Ecosystem Model:</w:t>
      </w:r>
      <w:r>
        <w:t xml:space="preserve"> </w:t>
      </w:r>
      <w:r>
        <w:t xml:space="preserve">The education group builds a closed-loop financial ecosystem for campus use – typically a stored-value system or points that can only be used within the school network (cafeterias, bookstores, on-campus services). This may involve a wallet or card not usable outside (thus possibly avoiding some e-money regulations if kept small-scale). Financial risks are low here since it’s mostly about prepayments and convenience.</w:t>
      </w:r>
      <w:r>
        <w:t xml:space="preserve"> </w:t>
      </w:r>
      <w:r>
        <w:rPr>
          <w:i/>
          <w:iCs/>
        </w:rPr>
        <w:t xml:space="preserve">Example:</w:t>
      </w:r>
      <w:r>
        <w:t xml:space="preserve"> </w:t>
      </w:r>
      <w:r>
        <w:t xml:space="preserve">Many Chinese universities historically had closed-loop campus card systems (students preload money for use on campus), though nowadays they link with UnionPay/WeChat. In Thailand, Chula’s CU NEX allows payments</w:t>
      </w:r>
      <w:r>
        <w:t xml:space="preserve"> </w:t>
      </w:r>
      <w:r>
        <w:rPr>
          <w:i/>
          <w:iCs/>
        </w:rPr>
        <w:t xml:space="preserve">on campus</w:t>
      </w:r>
      <w:r>
        <w:t xml:space="preserve"> </w:t>
      </w:r>
      <w:r>
        <w:t xml:space="preserve">via student ID/QR, essentially a closed-loop tied to KBank accounts</w:t>
      </w:r>
      <w:hyperlink r:id="rId33">
        <w:r>
          <w:rPr>
            <w:rStyle w:val="Hyperlink"/>
          </w:rPr>
          <w:t xml:space="preserve">[11]</w:t>
        </w:r>
      </w:hyperlink>
      <w:r>
        <w:t xml:space="preserve">.</w:t>
      </w:r>
      <w:r>
        <w:t xml:space="preserve"> </w:t>
      </w:r>
      <w:r>
        <w:rPr>
          <w:i/>
          <w:iCs/>
        </w:rPr>
        <w:t xml:space="preserve">Pros:</w:t>
      </w:r>
      <w:r>
        <w:t xml:space="preserve"> </w:t>
      </w:r>
      <w:r>
        <w:t xml:space="preserve">Strengthens student affiliation and data on spending, can be used to drive engagement (loyalty points, discounts). The school can also potentially earn float income on balances or transaction fees (if not all revenue is passed to the bank).</w:t>
      </w:r>
      <w:r>
        <w:t xml:space="preserve"> </w:t>
      </w:r>
      <w:r>
        <w:rPr>
          <w:i/>
          <w:iCs/>
        </w:rPr>
        <w:t xml:space="preserve">Cons:</w:t>
      </w:r>
      <w:r>
        <w:t xml:space="preserve"> </w:t>
      </w:r>
      <w:r>
        <w:t xml:space="preserve">Limited revenue potential and requires investment in POS infrastructure. If not interoperable with outside systems, it could inconvenience users (hence many closed-loops are being replaced or augmented by open-loop systems). Regulatory-wise, large stored-value balances might still trigger central bank attention (e.g., in some countries, &gt;100 million VND in float would require an e-money license – hypothetical threshold). So scaling this model beyond a point flips it into needing an e-money license.</w:t>
      </w:r>
    </w:p>
    <w:p>
      <w:pPr>
        <w:pStyle w:val="FirstParagraph"/>
      </w:pPr>
      <w:r>
        <w:t xml:space="preserve">Most real-world implementations are</w:t>
      </w:r>
      <w:r>
        <w:t xml:space="preserve"> </w:t>
      </w:r>
      <w:r>
        <w:rPr>
          <w:b/>
          <w:bCs/>
        </w:rPr>
        <w:t xml:space="preserve">hybrids</w:t>
      </w:r>
      <w:r>
        <w:t xml:space="preserve"> </w:t>
      </w:r>
      <w:r>
        <w:t xml:space="preserve">of the above. For instance, a school might have a</w:t>
      </w:r>
      <w:r>
        <w:t xml:space="preserve"> </w:t>
      </w:r>
      <w:r>
        <w:rPr>
          <w:b/>
          <w:bCs/>
        </w:rPr>
        <w:t xml:space="preserve">bank-led payment solution</w:t>
      </w:r>
      <w:r>
        <w:t xml:space="preserve"> </w:t>
      </w:r>
      <w:r>
        <w:t xml:space="preserve">(for tuition installments) alongside a</w:t>
      </w:r>
      <w:r>
        <w:t xml:space="preserve"> </w:t>
      </w:r>
      <w:r>
        <w:rPr>
          <w:b/>
          <w:bCs/>
        </w:rPr>
        <w:t xml:space="preserve">fintech-led gadget loan</w:t>
      </w:r>
      <w:r>
        <w:t xml:space="preserve"> </w:t>
      </w:r>
      <w:r>
        <w:t xml:space="preserve">offering, and also run a</w:t>
      </w:r>
      <w:r>
        <w:t xml:space="preserve"> </w:t>
      </w:r>
      <w:r>
        <w:rPr>
          <w:b/>
          <w:bCs/>
        </w:rPr>
        <w:t xml:space="preserve">closed-loop cafeteria card</w:t>
      </w:r>
      <w:r>
        <w:t xml:space="preserve">. The key is aligning the model with the institution’s capabilities and risk appetite.</w:t>
      </w:r>
    </w:p>
    <w:bookmarkEnd w:id="63"/>
    <w:bookmarkStart w:id="66" w:name="risk-heatmap-board-level-risk-assessment"/>
    <w:p>
      <w:pPr>
        <w:pStyle w:val="Heading3"/>
      </w:pPr>
      <w:r>
        <w:t xml:space="preserve">Risk Heatmap (Board-Level Risk Assessment)</w:t>
      </w:r>
    </w:p>
    <w:p>
      <w:pPr>
        <w:pStyle w:val="FirstParagraph"/>
      </w:pPr>
      <w:r>
        <w:t xml:space="preserve">To make high-level decisions, boards should consider the major risk categories for embedded finance initiatives across countries:</w:t>
      </w:r>
    </w:p>
    <w:p>
      <w:pPr>
        <w:numPr>
          <w:ilvl w:val="0"/>
          <w:numId w:val="1004"/>
        </w:numPr>
      </w:pPr>
      <w:r>
        <w:rPr>
          <w:b/>
          <w:bCs/>
        </w:rPr>
        <w:t xml:space="preserve">Regulatory/Compliance Risk:</w:t>
      </w:r>
      <w:r>
        <w:t xml:space="preserve"> </w:t>
      </w:r>
      <w:r>
        <w:rPr>
          <w:b/>
          <w:bCs/>
        </w:rPr>
        <w:t xml:space="preserve">High in China</w:t>
      </w:r>
      <w:r>
        <w:t xml:space="preserve"> </w:t>
      </w:r>
      <w:r>
        <w:t xml:space="preserve">(stringent bans and potential penalties),</w:t>
      </w:r>
      <w:r>
        <w:t xml:space="preserve"> </w:t>
      </w:r>
      <w:r>
        <w:rPr>
          <w:b/>
          <w:bCs/>
        </w:rPr>
        <w:t xml:space="preserve">Medium-High in Thailand and Malaysia</w:t>
      </w:r>
      <w:r>
        <w:t xml:space="preserve"> </w:t>
      </w:r>
      <w:r>
        <w:t xml:space="preserve">(upcoming BNPL regs, need licenses),</w:t>
      </w:r>
      <w:r>
        <w:t xml:space="preserve"> </w:t>
      </w:r>
      <w:r>
        <w:rPr>
          <w:b/>
          <w:bCs/>
        </w:rPr>
        <w:t xml:space="preserve">Medium in Vietnam</w:t>
      </w:r>
      <w:r>
        <w:t xml:space="preserve"> </w:t>
      </w:r>
      <w:r>
        <w:t xml:space="preserve">(regulated, but policies evolving – need close compliance),</w:t>
      </w:r>
      <w:r>
        <w:t xml:space="preserve"> </w:t>
      </w:r>
      <w:r>
        <w:rPr>
          <w:b/>
          <w:bCs/>
        </w:rPr>
        <w:t xml:space="preserve">Medium in Indonesia and Philippines</w:t>
      </w:r>
      <w:r>
        <w:t xml:space="preserve"> </w:t>
      </w:r>
      <w:r>
        <w:t xml:space="preserve">(regulations exist but supportive – risk arises if partnering with unlicensed entities or if rules tighten unexpectedly). Mitigation: always partner with licensed providers and stay within official frameworks.</w:t>
      </w:r>
    </w:p>
    <w:p>
      <w:pPr>
        <w:numPr>
          <w:ilvl w:val="0"/>
          <w:numId w:val="1004"/>
        </w:numPr>
      </w:pPr>
      <w:r>
        <w:rPr>
          <w:b/>
          <w:bCs/>
        </w:rPr>
        <w:t xml:space="preserve">Credit Risk:</w:t>
      </w:r>
      <w:r>
        <w:t xml:space="preserve"> </w:t>
      </w:r>
      <w:r>
        <w:t xml:space="preserve">(i.e., risk of loan defaults affecting the institution).</w:t>
      </w:r>
      <w:r>
        <w:t xml:space="preserve"> </w:t>
      </w:r>
      <w:r>
        <w:rPr>
          <w:b/>
          <w:bCs/>
        </w:rPr>
        <w:t xml:space="preserve">High</w:t>
      </w:r>
      <w:r>
        <w:t xml:space="preserve"> </w:t>
      </w:r>
      <w:r>
        <w:t xml:space="preserve">if the school self-funds loans (not advised in any country).</w:t>
      </w:r>
      <w:r>
        <w:t xml:space="preserve"> </w:t>
      </w:r>
      <w:r>
        <w:rPr>
          <w:b/>
          <w:bCs/>
        </w:rPr>
        <w:t xml:space="preserve">Low</w:t>
      </w:r>
      <w:r>
        <w:t xml:space="preserve"> </w:t>
      </w:r>
      <w:r>
        <w:t xml:space="preserve">if purely partnering (credit risk offloaded to bank/fintech). By country demand: credit risk is a concern in markets with less credit history – e.g.,</w:t>
      </w:r>
      <w:r>
        <w:t xml:space="preserve"> </w:t>
      </w:r>
      <w:r>
        <w:rPr>
          <w:b/>
          <w:bCs/>
        </w:rPr>
        <w:t xml:space="preserve">Indonesia/Philippines</w:t>
      </w:r>
      <w:r>
        <w:t xml:space="preserve"> </w:t>
      </w:r>
      <w:r>
        <w:t xml:space="preserve">student loans carry some risk, but fintech data suggests manageable default (Danacita ~5% NPL</w:t>
      </w:r>
      <w:hyperlink r:id="rId36">
        <w:r>
          <w:rPr>
            <w:rStyle w:val="Hyperlink"/>
          </w:rPr>
          <w:t xml:space="preserve">[13]</w:t>
        </w:r>
      </w:hyperlink>
      <w:r>
        <w:t xml:space="preserve">). In</w:t>
      </w:r>
      <w:r>
        <w:t xml:space="preserve"> </w:t>
      </w:r>
      <w:r>
        <w:rPr>
          <w:b/>
          <w:bCs/>
        </w:rPr>
        <w:t xml:space="preserve">Vietnam</w:t>
      </w:r>
      <w:r>
        <w:t xml:space="preserve">, credit culture is still developing – initial pilots have been small-scale enough to hand-pick lower-risk cases (like UEH limiting to 130 students and requiring certain GPA</w:t>
      </w:r>
      <w:hyperlink r:id="rId51">
        <w:r>
          <w:rPr>
            <w:rStyle w:val="Hyperlink"/>
          </w:rPr>
          <w:t xml:space="preserve">[33]</w:t>
        </w:r>
      </w:hyperlink>
      <w:hyperlink r:id="rId64">
        <w:r>
          <w:rPr>
            <w:rStyle w:val="Hyperlink"/>
          </w:rPr>
          <w:t xml:space="preserve">[34]</w:t>
        </w:r>
      </w:hyperlink>
      <w:r>
        <w:t xml:space="preserve">).</w:t>
      </w:r>
      <w:r>
        <w:t xml:space="preserve"> </w:t>
      </w:r>
      <w:r>
        <w:rPr>
          <w:b/>
          <w:bCs/>
        </w:rPr>
        <w:t xml:space="preserve">China</w:t>
      </w:r>
      <w:r>
        <w:t xml:space="preserve"> </w:t>
      </w:r>
      <w:r>
        <w:t xml:space="preserve">– essentially moot, since direct credit is not allowed (any allowed student loans are handled by big banks with state backstop).</w:t>
      </w:r>
      <w:r>
        <w:t xml:space="preserve"> </w:t>
      </w:r>
      <w:r>
        <w:rPr>
          <w:b/>
          <w:bCs/>
        </w:rPr>
        <w:t xml:space="preserve">Thailand/Malaysia</w:t>
      </w:r>
      <w:r>
        <w:t xml:space="preserve"> </w:t>
      </w:r>
      <w:r>
        <w:t xml:space="preserve">– moderate, given many borrowers would be parents with incomes (less risk than lending to unemployed youth). Mitigation: start with conservative credit criteria (e.g., require a co-signer or some academic performance condition as UEH and HCMUT did</w:t>
      </w:r>
      <w:hyperlink r:id="rId65">
        <w:r>
          <w:rPr>
            <w:rStyle w:val="Hyperlink"/>
          </w:rPr>
          <w:t xml:space="preserve">[35]</w:t>
        </w:r>
      </w:hyperlink>
      <w:hyperlink r:id="rId62">
        <w:r>
          <w:rPr>
            <w:rStyle w:val="Hyperlink"/>
          </w:rPr>
          <w:t xml:space="preserve">[32]</w:t>
        </w:r>
      </w:hyperlink>
      <w:r>
        <w:t xml:space="preserve">) and use partners’ credit scoring expertise.</w:t>
      </w:r>
    </w:p>
    <w:p>
      <w:pPr>
        <w:numPr>
          <w:ilvl w:val="0"/>
          <w:numId w:val="1004"/>
        </w:numPr>
      </w:pPr>
      <w:r>
        <w:rPr>
          <w:b/>
          <w:bCs/>
        </w:rPr>
        <w:t xml:space="preserve">Operational Risk:</w:t>
      </w:r>
      <w:r>
        <w:t xml:space="preserve"> </w:t>
      </w:r>
      <w:r>
        <w:t xml:space="preserve">The risk of execution failure – e.g., tech integration bugs, data leaks, customer service failures. This is</w:t>
      </w:r>
      <w:r>
        <w:t xml:space="preserve"> </w:t>
      </w:r>
      <w:r>
        <w:rPr>
          <w:b/>
          <w:bCs/>
        </w:rPr>
        <w:t xml:space="preserve">medium</w:t>
      </w:r>
      <w:r>
        <w:t xml:space="preserve"> </w:t>
      </w:r>
      <w:r>
        <w:t xml:space="preserve">in all cases – introducing finance adds complexity to school operations (payment reconciliation, handling disputes, etc.). Multi-country,</w:t>
      </w:r>
      <w:r>
        <w:t xml:space="preserve"> </w:t>
      </w:r>
      <w:r>
        <w:rPr>
          <w:b/>
          <w:bCs/>
        </w:rPr>
        <w:t xml:space="preserve">Vietnam and Indonesia</w:t>
      </w:r>
      <w:r>
        <w:t xml:space="preserve"> </w:t>
      </w:r>
      <w:r>
        <w:t xml:space="preserve">might have higher operational risk simply due to rapid scaling and sometimes less mature internal systems at schools. Mitigation: implement strong IT architecture (see next section), clear processes for issue resolution, and start with pilot programs to iron out kinks.</w:t>
      </w:r>
    </w:p>
    <w:p>
      <w:pPr>
        <w:numPr>
          <w:ilvl w:val="0"/>
          <w:numId w:val="1004"/>
        </w:numPr>
      </w:pPr>
      <w:r>
        <w:rPr>
          <w:b/>
          <w:bCs/>
        </w:rPr>
        <w:t xml:space="preserve">Reputational Risk:</w:t>
      </w:r>
      <w:r>
        <w:t xml:space="preserve"> </w:t>
      </w:r>
      <w:r>
        <w:t xml:space="preserve">If a financial offering backfires (students feeling misled, over-indebted, or a partner behaving unethically), the school’s reputation can suffer.</w:t>
      </w:r>
      <w:r>
        <w:t xml:space="preserve"> </w:t>
      </w:r>
      <w:r>
        <w:rPr>
          <w:b/>
          <w:bCs/>
        </w:rPr>
        <w:t xml:space="preserve">Highest in China</w:t>
      </w:r>
      <w:r>
        <w:t xml:space="preserve"> </w:t>
      </w:r>
      <w:r>
        <w:t xml:space="preserve">(social media and authorities would swiftly punish a school seen to exploit students financially).</w:t>
      </w:r>
      <w:r>
        <w:t xml:space="preserve"> </w:t>
      </w:r>
      <w:r>
        <w:rPr>
          <w:b/>
          <w:bCs/>
        </w:rPr>
        <w:t xml:space="preserve">High in all markets</w:t>
      </w:r>
      <w:r>
        <w:t xml:space="preserve"> </w:t>
      </w:r>
      <w:r>
        <w:t xml:space="preserve">if not handled carefully – education is a sensitive sector, and any hint of profiteering from students’ financial stress is dangerous. For example, in Malaysia, the media has highlighted youth debt issues with BNPL</w:t>
      </w:r>
      <w:hyperlink r:id="rId41">
        <w:r>
          <w:rPr>
            <w:rStyle w:val="Hyperlink"/>
          </w:rPr>
          <w:t xml:space="preserve">[17]</w:t>
        </w:r>
      </w:hyperlink>
      <w:r>
        <w:t xml:space="preserve">, so a college must frame its installment plan as a</w:t>
      </w:r>
      <w:r>
        <w:t xml:space="preserve"> </w:t>
      </w:r>
      <w:r>
        <w:rPr>
          <w:b/>
          <w:bCs/>
        </w:rPr>
        <w:t xml:space="preserve">helpful option, not a money-making scheme</w:t>
      </w:r>
      <w:r>
        <w:t xml:space="preserve">. Mitigation: transparency, moderate terms, and treating the financial service as support (possibly even subsidizing it, like offering 0% plans) goes a long way to keep reputational risk low or even enhance reputation (school seen as caring, as with those offering hardship loans at 0% interest).</w:t>
      </w:r>
    </w:p>
    <w:p>
      <w:pPr>
        <w:numPr>
          <w:ilvl w:val="0"/>
          <w:numId w:val="1004"/>
        </w:numPr>
      </w:pPr>
      <w:r>
        <w:rPr>
          <w:b/>
          <w:bCs/>
        </w:rPr>
        <w:t xml:space="preserve">Revenue Risk:</w:t>
      </w:r>
      <w:r>
        <w:t xml:space="preserve"> </w:t>
      </w:r>
      <w:r>
        <w:t xml:space="preserve">(Not achieving the expected financial outcomes). This is more of a business risk – e.g., investing in an app and not getting uptake, or sharing revenue with partners and finding the effort not profitable. In</w:t>
      </w:r>
      <w:r>
        <w:t xml:space="preserve"> </w:t>
      </w:r>
      <w:r>
        <w:rPr>
          <w:b/>
          <w:bCs/>
        </w:rPr>
        <w:t xml:space="preserve">Indonesia/Philippines/Vietnam</w:t>
      </w:r>
      <w:r>
        <w:t xml:space="preserve">, this risk is relatively low because the primary “return” is higher enrollment, which directly boosts core revenue (tuition). Even if the finance program itself is breakeven or at a small loss, one can argue it pays off via student retention. In</w:t>
      </w:r>
      <w:r>
        <w:t xml:space="preserve"> </w:t>
      </w:r>
      <w:r>
        <w:rPr>
          <w:b/>
          <w:bCs/>
        </w:rPr>
        <w:t xml:space="preserve">Thailand/Malaysia</w:t>
      </w:r>
      <w:r>
        <w:t xml:space="preserve">, where uptake might be low, the risk is that effort is spent for little gain. Mitigation: set realistic KPIs (it might be okay that only 10% of students use the installment plan – if that 10% wouldn’t enroll otherwise, it’s a win).</w:t>
      </w:r>
    </w:p>
    <w:p>
      <w:pPr>
        <w:pStyle w:val="FirstParagraph"/>
      </w:pPr>
      <w:r>
        <w:t xml:space="preserve">Below is a simplified heatmap highlighting</w:t>
      </w:r>
      <w:r>
        <w:t xml:space="preserve"> </w:t>
      </w:r>
      <w:r>
        <w:rPr>
          <w:b/>
          <w:bCs/>
        </w:rPr>
        <w:t xml:space="preserve">High (🔴), Medium (🟠), Low (🟢)</w:t>
      </w:r>
      <w:r>
        <w:t xml:space="preserve"> </w:t>
      </w:r>
      <w:r>
        <w:t xml:space="preserve">risk perceptions: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Risk Category</w:t>
            </w:r>
          </w:p>
        </w:tc>
        <w:tc>
          <w:tcPr/>
          <w:p>
            <w:pPr>
              <w:pStyle w:val="Compact"/>
              <w:jc w:val="center"/>
            </w:pPr>
            <w:r>
              <w:rPr>
                <w:b/>
                <w:bCs/>
              </w:rPr>
              <w:t xml:space="preserve">China</w:t>
            </w:r>
          </w:p>
        </w:tc>
        <w:tc>
          <w:tcPr/>
          <w:p>
            <w:pPr>
              <w:pStyle w:val="Compact"/>
              <w:jc w:val="center"/>
            </w:pPr>
            <w:r>
              <w:rPr>
                <w:b/>
                <w:bCs/>
              </w:rPr>
              <w:t xml:space="preserve">Thailand</w:t>
            </w:r>
          </w:p>
        </w:tc>
        <w:tc>
          <w:tcPr/>
          <w:p>
            <w:pPr>
              <w:pStyle w:val="Compact"/>
              <w:jc w:val="center"/>
            </w:pPr>
            <w:r>
              <w:rPr>
                <w:b/>
                <w:bCs/>
              </w:rPr>
              <w:t xml:space="preserve">Indonesia</w:t>
            </w:r>
          </w:p>
        </w:tc>
        <w:tc>
          <w:tcPr/>
          <w:p>
            <w:pPr>
              <w:pStyle w:val="Compact"/>
              <w:jc w:val="center"/>
            </w:pPr>
            <w:r>
              <w:rPr>
                <w:b/>
                <w:bCs/>
              </w:rPr>
              <w:t xml:space="preserve">Malaysia</w:t>
            </w:r>
          </w:p>
        </w:tc>
        <w:tc>
          <w:tcPr/>
          <w:p>
            <w:pPr>
              <w:pStyle w:val="Compact"/>
              <w:jc w:val="center"/>
            </w:pPr>
            <w:r>
              <w:rPr>
                <w:b/>
                <w:bCs/>
              </w:rPr>
              <w:t xml:space="preserve">Philippines</w:t>
            </w:r>
          </w:p>
        </w:tc>
        <w:tc>
          <w:tcPr/>
          <w:p>
            <w:pPr>
              <w:pStyle w:val="Compact"/>
              <w:jc w:val="center"/>
            </w:pPr>
            <w:r>
              <w:rPr>
                <w:b/>
                <w:bCs/>
              </w:rPr>
              <w:t xml:space="preserve">Vietnam</w:t>
            </w:r>
          </w:p>
        </w:tc>
      </w:tr>
      <w:tr>
        <w:tc>
          <w:tcPr/>
          <w:p>
            <w:pPr>
              <w:pStyle w:val="Compact"/>
            </w:pPr>
            <w:r>
              <w:t xml:space="preserve">Regulatory Compliance</w:t>
            </w:r>
          </w:p>
        </w:tc>
        <w:tc>
          <w:tcPr/>
          <w:p>
            <w:pPr>
              <w:pStyle w:val="Compact"/>
              <w:jc w:val="center"/>
            </w:pPr>
            <w:r>
              <w:t xml:space="preserve">🔴 High (strict)</w:t>
            </w:r>
          </w:p>
        </w:tc>
        <w:tc>
          <w:tcPr/>
          <w:p>
            <w:pPr>
              <w:pStyle w:val="Compact"/>
              <w:jc w:val="center"/>
            </w:pPr>
            <w:r>
              <w:t xml:space="preserve">🟠 Med-High (tightening)</w:t>
            </w:r>
          </w:p>
        </w:tc>
        <w:tc>
          <w:tcPr/>
          <w:p>
            <w:pPr>
              <w:pStyle w:val="Compact"/>
              <w:jc w:val="center"/>
            </w:pPr>
            <w:r>
              <w:t xml:space="preserve">🟠 Medium (clear regs, must follow)</w:t>
            </w:r>
          </w:p>
        </w:tc>
        <w:tc>
          <w:tcPr/>
          <w:p>
            <w:pPr>
              <w:pStyle w:val="Compact"/>
              <w:jc w:val="center"/>
            </w:pPr>
            <w:r>
              <w:t xml:space="preserve">🟠 Med-High (new regs coming)</w:t>
            </w:r>
          </w:p>
        </w:tc>
        <w:tc>
          <w:tcPr/>
          <w:p>
            <w:pPr>
              <w:pStyle w:val="Compact"/>
              <w:jc w:val="center"/>
            </w:pPr>
            <w:r>
              <w:t xml:space="preserve">🟠 Medium (supportive but monitor)</w:t>
            </w:r>
          </w:p>
        </w:tc>
        <w:tc>
          <w:tcPr/>
          <w:p>
            <w:pPr>
              <w:pStyle w:val="Compact"/>
              <w:jc w:val="center"/>
            </w:pPr>
            <w:r>
              <w:t xml:space="preserve">🟠 Medium (evolving regs)</w:t>
            </w:r>
          </w:p>
        </w:tc>
      </w:tr>
      <w:tr>
        <w:tc>
          <w:tcPr/>
          <w:p>
            <w:pPr>
              <w:pStyle w:val="Compact"/>
            </w:pPr>
            <w:r>
              <w:t xml:space="preserve">Credit/Default</w:t>
            </w:r>
          </w:p>
        </w:tc>
        <w:tc>
          <w:tcPr/>
          <w:p>
            <w:pPr>
              <w:pStyle w:val="Compact"/>
              <w:jc w:val="center"/>
            </w:pPr>
            <w:r>
              <w:t xml:space="preserve">🔴 High (if attempted, likely unacceptable)</w:t>
            </w:r>
          </w:p>
        </w:tc>
        <w:tc>
          <w:tcPr/>
          <w:p>
            <w:pPr>
              <w:pStyle w:val="Compact"/>
              <w:jc w:val="center"/>
            </w:pPr>
            <w:r>
              <w:t xml:space="preserve">🟠 Medium (with bank, parents as payers)</w:t>
            </w:r>
          </w:p>
        </w:tc>
        <w:tc>
          <w:tcPr/>
          <w:p>
            <w:pPr>
              <w:pStyle w:val="Compact"/>
              <w:jc w:val="center"/>
            </w:pPr>
            <w:r>
              <w:t xml:space="preserve">🟠 Medium (youth credit risk mitigated by co-signers)</w:t>
            </w:r>
          </w:p>
        </w:tc>
        <w:tc>
          <w:tcPr/>
          <w:p>
            <w:pPr>
              <w:pStyle w:val="Compact"/>
              <w:jc w:val="center"/>
            </w:pPr>
            <w:r>
              <w:t xml:space="preserve">🟢 Low (if mainly parent credit card usage)</w:t>
            </w:r>
          </w:p>
        </w:tc>
        <w:tc>
          <w:tcPr/>
          <w:p>
            <w:pPr>
              <w:pStyle w:val="Compact"/>
              <w:jc w:val="center"/>
            </w:pPr>
            <w:r>
              <w:t xml:space="preserve">🟠 Medium (students with future income, manageable)</w:t>
            </w:r>
          </w:p>
        </w:tc>
        <w:tc>
          <w:tcPr/>
          <w:p>
            <w:pPr>
              <w:pStyle w:val="Compact"/>
              <w:jc w:val="center"/>
            </w:pPr>
            <w:r>
              <w:t xml:space="preserve">🟠 Medium (pilot scale manageable, need parent involvement)</w:t>
            </w:r>
          </w:p>
        </w:tc>
      </w:tr>
      <w:tr>
        <w:tc>
          <w:tcPr/>
          <w:p>
            <w:pPr>
              <w:pStyle w:val="Compact"/>
            </w:pPr>
            <w:r>
              <w:t xml:space="preserve">Operational Complexity</w:t>
            </w:r>
          </w:p>
        </w:tc>
        <w:tc>
          <w:tcPr/>
          <w:p>
            <w:pPr>
              <w:pStyle w:val="Compact"/>
              <w:jc w:val="center"/>
            </w:pPr>
            <w:r>
              <w:t xml:space="preserve">🟠 Medium (payments integration only)</w:t>
            </w:r>
          </w:p>
        </w:tc>
        <w:tc>
          <w:tcPr/>
          <w:p>
            <w:pPr>
              <w:pStyle w:val="Compact"/>
              <w:jc w:val="center"/>
            </w:pPr>
            <w:r>
              <w:t xml:space="preserve">🟠 Medium (campus app management)</w:t>
            </w:r>
          </w:p>
        </w:tc>
        <w:tc>
          <w:tcPr/>
          <w:p>
            <w:pPr>
              <w:pStyle w:val="Compact"/>
              <w:jc w:val="center"/>
            </w:pPr>
            <w:r>
              <w:t xml:space="preserve">🟠 Medium (many partners, scaling issues)</w:t>
            </w:r>
          </w:p>
        </w:tc>
        <w:tc>
          <w:tcPr/>
          <w:p>
            <w:pPr>
              <w:pStyle w:val="Compact"/>
              <w:jc w:val="center"/>
            </w:pPr>
            <w:r>
              <w:t xml:space="preserve">🟠 Medium (multiple payment channels)</w:t>
            </w:r>
          </w:p>
        </w:tc>
        <w:tc>
          <w:tcPr/>
          <w:p>
            <w:pPr>
              <w:pStyle w:val="Compact"/>
              <w:jc w:val="center"/>
            </w:pPr>
            <w:r>
              <w:t xml:space="preserve">🟠 Medium (fintech integration, need support)</w:t>
            </w:r>
          </w:p>
        </w:tc>
        <w:tc>
          <w:tcPr/>
          <w:p>
            <w:pPr>
              <w:pStyle w:val="Compact"/>
              <w:jc w:val="center"/>
            </w:pPr>
            <w:r>
              <w:t xml:space="preserve">🟠 Medium (new systems for school, training needed)</w:t>
            </w:r>
          </w:p>
        </w:tc>
      </w:tr>
      <w:tr>
        <w:tc>
          <w:tcPr/>
          <w:p>
            <w:pPr>
              <w:pStyle w:val="Compact"/>
            </w:pPr>
            <w:r>
              <w:t xml:space="preserve">Reputational</w:t>
            </w:r>
          </w:p>
        </w:tc>
        <w:tc>
          <w:tcPr/>
          <w:p>
            <w:pPr>
              <w:pStyle w:val="Compact"/>
              <w:jc w:val="center"/>
            </w:pPr>
            <w:r>
              <w:t xml:space="preserve">🔴 High (no tolerance for mistakes)</w:t>
            </w:r>
          </w:p>
        </w:tc>
        <w:tc>
          <w:tcPr/>
          <w:p>
            <w:pPr>
              <w:pStyle w:val="Compact"/>
              <w:jc w:val="center"/>
            </w:pPr>
            <w:r>
              <w:t xml:space="preserve">🟠 Medium (watch consumer sentiment)</w:t>
            </w:r>
          </w:p>
        </w:tc>
        <w:tc>
          <w:tcPr/>
          <w:p>
            <w:pPr>
              <w:pStyle w:val="Compact"/>
              <w:jc w:val="center"/>
            </w:pPr>
            <w:r>
              <w:t xml:space="preserve">🟠 Medium (ensure responsible lending image)</w:t>
            </w:r>
          </w:p>
        </w:tc>
        <w:tc>
          <w:tcPr/>
          <w:p>
            <w:pPr>
              <w:pStyle w:val="Compact"/>
              <w:jc w:val="center"/>
            </w:pPr>
            <w:r>
              <w:t xml:space="preserve">🟠 Medium (youth debt sensitivity)</w:t>
            </w:r>
          </w:p>
        </w:tc>
        <w:tc>
          <w:tcPr/>
          <w:p>
            <w:pPr>
              <w:pStyle w:val="Compact"/>
              <w:jc w:val="center"/>
            </w:pPr>
            <w:r>
              <w:t xml:space="preserve">🟠 Medium (must be seen as helping, not exploiting)</w:t>
            </w:r>
          </w:p>
        </w:tc>
        <w:tc>
          <w:tcPr/>
          <w:p>
            <w:pPr>
              <w:pStyle w:val="Compact"/>
              <w:jc w:val="center"/>
            </w:pPr>
            <w:r>
              <w:t xml:space="preserve">🟠 Medium (education seen as social sector – must handle ethically)</w:t>
            </w:r>
          </w:p>
        </w:tc>
      </w:tr>
      <w:tr>
        <w:tc>
          <w:tcPr/>
          <w:p>
            <w:pPr>
              <w:pStyle w:val="Compact"/>
            </w:pPr>
            <w:r>
              <w:t xml:space="preserve">Financial (Revenue/Cost)</w:t>
            </w:r>
          </w:p>
        </w:tc>
        <w:tc>
          <w:tcPr/>
          <w:p>
            <w:pPr>
              <w:pStyle w:val="Compact"/>
              <w:jc w:val="center"/>
            </w:pPr>
            <w:r>
              <w:t xml:space="preserve">🟢 Low (not pursuing, so no revenue expected)</w:t>
            </w:r>
          </w:p>
        </w:tc>
        <w:tc>
          <w:tcPr/>
          <w:p>
            <w:pPr>
              <w:pStyle w:val="Compact"/>
              <w:jc w:val="center"/>
            </w:pPr>
            <w:r>
              <w:t xml:space="preserve">🟠 Medium (small upside, low cost)</w:t>
            </w:r>
          </w:p>
        </w:tc>
        <w:tc>
          <w:tcPr/>
          <w:p>
            <w:pPr>
              <w:pStyle w:val="Compact"/>
              <w:jc w:val="center"/>
            </w:pPr>
            <w:r>
              <w:t xml:space="preserve">🟢 Low-Med (high upside in enrollment, cost mostly to partner)</w:t>
            </w:r>
          </w:p>
        </w:tc>
        <w:tc>
          <w:tcPr/>
          <w:p>
            <w:pPr>
              <w:pStyle w:val="Compact"/>
              <w:jc w:val="center"/>
            </w:pPr>
            <w:r>
              <w:t xml:space="preserve">🟠 Medium (limited upside, ensure costs minimal)</w:t>
            </w:r>
          </w:p>
        </w:tc>
        <w:tc>
          <w:tcPr/>
          <w:p>
            <w:pPr>
              <w:pStyle w:val="Compact"/>
              <w:jc w:val="center"/>
            </w:pPr>
            <w:r>
              <w:t xml:space="preserve">🟢 Low (high upside via enrollment; partner covers costs)</w:t>
            </w:r>
          </w:p>
        </w:tc>
        <w:tc>
          <w:tcPr/>
          <w:p>
            <w:pPr>
              <w:pStyle w:val="Compact"/>
              <w:jc w:val="center"/>
            </w:pPr>
            <w:r>
              <w:t xml:space="preserve">🟢 Low (high upside via enrollment; moderate subsidy costs)</w:t>
            </w:r>
          </w:p>
        </w:tc>
      </w:tr>
    </w:tbl>
    <w:p>
      <w:pPr>
        <w:pStyle w:val="BodyText"/>
      </w:pPr>
      <w:r>
        <w:t xml:space="preserve">Boards can use this heatmap to understand that</w:t>
      </w:r>
      <w:r>
        <w:t xml:space="preserve"> </w:t>
      </w:r>
      <w:r>
        <w:rPr>
          <w:b/>
          <w:bCs/>
        </w:rPr>
        <w:t xml:space="preserve">China is fundamentally high-risk for embedded finance – not recommended</w:t>
      </w:r>
      <w:r>
        <w:t xml:space="preserve">, whereas</w:t>
      </w:r>
      <w:r>
        <w:t xml:space="preserve"> </w:t>
      </w:r>
      <w:r>
        <w:rPr>
          <w:b/>
          <w:bCs/>
        </w:rPr>
        <w:t xml:space="preserve">Indonesia, Philippines, Vietnam present acceptable risks that can be mitigated</w:t>
      </w:r>
      <w:r>
        <w:t xml:space="preserve">, and</w:t>
      </w:r>
      <w:r>
        <w:t xml:space="preserve"> </w:t>
      </w:r>
      <w:r>
        <w:rPr>
          <w:b/>
          <w:bCs/>
        </w:rPr>
        <w:t xml:space="preserve">Thailand, Malaysia sit in between</w:t>
      </w:r>
      <w:r>
        <w:t xml:space="preserve"> </w:t>
      </w:r>
      <w:r>
        <w:t xml:space="preserve">– doable but with careful compliance and perhaps lower enthusiasm.</w:t>
      </w:r>
    </w:p>
    <w:bookmarkEnd w:id="66"/>
    <w:bookmarkEnd w:id="67"/>
    <w:bookmarkStart w:id="68" w:name="X41c6f56982e406a04ca27565adc1f5f3b4ae799"/>
    <w:p>
      <w:pPr>
        <w:pStyle w:val="Heading2"/>
      </w:pPr>
      <w:r>
        <w:t xml:space="preserve">Reference Architecture for Embedded Finance in Education</w:t>
      </w:r>
    </w:p>
    <w:p>
      <w:pPr>
        <w:pStyle w:val="FirstParagraph"/>
      </w:pPr>
      <w:r>
        <w:t xml:space="preserve">Implementing embedded finance in an education context requires a robust architecture that balances user experience with strict compliance. Below we describe a</w:t>
      </w:r>
      <w:r>
        <w:t xml:space="preserve"> </w:t>
      </w:r>
      <w:r>
        <w:rPr>
          <w:b/>
          <w:bCs/>
        </w:rPr>
        <w:t xml:space="preserve">reference architecture</w:t>
      </w:r>
      <w:r>
        <w:t xml:space="preserve"> </w:t>
      </w:r>
      <w:r>
        <w:t xml:space="preserve">with key components and considerations:</w:t>
      </w:r>
    </w:p>
    <w:p>
      <w:pPr>
        <w:pStyle w:val="Compact"/>
        <w:numPr>
          <w:ilvl w:val="0"/>
          <w:numId w:val="1005"/>
        </w:numPr>
      </w:pPr>
      <w:r>
        <w:rPr>
          <w:b/>
          <w:bCs/>
        </w:rPr>
        <w:t xml:space="preserve">User Channels &amp; Interfaces:</w:t>
      </w:r>
      <w:r>
        <w:t xml:space="preserve"> </w:t>
      </w:r>
      <w:r>
        <w:t xml:space="preserve">Two primary user types –</w:t>
      </w:r>
      <w:r>
        <w:t xml:space="preserve"> </w:t>
      </w:r>
      <w:r>
        <w:rPr>
          <w:b/>
          <w:bCs/>
        </w:rPr>
        <w:t xml:space="preserve">Parents and Students</w:t>
      </w:r>
      <w:r>
        <w:t xml:space="preserve"> </w:t>
      </w:r>
      <w:r>
        <w:t xml:space="preserve">– with potentially separate app interfaces or profiles.</w:t>
      </w:r>
    </w:p>
    <w:p>
      <w:pPr>
        <w:pStyle w:val="Compact"/>
        <w:numPr>
          <w:ilvl w:val="0"/>
          <w:numId w:val="1005"/>
        </w:numPr>
      </w:pPr>
      <w:r>
        <w:rPr>
          <w:i/>
          <w:iCs/>
        </w:rPr>
        <w:t xml:space="preserve">Parent Portal/App:</w:t>
      </w:r>
      <w:r>
        <w:t xml:space="preserve"> </w:t>
      </w:r>
      <w:r>
        <w:t xml:space="preserve">Used by parents/guardians for tuition payments, loan applications, consent management, and tracking expenses. For K-12, this is the main interface for financial transactions (since minors won’t directly handle contracts).</w:t>
      </w:r>
    </w:p>
    <w:p>
      <w:pPr>
        <w:pStyle w:val="Compact"/>
        <w:numPr>
          <w:ilvl w:val="0"/>
          <w:numId w:val="1005"/>
        </w:numPr>
      </w:pPr>
      <w:r>
        <w:rPr>
          <w:i/>
          <w:iCs/>
        </w:rPr>
        <w:t xml:space="preserve">Student App/Card:</w:t>
      </w:r>
      <w:r>
        <w:t xml:space="preserve"> </w:t>
      </w:r>
      <w:r>
        <w:t xml:space="preserve">Used by students for day-to-day campus transactions (cafeteria, library fees, etc.) and to view their financial status (if appropriate). In higher-ed, students might apply for financing themselves if 18+. The student app might integrate ID functionality and campus services (class schedule, etc.) – e.g., Chula’s CU NEX app unified these</w:t>
      </w:r>
      <w:hyperlink r:id="rId33">
        <w:r>
          <w:rPr>
            <w:rStyle w:val="Hyperlink"/>
          </w:rPr>
          <w:t xml:space="preserve">[11]</w:t>
        </w:r>
      </w:hyperlink>
      <w:r>
        <w:t xml:space="preserve">.</w:t>
      </w:r>
    </w:p>
    <w:p>
      <w:pPr>
        <w:numPr>
          <w:ilvl w:val="0"/>
          <w:numId w:val="1005"/>
        </w:numPr>
      </w:pPr>
      <w:r>
        <w:rPr>
          <w:i/>
          <w:iCs/>
        </w:rPr>
        <w:t xml:space="preserve">Campus POS/QR Systems:</w:t>
      </w:r>
      <w:r>
        <w:t xml:space="preserve"> </w:t>
      </w:r>
      <w:r>
        <w:t xml:space="preserve">Physical or digital points of sale on campus (e.g. canteen uses QR code or student card swipe for payment). These connect to the embedded wallet or linked bank account. For instance, a student’s ID card might have an RFID for a prepaid account or be linked to a bank wallet that can be scanned.</w:t>
      </w:r>
    </w:p>
    <w:p>
      <w:pPr>
        <w:numPr>
          <w:ilvl w:val="0"/>
          <w:numId w:val="1005"/>
        </w:numPr>
      </w:pPr>
      <w:r>
        <w:rPr>
          <w:b/>
          <w:bCs/>
        </w:rPr>
        <w:t xml:space="preserve">Identity Management &amp; Consent:</w:t>
      </w:r>
      <w:r>
        <w:t xml:space="preserve"> </w:t>
      </w:r>
      <w:r>
        <w:t xml:space="preserve">A core identity directory links students with their parents/guardians.</w:t>
      </w:r>
      <w:r>
        <w:t xml:space="preserve"> </w:t>
      </w:r>
      <w:r>
        <w:rPr>
          <w:b/>
          <w:bCs/>
        </w:rPr>
        <w:t xml:space="preserve">Account creation flows</w:t>
      </w:r>
      <w:r>
        <w:t xml:space="preserve"> </w:t>
      </w:r>
      <w:r>
        <w:t xml:space="preserve">must handle underage students: e.g., a parent invites a student to set up the student’s sub-account, or the student registers and the parent approves. The system should clearly flag who is a minor and enforce parental consent steps for any financial transaction (like a minor cannot increase spending limit without parent approval). For example, when Bukas extended loans to high schoolers,</w:t>
      </w:r>
      <w:r>
        <w:t xml:space="preserve"> </w:t>
      </w:r>
      <w:r>
        <w:rPr>
          <w:b/>
          <w:bCs/>
        </w:rPr>
        <w:t xml:space="preserve">the parent had to be the borrower</w:t>
      </w:r>
      <w:hyperlink r:id="rId46">
        <w:r>
          <w:rPr>
            <w:rStyle w:val="Hyperlink"/>
          </w:rPr>
          <w:t xml:space="preserve">[21]</w:t>
        </w:r>
      </w:hyperlink>
      <w:r>
        <w:t xml:space="preserve"> </w:t>
      </w:r>
      <w:r>
        <w:t xml:space="preserve">– the architecture would reflect this by only enabling loan application functionality for the parent account of a minor student. Implementing role-based access is key (parent accounts can view and control certain things, student accounts have limited scope).</w:t>
      </w:r>
    </w:p>
    <w:p>
      <w:pPr>
        <w:numPr>
          <w:ilvl w:val="0"/>
          <w:numId w:val="1005"/>
        </w:numPr>
      </w:pPr>
      <w:r>
        <w:t xml:space="preserve">Consent records should be stored (audit trail of the parent agreeing to a loan’s terms, etc.). This also includes data privacy consent for sharing student info with bank partners, as required by laws (especially in Vietnam and Thailand PDPA contexts).</w:t>
      </w:r>
    </w:p>
    <w:p>
      <w:pPr>
        <w:numPr>
          <w:ilvl w:val="0"/>
          <w:numId w:val="1005"/>
        </w:numPr>
      </w:pPr>
      <w:r>
        <w:rPr>
          <w:b/>
          <w:bCs/>
        </w:rPr>
        <w:t xml:space="preserve">Payments Orchestration:</w:t>
      </w:r>
      <w:r>
        <w:t xml:space="preserve"> </w:t>
      </w:r>
      <w:r>
        <w:t xml:space="preserve">This layer handles all tuition and fee payments, routing to appropriate financial partners:</w:t>
      </w:r>
    </w:p>
    <w:p>
      <w:pPr>
        <w:pStyle w:val="Compact"/>
        <w:numPr>
          <w:ilvl w:val="0"/>
          <w:numId w:val="1005"/>
        </w:numPr>
      </w:pPr>
      <w:r>
        <w:t xml:space="preserve">Integration with</w:t>
      </w:r>
      <w:r>
        <w:t xml:space="preserve"> </w:t>
      </w:r>
      <w:r>
        <w:rPr>
          <w:b/>
          <w:bCs/>
        </w:rPr>
        <w:t xml:space="preserve">payment gateways</w:t>
      </w:r>
      <w:r>
        <w:t xml:space="preserve"> </w:t>
      </w:r>
      <w:r>
        <w:t xml:space="preserve">to allow credit/debit card payments, bank transfers, and e-wallet payments (e.g., via QR code or in-app redirects). The orchestration should support multiple methods to maximize convenience (parents might choose their preferred method: direct debit, card installment, e-wallet, etc.).</w:t>
      </w:r>
    </w:p>
    <w:p>
      <w:pPr>
        <w:pStyle w:val="Compact"/>
        <w:numPr>
          <w:ilvl w:val="0"/>
          <w:numId w:val="1005"/>
        </w:numPr>
      </w:pPr>
      <w:r>
        <w:rPr>
          <w:b/>
          <w:bCs/>
        </w:rPr>
        <w:t xml:space="preserve">Real-time payment updates:</w:t>
      </w:r>
      <w:r>
        <w:t xml:space="preserve"> </w:t>
      </w:r>
      <w:r>
        <w:t xml:space="preserve">When a payment is made (or a loan disbursement is applied as a payment on behalf of the student), the system updates the student’s account ledger and notifies relevant parties (e.g., email receipt to parent, update in student’s finance dashboard).</w:t>
      </w:r>
    </w:p>
    <w:p>
      <w:pPr>
        <w:pStyle w:val="Compact"/>
        <w:numPr>
          <w:ilvl w:val="0"/>
          <w:numId w:val="1005"/>
        </w:numPr>
      </w:pPr>
      <w:r>
        <w:t xml:space="preserve">If on-campus purchases are enabled, a mini</w:t>
      </w:r>
      <w:r>
        <w:t xml:space="preserve"> </w:t>
      </w:r>
      <w:r>
        <w:rPr>
          <w:b/>
          <w:bCs/>
        </w:rPr>
        <w:t xml:space="preserve">payment switch</w:t>
      </w:r>
      <w:r>
        <w:t xml:space="preserve"> </w:t>
      </w:r>
      <w:r>
        <w:t xml:space="preserve">can route on-campus transactions either to the student’s prepaid balance or trigger a charge to a linked account (for instance, charge to parent’s card on file if it’s a cafeteria purchase above available balance, if such feature is allowed).</w:t>
      </w:r>
    </w:p>
    <w:p>
      <w:pPr>
        <w:numPr>
          <w:ilvl w:val="0"/>
          <w:numId w:val="1005"/>
        </w:numPr>
      </w:pPr>
      <w:r>
        <w:t xml:space="preserve">For installments, orchestration works with the lending engine: e.g., if tuition is $1000 split over 10 months, the orchestration ensures that either the partner lender pays $1000 upfront to school and then schedules 10 monthly debits from the parent, or the school collects monthly and tracks remaining balance if self-funded.</w:t>
      </w:r>
    </w:p>
    <w:p>
      <w:pPr>
        <w:numPr>
          <w:ilvl w:val="0"/>
          <w:numId w:val="1005"/>
        </w:numPr>
      </w:pPr>
      <w:r>
        <w:rPr>
          <w:b/>
          <w:bCs/>
        </w:rPr>
        <w:t xml:space="preserve">Lending &amp; Risk Engine:</w:t>
      </w:r>
      <w:r>
        <w:t xml:space="preserve"> </w:t>
      </w:r>
      <w:r>
        <w:t xml:space="preserve">In case of offering financing (installments, loans, BNPL):</w:t>
      </w:r>
    </w:p>
    <w:p>
      <w:pPr>
        <w:pStyle w:val="Compact"/>
        <w:numPr>
          <w:ilvl w:val="0"/>
          <w:numId w:val="1005"/>
        </w:numPr>
      </w:pPr>
      <w:r>
        <w:rPr>
          <w:b/>
          <w:bCs/>
        </w:rPr>
        <w:t xml:space="preserve">Credit assessment module:</w:t>
      </w:r>
      <w:r>
        <w:t xml:space="preserve"> </w:t>
      </w:r>
      <w:r>
        <w:t xml:space="preserve">This could interface with partner systems (a bank’s API or a fintech’s engine) to send necessary data for credit scoring. Relevant data might include: the student’s educational info (degree program, academic standing – which can correlate to future employability), the family’s provided income info, any past payment history at the school (did they pay last term on time?), etc.</w:t>
      </w:r>
      <w:r>
        <w:t xml:space="preserve"> </w:t>
      </w:r>
      <w:r>
        <w:rPr>
          <w:i/>
          <w:iCs/>
        </w:rPr>
        <w:t xml:space="preserve">No sensitive educational data should be shared without consent</w:t>
      </w:r>
      <w:r>
        <w:t xml:space="preserve">, but aggregate info like “student is in final year of medical school” can be powerful for credit scoring (implying high earning potential). The architecture should allow plugging in different scoring models per partner.</w:t>
      </w:r>
    </w:p>
    <w:p>
      <w:pPr>
        <w:pStyle w:val="Compact"/>
        <w:numPr>
          <w:ilvl w:val="0"/>
          <w:numId w:val="1005"/>
        </w:numPr>
      </w:pPr>
      <w:r>
        <w:rPr>
          <w:b/>
          <w:bCs/>
        </w:rPr>
        <w:t xml:space="preserve">Loan Management:</w:t>
      </w:r>
      <w:r>
        <w:t xml:space="preserve"> </w:t>
      </w:r>
      <w:r>
        <w:t xml:space="preserve">Once financing is approved, the system must create a</w:t>
      </w:r>
      <w:r>
        <w:t xml:space="preserve"> </w:t>
      </w:r>
      <w:r>
        <w:rPr>
          <w:b/>
          <w:bCs/>
        </w:rPr>
        <w:t xml:space="preserve">loan account</w:t>
      </w:r>
      <w:r>
        <w:t xml:space="preserve"> </w:t>
      </w:r>
      <w:r>
        <w:t xml:space="preserve">linked to the student record. It sets the schedule (e.g., payment due dates, amounts). Ideally, it should handle multiple concurrent products (a student might have a tuition loan and a gadget loan separately).</w:t>
      </w:r>
    </w:p>
    <w:p>
      <w:pPr>
        <w:numPr>
          <w:ilvl w:val="0"/>
          <w:numId w:val="1005"/>
        </w:numPr>
      </w:pPr>
      <w:r>
        <w:rPr>
          <w:b/>
          <w:bCs/>
        </w:rPr>
        <w:t xml:space="preserve">Risk controls:</w:t>
      </w:r>
      <w:r>
        <w:t xml:space="preserve"> </w:t>
      </w:r>
      <w:r>
        <w:t xml:space="preserve">The system can enforce limits (for example, policy: total installment plan per student cannot exceed X% of annual tuition or cannot extend beyond graduation date). It should also track performance – missed payments should trigger in-app reminders and notifications to both student and parent, and flag to the school’s finance office to possibly intervene (maybe counsel the student, or hold off providing certain services until dues are cleared – depending on school policy). However, heavy collections would be done by the financing partner if it’s their loan – the system just needs to share status info appropriately.</w:t>
      </w:r>
    </w:p>
    <w:p>
      <w:pPr>
        <w:numPr>
          <w:ilvl w:val="0"/>
          <w:numId w:val="1005"/>
        </w:numPr>
      </w:pPr>
      <w:r>
        <w:rPr>
          <w:b/>
          <w:bCs/>
        </w:rPr>
        <w:t xml:space="preserve">Core Ledger &amp; Reconciliation:</w:t>
      </w:r>
      <w:r>
        <w:t xml:space="preserve"> </w:t>
      </w:r>
      <w:r>
        <w:t xml:space="preserve">At the heart, a ledger system tracks all transactions: payments made, loans disbursed, fees charged, refunds, etc. Each student (or family) likely has an</w:t>
      </w:r>
      <w:r>
        <w:t xml:space="preserve"> </w:t>
      </w:r>
      <w:r>
        <w:rPr>
          <w:b/>
          <w:bCs/>
        </w:rPr>
        <w:t xml:space="preserve">account ledger</w:t>
      </w:r>
      <w:r>
        <w:t xml:space="preserve"> </w:t>
      </w:r>
      <w:r>
        <w:t xml:space="preserve">within the school’s system:</w:t>
      </w:r>
    </w:p>
    <w:p>
      <w:pPr>
        <w:pStyle w:val="Compact"/>
        <w:numPr>
          <w:ilvl w:val="0"/>
          <w:numId w:val="1005"/>
        </w:numPr>
      </w:pPr>
      <w:r>
        <w:t xml:space="preserve">If the school accepts money on behalf of partners (like taking a payment then remitting to the bank for a loan repayment), that needs reconciliation. More commonly, each money flow is either directly to the school (tuition) or to the partner (loan repayment) – but the system should keep a mirror record of both for transparency.</w:t>
      </w:r>
    </w:p>
    <w:p>
      <w:pPr>
        <w:pStyle w:val="Compact"/>
        <w:numPr>
          <w:ilvl w:val="0"/>
          <w:numId w:val="1005"/>
        </w:numPr>
      </w:pPr>
      <w:r>
        <w:rPr>
          <w:b/>
          <w:bCs/>
        </w:rPr>
        <w:t xml:space="preserve">Reconciliation</w:t>
      </w:r>
      <w:r>
        <w:t xml:space="preserve"> </w:t>
      </w:r>
      <w:r>
        <w:t xml:space="preserve">processes should run to match payments received (from payment gateway reports or bank statements) against student accounts. Any mismatch (e.g., parent says they paid via bank transfer, but no confirmation yet) should trigger alerts in an admin dashboard.</w:t>
      </w:r>
    </w:p>
    <w:p>
      <w:pPr>
        <w:numPr>
          <w:ilvl w:val="0"/>
          <w:numId w:val="1005"/>
        </w:numPr>
      </w:pPr>
      <w:r>
        <w:t xml:space="preserve">This ledger also supports</w:t>
      </w:r>
      <w:r>
        <w:t xml:space="preserve"> </w:t>
      </w:r>
      <w:r>
        <w:rPr>
          <w:b/>
          <w:bCs/>
        </w:rPr>
        <w:t xml:space="preserve">financial reporting and audit</w:t>
      </w:r>
      <w:r>
        <w:t xml:space="preserve">: the school can produce reports of how much of current tuition receivables are financed by third parties, how much was collected via which channel, etc., useful for both internal management and any regulator inquiries.</w:t>
      </w:r>
    </w:p>
    <w:p>
      <w:pPr>
        <w:numPr>
          <w:ilvl w:val="0"/>
          <w:numId w:val="1005"/>
        </w:numPr>
      </w:pPr>
      <w:r>
        <w:rPr>
          <w:b/>
          <w:bCs/>
        </w:rPr>
        <w:t xml:space="preserve">Compliance &amp; Security Controls:</w:t>
      </w:r>
      <w:r>
        <w:t xml:space="preserve"> </w:t>
      </w:r>
      <w:r>
        <w:t xml:space="preserve">The architecture needs embedded compliance:</w:t>
      </w:r>
    </w:p>
    <w:p>
      <w:pPr>
        <w:pStyle w:val="Compact"/>
        <w:numPr>
          <w:ilvl w:val="0"/>
          <w:numId w:val="1005"/>
        </w:numPr>
      </w:pPr>
      <w:r>
        <w:rPr>
          <w:b/>
          <w:bCs/>
        </w:rPr>
        <w:t xml:space="preserve">KYC/Student Verification:</w:t>
      </w:r>
      <w:r>
        <w:t xml:space="preserve"> </w:t>
      </w:r>
      <w:r>
        <w:t xml:space="preserve">Integration with national ID databases or eKYC services for Vietnam/Indonesia, etc., when parents sign up for financial products. For example, if a parent is applying for a loan through the platform, the onboarding might include an API call to a bank’s eKYC to capture ID and a live selfie. This can be orchestrated seamlessly in-app (some partners provide SDKs).</w:t>
      </w:r>
    </w:p>
    <w:p>
      <w:pPr>
        <w:pStyle w:val="Compact"/>
        <w:numPr>
          <w:ilvl w:val="0"/>
          <w:numId w:val="1005"/>
        </w:numPr>
      </w:pPr>
      <w:r>
        <w:rPr>
          <w:b/>
          <w:bCs/>
        </w:rPr>
        <w:t xml:space="preserve">Data security:</w:t>
      </w:r>
      <w:r>
        <w:t xml:space="preserve"> </w:t>
      </w:r>
      <w:r>
        <w:t xml:space="preserve">All personal and financial data must be encrypted at rest and in transit. Role-based access for staff – e.g., a school finance officer can see a student’s payment status but not the full credit card number (which only the payment provider has). Compliance with PDPA, GDPR, etc., means having consent screens and data retention policies built-in (e.g., purge sensitive data after X years if not needed).</w:t>
      </w:r>
    </w:p>
    <w:p>
      <w:pPr>
        <w:pStyle w:val="Compact"/>
        <w:numPr>
          <w:ilvl w:val="0"/>
          <w:numId w:val="1005"/>
        </w:numPr>
      </w:pPr>
      <w:r>
        <w:rPr>
          <w:b/>
          <w:bCs/>
        </w:rPr>
        <w:t xml:space="preserve">Audit logs:</w:t>
      </w:r>
      <w:r>
        <w:t xml:space="preserve"> </w:t>
      </w:r>
      <w:r>
        <w:t xml:space="preserve">Every financial transaction or change in a plan should be logged with who/when details. This helps in case of disputes (e.g., a parent says “I didn’t sign up for this installment plan” – the system can show the digital consent record with timestamp and IP).</w:t>
      </w:r>
    </w:p>
    <w:p>
      <w:pPr>
        <w:numPr>
          <w:ilvl w:val="0"/>
          <w:numId w:val="1005"/>
        </w:numPr>
      </w:pPr>
      <w:r>
        <w:rPr>
          <w:b/>
          <w:bCs/>
        </w:rPr>
        <w:t xml:space="preserve">API management:</w:t>
      </w:r>
      <w:r>
        <w:t xml:space="preserve"> </w:t>
      </w:r>
      <w:r>
        <w:t xml:space="preserve">The system will integrate with banks/fintech via APIs. It should have a secure API gateway, using encryption keys, and probably implement a middleware to handle different API formats (some partners might use SOAP, others REST/JSON). APIs would cover things like: submit loan application, get loan status, initiate payment charge, query wallet balance, etc.</w:t>
      </w:r>
    </w:p>
    <w:p>
      <w:pPr>
        <w:numPr>
          <w:ilvl w:val="0"/>
          <w:numId w:val="1005"/>
        </w:numPr>
      </w:pPr>
      <w:r>
        <w:rPr>
          <w:b/>
          <w:bCs/>
        </w:rPr>
        <w:t xml:space="preserve">Scalability &amp; Modular Design:</w:t>
      </w:r>
      <w:r>
        <w:t xml:space="preserve"> </w:t>
      </w:r>
      <w:r>
        <w:t xml:space="preserve">It’s wise to design modularly so that components can be swapped per country. For example, the payment module in Vietnam might connect to MoMo and ZaloPay, whereas in Indonesia it connects to OVO/DANA – so use an abstracted interface for “E-Wallet Payment” that different adapters fulfill. Similarly, a “Loan Provider” interface can allow plugging in Bank A, Fintech B, etc., with configuration. This is especially relevant if the education group spans countries (e.g., an international school group in ASEAN) – they will need country-specific integrations but want a unified core platform.</w:t>
      </w:r>
    </w:p>
    <w:p>
      <w:pPr>
        <w:pStyle w:val="Compact"/>
        <w:numPr>
          <w:ilvl w:val="0"/>
          <w:numId w:val="1005"/>
        </w:numPr>
      </w:pPr>
      <w:r>
        <w:rPr>
          <w:b/>
          <w:bCs/>
        </w:rPr>
        <w:t xml:space="preserve">Localization:</w:t>
      </w:r>
      <w:r>
        <w:t xml:space="preserve"> </w:t>
      </w:r>
      <w:r>
        <w:t xml:space="preserve">The architecture must handle multiple languages, currencies, and local formats (dates, etc.) given the cross-country scope.</w:t>
      </w:r>
    </w:p>
    <w:p>
      <w:pPr>
        <w:pStyle w:val="Compact"/>
        <w:numPr>
          <w:ilvl w:val="0"/>
          <w:numId w:val="1005"/>
        </w:numPr>
      </w:pPr>
      <w:r>
        <w:rPr>
          <w:b/>
          <w:bCs/>
        </w:rPr>
        <w:t xml:space="preserve">Availability:</w:t>
      </w:r>
      <w:r>
        <w:t xml:space="preserve"> </w:t>
      </w:r>
      <w:r>
        <w:t xml:space="preserve">Since payments might happen 24/7, the system should be hosted on reliable infrastructure (cloud or on-prem with failover). Downtime during fee collection deadlines could be disastrous (imagine failing to pay because system was down – parents would be rightly upset).</w:t>
      </w:r>
    </w:p>
    <w:p>
      <w:pPr>
        <w:pStyle w:val="FirstParagraph"/>
      </w:pPr>
      <w:r>
        <w:t xml:space="preserve">In summary, the reference architecture is a</w:t>
      </w:r>
      <w:r>
        <w:t xml:space="preserve"> </w:t>
      </w:r>
      <w:r>
        <w:rPr>
          <w:b/>
          <w:bCs/>
        </w:rPr>
        <w:t xml:space="preserve">platform</w:t>
      </w:r>
      <w:r>
        <w:t xml:space="preserve"> </w:t>
      </w:r>
      <w:r>
        <w:t xml:space="preserve">connecting the school’s user base with financial services in a secure, seamless way. It resembles a fintech stack embedded within the school’s IT system: identity and consent at the foundation, a strong ledger core, surrounded by payment and lending modules, all governed by compliance checks. This ensures that whether it’s a parent clicking “Pay in 6 monthly installments” on the tuition bill or a student tapping their card for lunch, the processes are smooth and accounted for in one integrated system.</w:t>
      </w:r>
    </w:p>
    <w:bookmarkEnd w:id="68"/>
    <w:bookmarkStart w:id="70" w:name="operating-model-governance"/>
    <w:p>
      <w:pPr>
        <w:pStyle w:val="Heading2"/>
      </w:pPr>
      <w:r>
        <w:t xml:space="preserve">Operating Model &amp; Governance</w:t>
      </w:r>
    </w:p>
    <w:p>
      <w:pPr>
        <w:pStyle w:val="FirstParagraph"/>
      </w:pPr>
      <w:r>
        <w:t xml:space="preserve">Launching and sustaining embedded finance requires clarity on</w:t>
      </w:r>
      <w:r>
        <w:t xml:space="preserve"> </w:t>
      </w:r>
      <w:r>
        <w:rPr>
          <w:b/>
          <w:bCs/>
        </w:rPr>
        <w:t xml:space="preserve">who does what</w:t>
      </w:r>
      <w:r>
        <w:t xml:space="preserve">. Below is an outline of responsibilities across the Education Group, Financial Partners (banks/fintechs), and any third-party fintech providers or intermediaries. A RACI (Responsible, Accountable, Consulted, Informed) matrix can be useful, but here we describe key areas:</w:t>
      </w:r>
    </w:p>
    <w:p>
      <w:pPr>
        <w:numPr>
          <w:ilvl w:val="0"/>
          <w:numId w:val="1006"/>
        </w:numPr>
      </w:pPr>
      <w:r>
        <w:rPr>
          <w:b/>
          <w:bCs/>
        </w:rPr>
        <w:t xml:space="preserve">Product Ownership &amp; Design:</w:t>
      </w:r>
      <w:r>
        <w:t xml:space="preserve"> </w:t>
      </w:r>
      <w:r>
        <w:t xml:space="preserve">The</w:t>
      </w:r>
      <w:r>
        <w:t xml:space="preserve"> </w:t>
      </w:r>
      <w:r>
        <w:rPr>
          <w:i/>
          <w:iCs/>
        </w:rPr>
        <w:t xml:space="preserve">Education Group</w:t>
      </w:r>
      <w:r>
        <w:t xml:space="preserve"> </w:t>
      </w:r>
      <w:r>
        <w:t xml:space="preserve">should own the overall vision of financial products offered to its students (what use cases, what terms align with educational mission). However, the</w:t>
      </w:r>
      <w:r>
        <w:t xml:space="preserve"> </w:t>
      </w:r>
      <w:r>
        <w:rPr>
          <w:i/>
          <w:iCs/>
        </w:rPr>
        <w:t xml:space="preserve">Financial Partner</w:t>
      </w:r>
      <w:r>
        <w:t xml:space="preserve"> </w:t>
      </w:r>
      <w:r>
        <w:t xml:space="preserve">(bank/fintech) owns the design of specific financial instruments (interest rates, underwriting rules) within regulatory bounds. For instance, the school decides “we want a 0% installment plan for 12 months as an option,” the bank partner decides if that’s feasible (and perhaps the school or a third party subsidizes interest to make it 0%). Both collaborate so that the product is attractive yet viable.</w:t>
      </w:r>
    </w:p>
    <w:p>
      <w:pPr>
        <w:numPr>
          <w:ilvl w:val="0"/>
          <w:numId w:val="1006"/>
        </w:numPr>
      </w:pPr>
      <w:r>
        <w:rPr>
          <w:b/>
          <w:bCs/>
        </w:rPr>
        <w:t xml:space="preserve">Marketing &amp; Customer Acquisition:</w:t>
      </w:r>
      <w:r>
        <w:t xml:space="preserve"> </w:t>
      </w:r>
      <w:r>
        <w:t xml:space="preserve">The</w:t>
      </w:r>
      <w:r>
        <w:t xml:space="preserve"> </w:t>
      </w:r>
      <w:r>
        <w:rPr>
          <w:i/>
          <w:iCs/>
        </w:rPr>
        <w:t xml:space="preserve">Education Group</w:t>
      </w:r>
      <w:r>
        <w:t xml:space="preserve"> </w:t>
      </w:r>
      <w:r>
        <w:t xml:space="preserve">is primarily responsible for marketing the embedded finance options to its community. It has the direct relationship with parents and students, so it will promote the new payment options during enrollment, on the website, in orientation sessions, etc. The</w:t>
      </w:r>
      <w:r>
        <w:t xml:space="preserve"> </w:t>
      </w:r>
      <w:r>
        <w:rPr>
          <w:i/>
          <w:iCs/>
        </w:rPr>
        <w:t xml:space="preserve">Financial Partner</w:t>
      </w:r>
      <w:r>
        <w:t xml:space="preserve"> </w:t>
      </w:r>
      <w:r>
        <w:t xml:space="preserve">should support with materials, training and perhaps on-site staff for complex products. For example, when introducing a loan program, a bank might send reps to a parent meeting to answer questions (under school’s coordination). All marketing must be compliant – which the partner will ensure from a financial advertising standpoint (e.g., including required disclosures about interest, etc., in any flyers</w:t>
      </w:r>
      <w:hyperlink r:id="rId69">
        <w:r>
          <w:rPr>
            <w:rStyle w:val="Hyperlink"/>
          </w:rPr>
          <w:t xml:space="preserve">[36]</w:t>
        </w:r>
      </w:hyperlink>
      <w:r>
        <w:t xml:space="preserve">).</w:t>
      </w:r>
    </w:p>
    <w:p>
      <w:pPr>
        <w:numPr>
          <w:ilvl w:val="0"/>
          <w:numId w:val="1006"/>
        </w:numPr>
      </w:pPr>
      <w:r>
        <w:rPr>
          <w:b/>
          <w:bCs/>
        </w:rPr>
        <w:t xml:space="preserve">Onboarding &amp; KYC:</w:t>
      </w:r>
      <w:r>
        <w:t xml:space="preserve"> </w:t>
      </w:r>
      <w:r>
        <w:t xml:space="preserve">This is a shared process. Usually, the</w:t>
      </w:r>
      <w:r>
        <w:t xml:space="preserve"> </w:t>
      </w:r>
      <w:r>
        <w:rPr>
          <w:i/>
          <w:iCs/>
        </w:rPr>
        <w:t xml:space="preserve">Financial Partner</w:t>
      </w:r>
      <w:r>
        <w:t xml:space="preserve"> </w:t>
      </w:r>
      <w:r>
        <w:t xml:space="preserve">will perform KYC on borrowers (since they have the license and obligation). But the</w:t>
      </w:r>
      <w:r>
        <w:t xml:space="preserve"> </w:t>
      </w:r>
      <w:r>
        <w:rPr>
          <w:i/>
          <w:iCs/>
        </w:rPr>
        <w:t xml:space="preserve">Education Group</w:t>
      </w:r>
      <w:r>
        <w:t xml:space="preserve"> </w:t>
      </w:r>
      <w:r>
        <w:t xml:space="preserve">facilitates it by providing data (confirming student status, etc.) and integrating the process into the school’s app for convenience. For instance, if a parent applies for a tuition loan in the school app, the app collects needed info and passes it to the partner’s system for verification. The school’s role is also to validate enrollment (so loans are only given for actual students). In some models, a</w:t>
      </w:r>
      <w:r>
        <w:t xml:space="preserve"> </w:t>
      </w:r>
      <w:r>
        <w:rPr>
          <w:i/>
          <w:iCs/>
        </w:rPr>
        <w:t xml:space="preserve">Fintech intermediary</w:t>
      </w:r>
      <w:r>
        <w:t xml:space="preserve"> </w:t>
      </w:r>
      <w:r>
        <w:t xml:space="preserve">handles KYC via an API and gives an approval decision instantly. The governance here: financial partner is Accountable for compliance (they must reject/flag if something’s off in KYC), the school is Responsible for providing accurate student info and facilitating user identity confirmation (like ensuring the name on application matches school records).</w:t>
      </w:r>
    </w:p>
    <w:p>
      <w:pPr>
        <w:numPr>
          <w:ilvl w:val="0"/>
          <w:numId w:val="1006"/>
        </w:numPr>
      </w:pPr>
      <w:r>
        <w:rPr>
          <w:b/>
          <w:bCs/>
        </w:rPr>
        <w:t xml:space="preserve">Customer Support &amp; Dispute Resolution:</w:t>
      </w:r>
      <w:r>
        <w:t xml:space="preserve"> </w:t>
      </w:r>
      <w:r>
        <w:t xml:space="preserve">This is critical to define. Likely, a</w:t>
      </w:r>
      <w:r>
        <w:t xml:space="preserve"> </w:t>
      </w:r>
      <w:r>
        <w:rPr>
          <w:i/>
          <w:iCs/>
        </w:rPr>
        <w:t xml:space="preserve">tiered support model</w:t>
      </w:r>
      <w:r>
        <w:t xml:space="preserve"> </w:t>
      </w:r>
      <w:r>
        <w:t xml:space="preserve">works best:</w:t>
      </w:r>
    </w:p>
    <w:p>
      <w:pPr>
        <w:pStyle w:val="Compact"/>
        <w:numPr>
          <w:ilvl w:val="0"/>
          <w:numId w:val="1006"/>
        </w:numPr>
      </w:pPr>
      <w:r>
        <w:t xml:space="preserve">For general inquiries (e.g., “How do I sign up for the installment plan?” “Where do I see my balance?”), the</w:t>
      </w:r>
      <w:r>
        <w:t xml:space="preserve"> </w:t>
      </w:r>
      <w:r>
        <w:rPr>
          <w:i/>
          <w:iCs/>
        </w:rPr>
        <w:t xml:space="preserve">Education Group’s customer service</w:t>
      </w:r>
      <w:r>
        <w:t xml:space="preserve"> </w:t>
      </w:r>
      <w:r>
        <w:t xml:space="preserve">(or admissions/finance office) is the first line. They can answer common questions and guide users through the app.</w:t>
      </w:r>
    </w:p>
    <w:p>
      <w:pPr>
        <w:pStyle w:val="Compact"/>
        <w:numPr>
          <w:ilvl w:val="0"/>
          <w:numId w:val="1006"/>
        </w:numPr>
      </w:pPr>
      <w:r>
        <w:t xml:space="preserve">For account-specific financial issues (e.g., “Why was my loan application rejected?” or “I want to change my repayment date” or “There’s an unauthorized charge on my card”), the</w:t>
      </w:r>
      <w:r>
        <w:t xml:space="preserve"> </w:t>
      </w:r>
      <w:r>
        <w:rPr>
          <w:i/>
          <w:iCs/>
        </w:rPr>
        <w:t xml:space="preserve">Financial Partner</w:t>
      </w:r>
      <w:r>
        <w:t xml:space="preserve"> </w:t>
      </w:r>
      <w:r>
        <w:t xml:space="preserve">must handle it, since it involves their systems and maybe regulatory aspects. However, hand-offs should be warm – the school support should know when to escalate to the bank’s hotline or fintech’s support channel. Possibly, the partner provides a dedicated support contact for the school’s users to ensure good service.</w:t>
      </w:r>
    </w:p>
    <w:p>
      <w:pPr>
        <w:pStyle w:val="Compact"/>
        <w:numPr>
          <w:ilvl w:val="0"/>
          <w:numId w:val="1006"/>
        </w:numPr>
      </w:pPr>
      <w:r>
        <w:t xml:space="preserve">Disputes like chargebacks (say a parent claims they were charged the wrong amount) involve both: the</w:t>
      </w:r>
      <w:r>
        <w:t xml:space="preserve"> </w:t>
      </w:r>
      <w:r>
        <w:rPr>
          <w:i/>
          <w:iCs/>
        </w:rPr>
        <w:t xml:space="preserve">Financial Partner</w:t>
      </w:r>
      <w:r>
        <w:t xml:space="preserve"> </w:t>
      </w:r>
      <w:r>
        <w:t xml:space="preserve">(if it’s a card or loan transaction) investigates and resolves financially, but the</w:t>
      </w:r>
      <w:r>
        <w:t xml:space="preserve"> </w:t>
      </w:r>
      <w:r>
        <w:rPr>
          <w:i/>
          <w:iCs/>
        </w:rPr>
        <w:t xml:space="preserve">Education Group</w:t>
      </w:r>
      <w:r>
        <w:t xml:space="preserve"> </w:t>
      </w:r>
      <w:r>
        <w:t xml:space="preserve">needs to be in the loop (they might need to adjust the student’s school account if a charge is reversed).</w:t>
      </w:r>
    </w:p>
    <w:p>
      <w:pPr>
        <w:numPr>
          <w:ilvl w:val="0"/>
          <w:numId w:val="1006"/>
        </w:numPr>
      </w:pPr>
      <w:r>
        <w:rPr>
          <w:b/>
          <w:bCs/>
        </w:rPr>
        <w:t xml:space="preserve">Responsibility assignment:</w:t>
      </w:r>
      <w:r>
        <w:t xml:space="preserve"> </w:t>
      </w:r>
      <w:r>
        <w:t xml:space="preserve">The school is</w:t>
      </w:r>
      <w:r>
        <w:t xml:space="preserve"> </w:t>
      </w:r>
      <w:r>
        <w:rPr>
          <w:i/>
          <w:iCs/>
        </w:rPr>
        <w:t xml:space="preserve">Responsible</w:t>
      </w:r>
      <w:r>
        <w:t xml:space="preserve"> </w:t>
      </w:r>
      <w:r>
        <w:t xml:space="preserve">for end-user communication and maintaining trust; the financial partner is</w:t>
      </w:r>
      <w:r>
        <w:t xml:space="preserve"> </w:t>
      </w:r>
      <w:r>
        <w:rPr>
          <w:i/>
          <w:iCs/>
        </w:rPr>
        <w:t xml:space="preserve">Responsible</w:t>
      </w:r>
      <w:r>
        <w:t xml:space="preserve"> </w:t>
      </w:r>
      <w:r>
        <w:t xml:space="preserve">for resolving financial disputes per banking rules (e.g., refunding a duplicate charge). Both are Consulted on issues that bridge both (e.g., a refund of tuition involves the school approving the refund and the payment provider executing it).</w:t>
      </w:r>
    </w:p>
    <w:p>
      <w:pPr>
        <w:numPr>
          <w:ilvl w:val="0"/>
          <w:numId w:val="1006"/>
        </w:numPr>
      </w:pPr>
      <w:r>
        <w:rPr>
          <w:b/>
          <w:bCs/>
        </w:rPr>
        <w:t xml:space="preserve">Collections &amp; Default Management:</w:t>
      </w:r>
      <w:r>
        <w:t xml:space="preserve"> </w:t>
      </w:r>
      <w:r>
        <w:t xml:space="preserve">A sensitive area – who chases if a payment is missed? This should be primarily the</w:t>
      </w:r>
      <w:r>
        <w:t xml:space="preserve"> </w:t>
      </w:r>
      <w:r>
        <w:rPr>
          <w:i/>
          <w:iCs/>
        </w:rPr>
        <w:t xml:space="preserve">Financial Partner’s</w:t>
      </w:r>
      <w:r>
        <w:t xml:space="preserve"> </w:t>
      </w:r>
      <w:r>
        <w:t xml:space="preserve">duty if it’s their loan on their balance sheet. They have the legal ability and expertise to perform collections (within allowed methods). However, the</w:t>
      </w:r>
      <w:r>
        <w:t xml:space="preserve"> </w:t>
      </w:r>
      <w:r>
        <w:rPr>
          <w:i/>
          <w:iCs/>
        </w:rPr>
        <w:t xml:space="preserve">Education Group</w:t>
      </w:r>
      <w:r>
        <w:t xml:space="preserve"> </w:t>
      </w:r>
      <w:r>
        <w:t xml:space="preserve">must decide on its stance if a student defaults. For instance, will the school withhold exam results or not allow class registration if tuition isn’t paid (even if a loan was covering it)? Many schools do have policies tying financial clearance to academic access. So there’s a coordination: the partner will notify the school if an account is seriously delinquent (past grace period), and the school may apply academic holds as leverage (this should be communicated in advance to the borrower). But</w:t>
      </w:r>
      <w:r>
        <w:t xml:space="preserve"> </w:t>
      </w:r>
      <w:r>
        <w:rPr>
          <w:b/>
          <w:bCs/>
        </w:rPr>
        <w:t xml:space="preserve">careful</w:t>
      </w:r>
      <w:r>
        <w:t xml:space="preserve">: the school’s reputation could suffer if perceived as punishing students academically for financial issues, so this must be handled case-by-case and with clear policy.</w:t>
      </w:r>
    </w:p>
    <w:p>
      <w:pPr>
        <w:pStyle w:val="Compact"/>
        <w:numPr>
          <w:ilvl w:val="0"/>
          <w:numId w:val="1006"/>
        </w:numPr>
      </w:pPr>
      <w:r>
        <w:t xml:space="preserve">If an external partner is collecting, the school might prefer they</w:t>
      </w:r>
      <w:r>
        <w:t xml:space="preserve"> </w:t>
      </w:r>
      <w:r>
        <w:rPr>
          <w:i/>
          <w:iCs/>
        </w:rPr>
        <w:t xml:space="preserve">avoid overly aggressive tactics</w:t>
      </w:r>
      <w:r>
        <w:t xml:space="preserve"> </w:t>
      </w:r>
      <w:r>
        <w:t xml:space="preserve">because it reflects back. Perhaps the contract with the lender specifies acceptable collection practices (no harassing calls at odd hours, etc., which should anyway be law).</w:t>
      </w:r>
    </w:p>
    <w:p>
      <w:pPr>
        <w:numPr>
          <w:ilvl w:val="0"/>
          <w:numId w:val="1006"/>
        </w:numPr>
      </w:pPr>
      <w:r>
        <w:t xml:space="preserve">Ultimately, the partner is Accountable for collections on their loans; the school is Accountable for collecting any money it lent (if any). The school is Consulted/Informed about defaults that could impact enrollment status.</w:t>
      </w:r>
    </w:p>
    <w:p>
      <w:pPr>
        <w:numPr>
          <w:ilvl w:val="0"/>
          <w:numId w:val="1006"/>
        </w:numPr>
      </w:pPr>
      <w:r>
        <w:rPr>
          <w:b/>
          <w:bCs/>
        </w:rPr>
        <w:t xml:space="preserve">Incident Management &amp; Regulatory Reporting:</w:t>
      </w:r>
    </w:p>
    <w:p>
      <w:pPr>
        <w:pStyle w:val="Compact"/>
        <w:numPr>
          <w:ilvl w:val="0"/>
          <w:numId w:val="1006"/>
        </w:numPr>
      </w:pPr>
      <w:r>
        <w:t xml:space="preserve">If something goes wrong (e.g., a data breach, a technical outage where payments weren’t recorded, or a serious customer complaint to regulators),</w:t>
      </w:r>
      <w:r>
        <w:t xml:space="preserve"> </w:t>
      </w:r>
      <w:r>
        <w:rPr>
          <w:b/>
          <w:bCs/>
        </w:rPr>
        <w:t xml:space="preserve">who takes charge?</w:t>
      </w:r>
      <w:r>
        <w:t xml:space="preserve"> </w:t>
      </w:r>
      <w:r>
        <w:t xml:space="preserve">For incidents purely on the finance side (like the bank’s system double-charged everyone), the</w:t>
      </w:r>
      <w:r>
        <w:t xml:space="preserve"> </w:t>
      </w:r>
      <w:r>
        <w:rPr>
          <w:i/>
          <w:iCs/>
        </w:rPr>
        <w:t xml:space="preserve">Financial Partner</w:t>
      </w:r>
      <w:r>
        <w:t xml:space="preserve"> </w:t>
      </w:r>
      <w:r>
        <w:t xml:space="preserve">leads the incident resolution, fixes the issue, and likely has to report to its regulators (and maybe inform the SBV or BSP, etc., depending on incident severity). The</w:t>
      </w:r>
      <w:r>
        <w:t xml:space="preserve"> </w:t>
      </w:r>
      <w:r>
        <w:rPr>
          <w:i/>
          <w:iCs/>
        </w:rPr>
        <w:t xml:space="preserve">Education Group</w:t>
      </w:r>
      <w:r>
        <w:t xml:space="preserve"> </w:t>
      </w:r>
      <w:r>
        <w:t xml:space="preserve">must coordinate communications to users (since parents will call the school if they see double charges, even if it was the bank’s fault). So a communication plan should be pre-set: agree on messaging and channels.</w:t>
      </w:r>
    </w:p>
    <w:p>
      <w:pPr>
        <w:pStyle w:val="Compact"/>
        <w:numPr>
          <w:ilvl w:val="0"/>
          <w:numId w:val="1006"/>
        </w:numPr>
      </w:pPr>
      <w:r>
        <w:t xml:space="preserve">Regulatory reporting: financial partners handle reporting to financial regulators (loan portfolios, KYC/AML reporting, etc.). The education group might have to report to the Ministry of Education or other bodies if required (for example, Vietnam’s Ministry might ask how many students are on financial aid programs – not common yet, but possible in future). Also, if the school itself subsidizes interest or provides guarantees, that might need noting in financial statements – the board’s audit committee should ensure proper accounting (e.g., UEH’s guarantee program might be disclosed as a contingent liability in their books).</w:t>
      </w:r>
    </w:p>
    <w:p>
      <w:pPr>
        <w:numPr>
          <w:ilvl w:val="0"/>
          <w:numId w:val="1006"/>
        </w:numPr>
      </w:pPr>
      <w:r>
        <w:t xml:space="preserve">Data sharing: If an authority asks for data on students’ financial usage (maybe to gauge indebtedness), the school and partner need a clear protocol – likely requiring consent or a legal request.</w:t>
      </w:r>
    </w:p>
    <w:p>
      <w:pPr>
        <w:numPr>
          <w:ilvl w:val="0"/>
          <w:numId w:val="1006"/>
        </w:numPr>
      </w:pPr>
      <w:r>
        <w:rPr>
          <w:b/>
          <w:bCs/>
        </w:rPr>
        <w:t xml:space="preserve">Governance Committee:</w:t>
      </w:r>
      <w:r>
        <w:t xml:space="preserve"> </w:t>
      </w:r>
      <w:r>
        <w:t xml:space="preserve">It’s advisable to form a joint steering committee between the education group and its finance partners. This committee meets periodically to review how the program is doing (uptake, default rates, any complaints) and to address issues. It ensures alignment – e.g., if regulators tighten something, both sides plan a response (maybe change product terms). It could include the school’s CFO or VP of Finance, and the bank/fintech’s product manager for the education program, plus risk/legal reps from each side. This body can guide the</w:t>
      </w:r>
      <w:r>
        <w:t xml:space="preserve"> </w:t>
      </w:r>
      <w:r>
        <w:rPr>
          <w:i/>
          <w:iCs/>
        </w:rPr>
        <w:t xml:space="preserve">evolution</w:t>
      </w:r>
      <w:r>
        <w:t xml:space="preserve"> </w:t>
      </w:r>
      <w:r>
        <w:t xml:space="preserve">of the embedded finance initiative (adding new features, expanding to more campuses, etc.) under proper oversight.</w:t>
      </w:r>
    </w:p>
    <w:p>
      <w:pPr>
        <w:numPr>
          <w:ilvl w:val="0"/>
          <w:numId w:val="1006"/>
        </w:numPr>
      </w:pPr>
      <w:r>
        <w:rPr>
          <w:b/>
          <w:bCs/>
        </w:rPr>
        <w:t xml:space="preserve">Anti-Patterns &amp; Pitfalls (to avoid):</w:t>
      </w:r>
      <w:r>
        <w:t xml:space="preserve"> </w:t>
      </w:r>
      <w:r>
        <w:t xml:space="preserve">Many failures in embedded finance come from</w:t>
      </w:r>
      <w:r>
        <w:t xml:space="preserve"> </w:t>
      </w:r>
      <w:r>
        <w:rPr>
          <w:i/>
          <w:iCs/>
        </w:rPr>
        <w:t xml:space="preserve">misalignment</w:t>
      </w:r>
      <w:r>
        <w:t xml:space="preserve"> </w:t>
      </w:r>
      <w:r>
        <w:t xml:space="preserve">and</w:t>
      </w:r>
      <w:r>
        <w:t xml:space="preserve"> </w:t>
      </w:r>
      <w:r>
        <w:rPr>
          <w:i/>
          <w:iCs/>
        </w:rPr>
        <w:t xml:space="preserve">lack of clarity</w:t>
      </w:r>
      <w:r>
        <w:t xml:space="preserve">:</w:t>
      </w:r>
    </w:p>
    <w:p>
      <w:pPr>
        <w:pStyle w:val="Compact"/>
        <w:numPr>
          <w:ilvl w:val="0"/>
          <w:numId w:val="1006"/>
        </w:numPr>
      </w:pPr>
      <w:r>
        <w:rPr>
          <w:b/>
          <w:bCs/>
        </w:rPr>
        <w:t xml:space="preserve">Blurred Accountability:</w:t>
      </w:r>
      <w:r>
        <w:t xml:space="preserve"> </w:t>
      </w:r>
      <w:r>
        <w:t xml:space="preserve">e.g., School staff trying to give financial advice or handle collections beyond their remit – leading to errors or overpromising. To avoid: always hand off to the expert at the right time, and train staff on boundaries.</w:t>
      </w:r>
    </w:p>
    <w:p>
      <w:pPr>
        <w:pStyle w:val="Compact"/>
        <w:numPr>
          <w:ilvl w:val="0"/>
          <w:numId w:val="1006"/>
        </w:numPr>
      </w:pPr>
      <w:r>
        <w:rPr>
          <w:b/>
          <w:bCs/>
        </w:rPr>
        <w:t xml:space="preserve">Overreaching on Risk:</w:t>
      </w:r>
      <w:r>
        <w:t xml:space="preserve"> </w:t>
      </w:r>
      <w:r>
        <w:t xml:space="preserve">e.g., a school decides to “guarantee” all student loans to push enrollment, but without properly assessing the financial risk. If many default, the school could face huge liabilities. UEH managed this by capping the number of students and only covering interest, not principal</w:t>
      </w:r>
      <w:hyperlink r:id="rId27">
        <w:r>
          <w:rPr>
            <w:rStyle w:val="Hyperlink"/>
          </w:rPr>
          <w:t xml:space="preserve">[7]</w:t>
        </w:r>
      </w:hyperlink>
      <w:r>
        <w:t xml:space="preserve">. The anti-pattern would be a school guaranteeing principal for everyone – not sustainable.</w:t>
      </w:r>
      <w:r>
        <w:t xml:space="preserve"> </w:t>
      </w:r>
      <w:r>
        <w:rPr>
          <w:b/>
          <w:bCs/>
        </w:rPr>
        <w:t xml:space="preserve">Solution:</w:t>
      </w:r>
      <w:r>
        <w:t xml:space="preserve"> </w:t>
      </w:r>
      <w:r>
        <w:t xml:space="preserve">start small, use data to expand safely.</w:t>
      </w:r>
    </w:p>
    <w:p>
      <w:pPr>
        <w:pStyle w:val="Compact"/>
        <w:numPr>
          <w:ilvl w:val="0"/>
          <w:numId w:val="1006"/>
        </w:numPr>
      </w:pPr>
      <w:r>
        <w:rPr>
          <w:b/>
          <w:bCs/>
        </w:rPr>
        <w:t xml:space="preserve">Poor Integration (Tech and Process):</w:t>
      </w:r>
      <w:r>
        <w:t xml:space="preserve"> </w:t>
      </w:r>
      <w:r>
        <w:t xml:space="preserve">e.g., a student pays via the fintech loan, but the school’s system doesn’t mark the tuition as paid because of integration lag – the student gets wrongly penalized for non-payment. This kind of operational glitch erodes trust.</w:t>
      </w:r>
      <w:r>
        <w:t xml:space="preserve"> </w:t>
      </w:r>
      <w:r>
        <w:rPr>
          <w:b/>
          <w:bCs/>
        </w:rPr>
        <w:t xml:space="preserve">Solution:</w:t>
      </w:r>
      <w:r>
        <w:t xml:space="preserve"> </w:t>
      </w:r>
      <w:r>
        <w:t xml:space="preserve">invest in proper integration and testing, and have manual fallback checks initially.</w:t>
      </w:r>
    </w:p>
    <w:p>
      <w:pPr>
        <w:pStyle w:val="Compact"/>
        <w:numPr>
          <w:ilvl w:val="0"/>
          <w:numId w:val="1006"/>
        </w:numPr>
      </w:pPr>
      <w:r>
        <w:rPr>
          <w:b/>
          <w:bCs/>
        </w:rPr>
        <w:t xml:space="preserve">Treating Embedded Finance as Separate Silo:</w:t>
      </w:r>
      <w:r>
        <w:t xml:space="preserve"> </w:t>
      </w:r>
      <w:r>
        <w:t xml:space="preserve">If the finance partner and school don’t communicate enough, students could slip through cracks – e.g., a student facing difficulty might tell the school counselor but that doesn’t get to the lender, or vice versa. Lack of a unified view can hurt outcomes.</w:t>
      </w:r>
      <w:r>
        <w:t xml:space="preserve"> </w:t>
      </w:r>
      <w:r>
        <w:rPr>
          <w:b/>
          <w:bCs/>
        </w:rPr>
        <w:t xml:space="preserve">Solution:</w:t>
      </w:r>
      <w:r>
        <w:t xml:space="preserve"> </w:t>
      </w:r>
      <w:r>
        <w:t xml:space="preserve">define points of information sharing under consent – perhaps a monthly report of which students are late on payments so the school can quietly see if any academic support or counseling is needed, etc.</w:t>
      </w:r>
    </w:p>
    <w:p>
      <w:pPr>
        <w:pStyle w:val="Compact"/>
        <w:numPr>
          <w:ilvl w:val="0"/>
          <w:numId w:val="1006"/>
        </w:numPr>
      </w:pPr>
      <w:r>
        <w:rPr>
          <w:b/>
          <w:bCs/>
        </w:rPr>
        <w:t xml:space="preserve">Ethical Pitfalls:</w:t>
      </w:r>
      <w:r>
        <w:t xml:space="preserve"> </w:t>
      </w:r>
      <w:r>
        <w:t xml:space="preserve">For example, pushing loans to families that don’t truly need them (just to earn commission), or not clearly explaining the costs. If families feel tricked (“the school pushed me to take this BNPL and now I’m in debt!”) it’s a serious failure.</w:t>
      </w:r>
      <w:r>
        <w:t xml:space="preserve"> </w:t>
      </w:r>
      <w:r>
        <w:rPr>
          <w:b/>
          <w:bCs/>
        </w:rPr>
        <w:t xml:space="preserve">Solution:</w:t>
      </w:r>
      <w:r>
        <w:t xml:space="preserve"> </w:t>
      </w:r>
      <w:r>
        <w:t xml:space="preserve">Always emphasize it’s optional and for help, show comparisons (if possible) like “you will pay X more in total if you choose 6-month installment versus upfront – we offer it if you need cash flow relief.”</w:t>
      </w:r>
    </w:p>
    <w:p>
      <w:pPr>
        <w:pStyle w:val="Compact"/>
        <w:numPr>
          <w:ilvl w:val="0"/>
          <w:numId w:val="1006"/>
        </w:numPr>
      </w:pPr>
      <w:r>
        <w:rPr>
          <w:b/>
          <w:bCs/>
        </w:rPr>
        <w:t xml:space="preserve">Regulatory Reporting Misses:</w:t>
      </w:r>
      <w:r>
        <w:t xml:space="preserve"> </w:t>
      </w:r>
      <w:r>
        <w:t xml:space="preserve">If the bank doesn’t realize some of these loans need to be reported as consumer loans to the credit bureau (for example) and fails to do so, it can cause regulatory sanctions. Or if the school effectively runs an internal installment plan and doesn’t report it in financial aids (some countries might consider it a form of loan), that could cause trouble in an audit.</w:t>
      </w:r>
      <w:r>
        <w:t xml:space="preserve"> </w:t>
      </w:r>
      <w:r>
        <w:rPr>
          <w:b/>
          <w:bCs/>
        </w:rPr>
        <w:t xml:space="preserve">Solution:</w:t>
      </w:r>
      <w:r>
        <w:t xml:space="preserve"> </w:t>
      </w:r>
      <w:r>
        <w:t xml:space="preserve">get compliance teams involved from day one and periodically audit the program’s compliance.</w:t>
      </w:r>
    </w:p>
    <w:p>
      <w:pPr>
        <w:pStyle w:val="FirstParagraph"/>
      </w:pPr>
      <w:r>
        <w:t xml:space="preserve">In an effective operating model,</w:t>
      </w:r>
      <w:r>
        <w:t xml:space="preserve"> </w:t>
      </w:r>
      <w:r>
        <w:rPr>
          <w:b/>
          <w:bCs/>
        </w:rPr>
        <w:t xml:space="preserve">the education group, bank, and any fintech all operate in their areas of strength</w:t>
      </w:r>
      <w:r>
        <w:t xml:space="preserve">: the school manages relationships and context, the bank/fintech manages financial mechanics, and they support each other. A clear division might look like:</w:t>
      </w:r>
    </w:p>
    <w:p>
      <w:pPr>
        <w:pStyle w:val="Compact"/>
        <w:numPr>
          <w:ilvl w:val="0"/>
          <w:numId w:val="1007"/>
        </w:numPr>
      </w:pPr>
      <w:r>
        <w:rPr>
          <w:i/>
          <w:iCs/>
        </w:rPr>
        <w:t xml:space="preserve">Education Group:</w:t>
      </w:r>
      <w:r>
        <w:t xml:space="preserve"> </w:t>
      </w:r>
      <w:r>
        <w:t xml:space="preserve">owns user experience, marketing, first-line support, student record management, and ensures educational integrity (no academic compromise for financial reasons beyond policy).</w:t>
      </w:r>
    </w:p>
    <w:p>
      <w:pPr>
        <w:pStyle w:val="Compact"/>
        <w:numPr>
          <w:ilvl w:val="0"/>
          <w:numId w:val="1007"/>
        </w:numPr>
      </w:pPr>
      <w:r>
        <w:rPr>
          <w:i/>
          <w:iCs/>
        </w:rPr>
        <w:t xml:space="preserve">Financial Partner:</w:t>
      </w:r>
      <w:r>
        <w:t xml:space="preserve"> </w:t>
      </w:r>
      <w:r>
        <w:t xml:space="preserve">owns underwriting, funds flow, regulatory compliance in finance, second-line support, and risk management (collections, credit bureau reporting).</w:t>
      </w:r>
    </w:p>
    <w:p>
      <w:pPr>
        <w:pStyle w:val="Compact"/>
        <w:numPr>
          <w:ilvl w:val="0"/>
          <w:numId w:val="1007"/>
        </w:numPr>
      </w:pPr>
      <w:r>
        <w:rPr>
          <w:i/>
          <w:iCs/>
        </w:rPr>
        <w:t xml:space="preserve">Joint:</w:t>
      </w:r>
      <w:r>
        <w:t xml:space="preserve"> </w:t>
      </w:r>
      <w:r>
        <w:t xml:space="preserve">Both share data (with consent) to monitor program success and intervene early if issues arise (like rising defaults or any misuse). Both are responsible for protecting the student’s interest – if data shows a student taking on too much debt, perhaps the school and lender pause further lending – a practice some responsible lenders do (ensuring not to overlend).</w:t>
      </w:r>
    </w:p>
    <w:p>
      <w:pPr>
        <w:pStyle w:val="FirstParagraph"/>
      </w:pPr>
      <w:r>
        <w:t xml:space="preserve">By explicitly defining roles and maintaining open communication, the partnership avoids common failure points and delivers a smooth service.</w:t>
      </w:r>
    </w:p>
    <w:bookmarkEnd w:id="70"/>
    <w:bookmarkStart w:id="77" w:name="product-go-to-market-gtm-insights"/>
    <w:p>
      <w:pPr>
        <w:pStyle w:val="Heading2"/>
      </w:pPr>
      <w:r>
        <w:t xml:space="preserve">Product &amp; Go-to-Market (GTM) Insights</w:t>
      </w:r>
    </w:p>
    <w:p>
      <w:pPr>
        <w:pStyle w:val="FirstParagraph"/>
      </w:pPr>
      <w:r>
        <w:t xml:space="preserve">Moving to the product management and go-to-market layer, we address which specific embedded finance use cases are likely to succeed, how to design user-centric onboarding, and what the economics look like.</w:t>
      </w:r>
    </w:p>
    <w:bookmarkStart w:id="71" w:name="use-case-catalogue-evaluation"/>
    <w:p>
      <w:pPr>
        <w:pStyle w:val="Heading3"/>
      </w:pPr>
      <w:r>
        <w:t xml:space="preserve">Use-Case Catalogue Evaluation</w:t>
      </w:r>
    </w:p>
    <w:p>
      <w:pPr>
        <w:numPr>
          <w:ilvl w:val="0"/>
          <w:numId w:val="1008"/>
        </w:numPr>
      </w:pPr>
      <w:r>
        <w:rPr>
          <w:b/>
          <w:bCs/>
        </w:rPr>
        <w:t xml:space="preserve">Tuition Payments &amp; Installments:</w:t>
      </w:r>
      <w:r>
        <w:t xml:space="preserve"> </w:t>
      </w:r>
      <w:r>
        <w:t xml:space="preserve">This is the core use-case.</w:t>
      </w:r>
      <w:r>
        <w:t xml:space="preserve"> </w:t>
      </w:r>
      <w:r>
        <w:rPr>
          <w:i/>
          <w:iCs/>
        </w:rPr>
        <w:t xml:space="preserve">Feasibility:</w:t>
      </w:r>
      <w:r>
        <w:t xml:space="preserve"> </w:t>
      </w:r>
      <w:r>
        <w:t xml:space="preserve">Very high in all markets (technologically simple to enable payments, and installment options can be introduced via partners).</w:t>
      </w:r>
      <w:r>
        <w:t xml:space="preserve"> </w:t>
      </w:r>
      <w:r>
        <w:rPr>
          <w:i/>
          <w:iCs/>
        </w:rPr>
        <w:t xml:space="preserve">Adoption potential:</w:t>
      </w:r>
      <w:r>
        <w:t xml:space="preserve"> </w:t>
      </w:r>
      <w:r>
        <w:t xml:space="preserve">High where affordability is an issue (Philippines, Indonesia, Vietnam) – we see thousands of users already</w:t>
      </w:r>
      <w:hyperlink r:id="rId23">
        <w:r>
          <w:rPr>
            <w:rStyle w:val="Hyperlink"/>
          </w:rPr>
          <w:t xml:space="preserve">[3]</w:t>
        </w:r>
      </w:hyperlink>
      <w:hyperlink r:id="rId24">
        <w:r>
          <w:rPr>
            <w:rStyle w:val="Hyperlink"/>
          </w:rPr>
          <w:t xml:space="preserve">[4]</w:t>
        </w:r>
      </w:hyperlink>
      <w:r>
        <w:t xml:space="preserve">. In moderate fee markets (Thailand, Malaysia), adoption will be lower, used mainly by middle-class families in pricey programs.</w:t>
      </w:r>
      <w:r>
        <w:t xml:space="preserve"> </w:t>
      </w:r>
      <w:r>
        <w:rPr>
          <w:i/>
          <w:iCs/>
        </w:rPr>
        <w:t xml:space="preserve">Value:</w:t>
      </w:r>
      <w:r>
        <w:t xml:space="preserve"> </w:t>
      </w:r>
      <w:r>
        <w:t xml:space="preserve">Drives enrollment and reduces churn due to financial hardship.</w:t>
      </w:r>
      <w:r>
        <w:t xml:space="preserve"> </w:t>
      </w:r>
      <w:r>
        <w:rPr>
          <w:i/>
          <w:iCs/>
        </w:rPr>
        <w:t xml:space="preserve">Design considerations:</w:t>
      </w:r>
      <w:r>
        <w:t xml:space="preserve"> </w:t>
      </w:r>
      <w:r>
        <w:t xml:space="preserve">Offer both full upfront and installment choices at checkout. Keep installment terms simple (e.g., 3, 6, 12 month choices). If possible,</w:t>
      </w:r>
      <w:r>
        <w:t xml:space="preserve"> </w:t>
      </w:r>
      <w:r>
        <w:rPr>
          <w:b/>
          <w:bCs/>
        </w:rPr>
        <w:t xml:space="preserve">0% interest for short tenors</w:t>
      </w:r>
      <w:r>
        <w:t xml:space="preserve"> </w:t>
      </w:r>
      <w:r>
        <w:t xml:space="preserve">to encourage trial (the school or partner can subsidize this as a marketing expense). Clearly disclose total payable on longer plans to avoid surprises.</w:t>
      </w:r>
      <w:r>
        <w:t xml:space="preserve"> </w:t>
      </w:r>
      <w:r>
        <w:rPr>
          <w:i/>
          <w:iCs/>
        </w:rPr>
        <w:t xml:space="preserve">Pitfall:</w:t>
      </w:r>
      <w:r>
        <w:t xml:space="preserve"> </w:t>
      </w:r>
      <w:r>
        <w:t xml:space="preserve">If the application process is cumbersome, people won’t bother. Ideally make installment as easy to opt into as selecting a checkbox during online fee payment (with instant approval if pre-qualified).</w:t>
      </w:r>
    </w:p>
    <w:p>
      <w:pPr>
        <w:numPr>
          <w:ilvl w:val="0"/>
          <w:numId w:val="1008"/>
        </w:numPr>
      </w:pPr>
      <w:r>
        <w:rPr>
          <w:b/>
          <w:bCs/>
        </w:rPr>
        <w:t xml:space="preserve">Buy Now, Pay Later (BNPL) vs. Education Loans:</w:t>
      </w:r>
      <w:r>
        <w:t xml:space="preserve"> </w:t>
      </w:r>
      <w:r>
        <w:t xml:space="preserve">Here BNPL refers to short-term, often interest-free installments (like split into 3 payments within a semester), whereas education loans might be longer-term (spanning multiple years, maybe with interest).</w:t>
      </w:r>
      <w:r>
        <w:t xml:space="preserve"> </w:t>
      </w:r>
      <w:r>
        <w:rPr>
          <w:i/>
          <w:iCs/>
        </w:rPr>
        <w:t xml:space="preserve">Feasibility:</w:t>
      </w:r>
      <w:r>
        <w:t xml:space="preserve"> </w:t>
      </w:r>
      <w:r>
        <w:t xml:space="preserve">BNPL (short-term) is easier to implement (less regulatory friction if within existing payment frameworks, like credit card installments). Long-term loans require a licensed lender and more rigorous underwriting.</w:t>
      </w:r>
      <w:r>
        <w:t xml:space="preserve"> </w:t>
      </w:r>
      <w:r>
        <w:rPr>
          <w:i/>
          <w:iCs/>
        </w:rPr>
        <w:t xml:space="preserve">Adoption:</w:t>
      </w:r>
      <w:r>
        <w:t xml:space="preserve"> </w:t>
      </w:r>
      <w:r>
        <w:t xml:space="preserve">BNPL-style (pay in a few installments during the term) can have high adoption for those who just need to split fees over monthly salary cycles. Education loans (spanning beyond the school term, like paying after graduation) appeal to those truly unable to pay now – a smaller subset but critical (often needs cosigner etc.). For example, in PH, Bukas loans essentially act like longer-term installment plans that can extend past the semester and be renewed each term until graduation – adoption ~20k students indicates meaningful interest</w:t>
      </w:r>
      <w:hyperlink r:id="rId24">
        <w:r>
          <w:rPr>
            <w:rStyle w:val="Hyperlink"/>
          </w:rPr>
          <w:t xml:space="preserve">[4]</w:t>
        </w:r>
      </w:hyperlink>
      <w:r>
        <w:t xml:space="preserve">.</w:t>
      </w:r>
      <w:r>
        <w:t xml:space="preserve"> </w:t>
      </w:r>
      <w:r>
        <w:rPr>
          <w:i/>
          <w:iCs/>
        </w:rPr>
        <w:t xml:space="preserve">Value:</w:t>
      </w:r>
      <w:r>
        <w:t xml:space="preserve"> </w:t>
      </w:r>
      <w:r>
        <w:t xml:space="preserve">BNPL short-term is more of a convenience (and maybe a sales tool to close enrollment quickly), whereas long-term loans expand market by allowing those without funds now to enroll on the promise of future income.</w:t>
      </w:r>
      <w:r>
        <w:t xml:space="preserve"> </w:t>
      </w:r>
      <w:r>
        <w:rPr>
          <w:i/>
          <w:iCs/>
        </w:rPr>
        <w:t xml:space="preserve">Design:</w:t>
      </w:r>
      <w:r>
        <w:t xml:space="preserve"> </w:t>
      </w:r>
      <w:r>
        <w:t xml:space="preserve">Possibly offer a tiered approach – “Choose a payment plan: (a) standard: 3 payments within term (0% fee), (b) extended: pay monthly over 12 months (X% fee/interest), (c) long-term: finance over multiple years (requires credit check).” Many will choose (a) if they just need a slight break; those who can’t afford even that will apply for (c). Ensure a clear distinction that (c) is a loan that accrues interest, etc., while (a) might be just a simple split.</w:t>
      </w:r>
      <w:r>
        <w:t xml:space="preserve"> </w:t>
      </w:r>
      <w:r>
        <w:rPr>
          <w:i/>
          <w:iCs/>
        </w:rPr>
        <w:t xml:space="preserve">Risks:</w:t>
      </w:r>
      <w:r>
        <w:t xml:space="preserve"> </w:t>
      </w:r>
      <w:r>
        <w:t xml:space="preserve">Long-term loans mean students graduate with debt – if job outcomes are poor, default risk is high. Mitigate by career support and by limiting loan amounts to reasonable levels (don’t finance living expenses, just tuition, to keep balances manageable).</w:t>
      </w:r>
    </w:p>
    <w:p>
      <w:pPr>
        <w:numPr>
          <w:ilvl w:val="0"/>
          <w:numId w:val="1008"/>
        </w:numPr>
      </w:pPr>
      <w:r>
        <w:rPr>
          <w:b/>
          <w:bCs/>
        </w:rPr>
        <w:t xml:space="preserve">Wallet / Prepaid / Campus Card:</w:t>
      </w:r>
      <w:r>
        <w:t xml:space="preserve"> </w:t>
      </w:r>
      <w:r>
        <w:rPr>
          <w:i/>
          <w:iCs/>
        </w:rPr>
        <w:t xml:space="preserve">Feasibility:</w:t>
      </w:r>
      <w:r>
        <w:t xml:space="preserve"> </w:t>
      </w:r>
      <w:r>
        <w:t xml:space="preserve">Technically straightforward – can be as simple as enabling a RFID student ID for payments and integrating with an e-wallet provider’s system. Many schools globally have done it on small scales.</w:t>
      </w:r>
      <w:r>
        <w:t xml:space="preserve"> </w:t>
      </w:r>
      <w:r>
        <w:rPr>
          <w:i/>
          <w:iCs/>
        </w:rPr>
        <w:t xml:space="preserve">Adoption potential:</w:t>
      </w:r>
      <w:r>
        <w:t xml:space="preserve"> </w:t>
      </w:r>
      <w:r>
        <w:t xml:space="preserve">Good for on-campus usage if implemented well. Students enjoy convenience; parents like being able to load a cafeteria account instead of giving cash. However, outside campus, such a closed system has no use, so its adoption is limited to campus activities. To boost use, sometimes these cards double as library cards, access cards, etc. (multi-functional).</w:t>
      </w:r>
      <w:r>
        <w:t xml:space="preserve"> </w:t>
      </w:r>
      <w:r>
        <w:rPr>
          <w:i/>
          <w:iCs/>
        </w:rPr>
        <w:t xml:space="preserve">Value:</w:t>
      </w:r>
      <w:r>
        <w:t xml:space="preserve"> </w:t>
      </w:r>
      <w:r>
        <w:t xml:space="preserve">Not a major revenue source (maybe a bit of float if students top-up money in advance, and perhaps savings on cash handling costs at canteens). The real value is data (knowing what students spend on, attendance patterns if card is used for access) and convenience/safety (less cash with kids).</w:t>
      </w:r>
      <w:r>
        <w:t xml:space="preserve"> </w:t>
      </w:r>
      <w:r>
        <w:rPr>
          <w:i/>
          <w:iCs/>
        </w:rPr>
        <w:t xml:space="preserve">Design:</w:t>
      </w:r>
      <w:r>
        <w:t xml:space="preserve"> </w:t>
      </w:r>
      <w:r>
        <w:t xml:space="preserve">Low-friction – issue the student card at orientation, allow parent to top-up online or set auto-top-up. Set spend limits per day (parents will appreciate for younger kids). Possibly integrate loyalty rewards: e.g., every 100th meal free or points that can be redeemed for school merch – to encourage usage. If using a third-party wallet (like allowing student to scan a QR code linked to parent’s wallet), ensure a mechanism for parental oversight (maybe parent gets notifications or can set a monthly allowance that auto transfers to student’s wallet).</w:t>
      </w:r>
      <w:r>
        <w:t xml:space="preserve"> </w:t>
      </w:r>
      <w:r>
        <w:rPr>
          <w:i/>
          <w:iCs/>
        </w:rPr>
        <w:t xml:space="preserve">Challenges:</w:t>
      </w:r>
      <w:r>
        <w:t xml:space="preserve"> </w:t>
      </w:r>
      <w:r>
        <w:t xml:space="preserve">If not all merchants on campus accept it, it loses appeal – so you’d need to equip every small canteen vendor with the system (which could be a tech adoption challenge). Another challenge: if the system goes down, students might be stranded without lunch money – so it must be robust or have backup (e.g., allow cash as fallback, or have an offline mode with stored value on card chip).</w:t>
      </w:r>
    </w:p>
    <w:p>
      <w:pPr>
        <w:numPr>
          <w:ilvl w:val="0"/>
          <w:numId w:val="1008"/>
        </w:numPr>
      </w:pPr>
      <w:r>
        <w:rPr>
          <w:b/>
          <w:bCs/>
        </w:rPr>
        <w:t xml:space="preserve">Insurance Bundles (Student/Tuition Insurance):</w:t>
      </w:r>
      <w:r>
        <w:t xml:space="preserve"> </w:t>
      </w:r>
      <w:r>
        <w:rPr>
          <w:i/>
          <w:iCs/>
        </w:rPr>
        <w:t xml:space="preserve">Feasibility:</w:t>
      </w:r>
      <w:r>
        <w:t xml:space="preserve"> </w:t>
      </w:r>
      <w:r>
        <w:t xml:space="preserve">Quite feasible as a product bundle. Many insurers offer group policies that schools can sign up for. Embedding it means integrating it into enrollment: “Would you like to add student accident insurance? Check this box.” Or offering tuition protection plans (common in some international schools – if a parent passes away, remaining tuition is waived because insurance pays it out).</w:t>
      </w:r>
      <w:r>
        <w:t xml:space="preserve"> </w:t>
      </w:r>
      <w:r>
        <w:rPr>
          <w:i/>
          <w:iCs/>
        </w:rPr>
        <w:t xml:space="preserve">Adoption potential:</w:t>
      </w:r>
      <w:r>
        <w:t xml:space="preserve"> </w:t>
      </w:r>
      <w:r>
        <w:t xml:space="preserve">Moderate, depending on culture. In some countries, parents expect the school to handle basic insurance (like Vietnamese universities automatically include health insurance unless waived). In others, it’s optional and often under 50% opt in unless it’s strongly recommended.</w:t>
      </w:r>
      <w:r>
        <w:t xml:space="preserve"> </w:t>
      </w:r>
      <w:r>
        <w:rPr>
          <w:i/>
          <w:iCs/>
        </w:rPr>
        <w:t xml:space="preserve">Value:</w:t>
      </w:r>
      <w:r>
        <w:t xml:space="preserve"> </w:t>
      </w:r>
      <w:r>
        <w:t xml:space="preserve">For families, it provides peace of mind; for the school, if it’s optional, they could earn a commission (often 10-15% of premium) from the insurer for each policy. Not huge money unless volume is big, but it’s something. For example, if an accident policy costs $20 per year and 1000 students buy, and commission is 15%, the school gets $3 * 1000 = $3000 – not game-changing, but covers administrative costs and then some.</w:t>
      </w:r>
      <w:r>
        <w:t xml:space="preserve"> </w:t>
      </w:r>
      <w:r>
        <w:rPr>
          <w:i/>
          <w:iCs/>
        </w:rPr>
        <w:t xml:space="preserve">Product design:</w:t>
      </w:r>
      <w:r>
        <w:t xml:space="preserve"> </w:t>
      </w:r>
      <w:r>
        <w:t xml:space="preserve">Keep it simple. Partner with one reputable insurer to avoid complexity, negotiate a group rate. Present the benefits in simple terms (e.g., “$5,000 medical coverage for accidents 24/7 worldwide”). Auto-enroll might be better (and allow opt-out) to get higher coverage and avoid adverse selection. If offering tuition fee insurance, illustrate scenarios (it’s a morbid topic, but basically life insurance for the payer – often schools position it delicately).</w:t>
      </w:r>
      <w:r>
        <w:t xml:space="preserve"> </w:t>
      </w:r>
      <w:r>
        <w:rPr>
          <w:i/>
          <w:iCs/>
        </w:rPr>
        <w:t xml:space="preserve">Integration:</w:t>
      </w:r>
      <w:r>
        <w:t xml:space="preserve"> </w:t>
      </w:r>
      <w:r>
        <w:t xml:space="preserve">The platform can handle sign-ups and even claims initiation (e.g., a section in the app to file a claim, which then directs to insurer).</w:t>
      </w:r>
    </w:p>
    <w:p>
      <w:pPr>
        <w:numPr>
          <w:ilvl w:val="0"/>
          <w:numId w:val="1008"/>
        </w:numPr>
      </w:pPr>
      <w:r>
        <w:rPr>
          <w:i/>
          <w:iCs/>
        </w:rPr>
        <w:t xml:space="preserve">Example:</w:t>
      </w:r>
      <w:r>
        <w:t xml:space="preserve"> </w:t>
      </w:r>
      <w:r>
        <w:t xml:space="preserve">Some private schools in Malaysia include a personal accident policy in the fee structure – effectively embedded by default. We can emulate that as needed (embedding as default but clearly stated).</w:t>
      </w:r>
    </w:p>
    <w:p>
      <w:pPr>
        <w:numPr>
          <w:ilvl w:val="0"/>
          <w:numId w:val="1008"/>
        </w:numPr>
      </w:pPr>
      <w:r>
        <w:rPr>
          <w:b/>
          <w:bCs/>
        </w:rPr>
        <w:t xml:space="preserve">Savings or Investment Products:</w:t>
      </w:r>
      <w:r>
        <w:t xml:space="preserve"> </w:t>
      </w:r>
      <w:r>
        <w:t xml:space="preserve">These are not typical in school offerings, but one could imagine, for instance, a school promoting a</w:t>
      </w:r>
      <w:r>
        <w:t xml:space="preserve"> </w:t>
      </w:r>
      <w:r>
        <w:rPr>
          <w:b/>
          <w:bCs/>
        </w:rPr>
        <w:t xml:space="preserve">“college savings plan”</w:t>
      </w:r>
      <w:r>
        <w:t xml:space="preserve"> </w:t>
      </w:r>
      <w:r>
        <w:t xml:space="preserve">for parents of younger students. That’s more relevant for banks and mutual fund companies.</w:t>
      </w:r>
      <w:r>
        <w:t xml:space="preserve"> </w:t>
      </w:r>
      <w:r>
        <w:rPr>
          <w:i/>
          <w:iCs/>
        </w:rPr>
        <w:t xml:space="preserve">Feasibility:</w:t>
      </w:r>
      <w:r>
        <w:t xml:space="preserve"> </w:t>
      </w:r>
      <w:r>
        <w:t xml:space="preserve">As an embedded product, it’s tricky – it would mean the school acting as an agent for a bank’s savings account or an insurer’s endowment fund. It’s allowed if properly structured (like how some workplaces facilitate savings plans). But it’s not core to school operations and could distract.</w:t>
      </w:r>
      <w:r>
        <w:t xml:space="preserve"> </w:t>
      </w:r>
      <w:r>
        <w:rPr>
          <w:i/>
          <w:iCs/>
        </w:rPr>
        <w:t xml:space="preserve">Adoption:</w:t>
      </w:r>
      <w:r>
        <w:t xml:space="preserve"> </w:t>
      </w:r>
      <w:r>
        <w:t xml:space="preserve">Likely low if offered, because parents may not immediately link their kid’s school with long-term financial products – they’d approach banks. Possibly more uptake in communities that trust the school a lot and prefer the convenience of dealing through the school.</w:t>
      </w:r>
      <w:r>
        <w:t xml:space="preserve"> </w:t>
      </w:r>
      <w:r>
        <w:rPr>
          <w:i/>
          <w:iCs/>
        </w:rPr>
        <w:t xml:space="preserve">Value:</w:t>
      </w:r>
      <w:r>
        <w:t xml:space="preserve"> </w:t>
      </w:r>
      <w:r>
        <w:t xml:space="preserve">Could provide some commission to the school and enhances the “full service education” feel (we not only teach your kid, we help you plan financially). But the risk is it might not be seen as the school’s domain.</w:t>
      </w:r>
    </w:p>
    <w:p>
      <w:pPr>
        <w:numPr>
          <w:ilvl w:val="0"/>
          <w:numId w:val="1008"/>
        </w:numPr>
      </w:pPr>
      <w:r>
        <w:t xml:space="preserve">If attempted, best as a</w:t>
      </w:r>
      <w:r>
        <w:t xml:space="preserve"> </w:t>
      </w:r>
      <w:r>
        <w:rPr>
          <w:b/>
          <w:bCs/>
        </w:rPr>
        <w:t xml:space="preserve">cross-sell in partnership</w:t>
      </w:r>
      <w:r>
        <w:t xml:space="preserve">: e.g., a bank sets up a booth on parent orientation day offering special child savings accounts with slightly higher interest for school’s students (maybe the school gets a small referral fee or just goodwill from bank). This is more a marketing tie-in than an integrated product in the app. Given limited impact, this is a low priority use case in GTM strategy.</w:t>
      </w:r>
    </w:p>
    <w:p>
      <w:pPr>
        <w:numPr>
          <w:ilvl w:val="0"/>
          <w:numId w:val="1008"/>
        </w:numPr>
      </w:pPr>
      <w:r>
        <w:rPr>
          <w:b/>
          <w:bCs/>
        </w:rPr>
        <w:t xml:space="preserve">B2B Finance for Schools (Working Capital, Payroll-Linked Products):</w:t>
      </w:r>
      <w:r>
        <w:t xml:space="preserve"> </w:t>
      </w:r>
      <w:r>
        <w:t xml:space="preserve">This refers to offering financial services to the</w:t>
      </w:r>
      <w:r>
        <w:t xml:space="preserve"> </w:t>
      </w:r>
      <w:r>
        <w:rPr>
          <w:i/>
          <w:iCs/>
        </w:rPr>
        <w:t xml:space="preserve">education institution or its staff</w:t>
      </w:r>
      <w:r>
        <w:t xml:space="preserve"> </w:t>
      </w:r>
      <w:r>
        <w:t xml:space="preserve">rather than students. For instance, a fintech might offer</w:t>
      </w:r>
      <w:r>
        <w:t xml:space="preserve"> </w:t>
      </w:r>
      <w:r>
        <w:rPr>
          <w:b/>
          <w:bCs/>
        </w:rPr>
        <w:t xml:space="preserve">loans to private schools</w:t>
      </w:r>
      <w:r>
        <w:t xml:space="preserve"> </w:t>
      </w:r>
      <w:r>
        <w:t xml:space="preserve">(for facility expansion or bridging cash flow between fee collection periods), or offer</w:t>
      </w:r>
      <w:r>
        <w:t xml:space="preserve"> </w:t>
      </w:r>
      <w:r>
        <w:rPr>
          <w:b/>
          <w:bCs/>
        </w:rPr>
        <w:t xml:space="preserve">payroll advances to teachers</w:t>
      </w:r>
      <w:r>
        <w:t xml:space="preserve"> </w:t>
      </w:r>
      <w:r>
        <w:t xml:space="preserve">(kind of like earned wage access or personal loans marketed through employer). While this is somewhat tangential to student-facing embedded finance, it could be part of an ecosystem play (the education group could partner with a fintech to also help their affiliated schools or franchisees with financing).</w:t>
      </w:r>
      <w:r>
        <w:t xml:space="preserve"> </w:t>
      </w:r>
      <w:r>
        <w:rPr>
          <w:i/>
          <w:iCs/>
        </w:rPr>
        <w:t xml:space="preserve">Feasibility:</w:t>
      </w:r>
      <w:r>
        <w:t xml:space="preserve"> </w:t>
      </w:r>
      <w:r>
        <w:t xml:space="preserve">If the education group is large and perhaps franchises out campuses, enabling financing for those franchisees to renovate or invest in tech could directly benefit the group’s growth. This is feasible via fintech that do SME lending.</w:t>
      </w:r>
      <w:r>
        <w:t xml:space="preserve"> </w:t>
      </w:r>
      <w:r>
        <w:rPr>
          <w:i/>
          <w:iCs/>
        </w:rPr>
        <w:t xml:space="preserve">Adoption:</w:t>
      </w:r>
      <w:r>
        <w:t xml:space="preserve"> </w:t>
      </w:r>
      <w:r>
        <w:t xml:space="preserve">Not widespread currently, but could be offered on a case-by-case basis. Teacher loan programs (like offering teachers a low-interest loan as a benefit) can be a good retention tool. For example, maybe a bank offers all teachers in the group an exclusive personal loan rate or housing loan deal; the school promotes it. Many banks do have professional tie-up programs.</w:t>
      </w:r>
      <w:r>
        <w:t xml:space="preserve"> </w:t>
      </w:r>
      <w:r>
        <w:rPr>
          <w:i/>
          <w:iCs/>
        </w:rPr>
        <w:t xml:space="preserve">Value:</w:t>
      </w:r>
      <w:r>
        <w:t xml:space="preserve"> </w:t>
      </w:r>
      <w:r>
        <w:t xml:space="preserve">For the school organization, this strengthens relationships (teachers feel cared for, franchise schools can expand faster). If the group is acting as guarantor or coordinator, they might negotiate better terms but probably not profit directly (unless they take a cut as an introducer).</w:t>
      </w:r>
    </w:p>
    <w:p>
      <w:pPr>
        <w:pStyle w:val="Compact"/>
        <w:numPr>
          <w:ilvl w:val="0"/>
          <w:numId w:val="1008"/>
        </w:numPr>
      </w:pPr>
      <w:r>
        <w:t xml:space="preserve">This use-case is more internal (B2E – business to employee, or B2B within network) so GTM is less about external marketing and more about internal communication (“As part of our group, you have access to X”).</w:t>
      </w:r>
    </w:p>
    <w:p>
      <w:pPr>
        <w:pStyle w:val="Compact"/>
        <w:numPr>
          <w:ilvl w:val="0"/>
          <w:numId w:val="1008"/>
        </w:numPr>
      </w:pPr>
      <w:r>
        <w:t xml:space="preserve">It won’t affect enrollment directly but does improve the overall ecosystem health.</w:t>
      </w:r>
    </w:p>
    <w:p>
      <w:pPr>
        <w:pStyle w:val="Compact"/>
        <w:numPr>
          <w:ilvl w:val="0"/>
          <w:numId w:val="1008"/>
        </w:numPr>
      </w:pPr>
      <w:r>
        <w:t xml:space="preserve">It’s a</w:t>
      </w:r>
      <w:r>
        <w:t xml:space="preserve"> </w:t>
      </w:r>
      <w:r>
        <w:rPr>
          <w:i/>
          <w:iCs/>
        </w:rPr>
        <w:t xml:space="preserve">nice-to-have</w:t>
      </w:r>
      <w:r>
        <w:t xml:space="preserve"> </w:t>
      </w:r>
      <w:r>
        <w:t xml:space="preserve">once student-facing services are sorted.</w:t>
      </w:r>
    </w:p>
    <w:p>
      <w:pPr>
        <w:pStyle w:val="FirstParagraph"/>
      </w:pPr>
      <w:r>
        <w:rPr>
          <w:b/>
          <w:bCs/>
        </w:rPr>
        <w:t xml:space="preserve">Which use cases generate real value vs distraction:</w:t>
      </w:r>
      <w:r>
        <w:t xml:space="preserve"> </w:t>
      </w:r>
      <w:r>
        <w:t xml:space="preserve">Clearly,</w:t>
      </w:r>
      <w:r>
        <w:t xml:space="preserve"> </w:t>
      </w:r>
      <w:r>
        <w:rPr>
          <w:b/>
          <w:bCs/>
        </w:rPr>
        <w:t xml:space="preserve">tuition financing (installments/loans)</w:t>
      </w:r>
      <w:r>
        <w:t xml:space="preserve"> </w:t>
      </w:r>
      <w:r>
        <w:t xml:space="preserve">stands out as the highest value – impacting the core revenue (tuition) and the school’s mission (educating more students). Payment facilitation (digital payments, wallets) is also high value in terms of user experience and operational efficiency (less cash handling, faster payments). These two should be prioritized.</w:t>
      </w:r>
      <w:r>
        <w:t xml:space="preserve"> </w:t>
      </w:r>
      <w:r>
        <w:rPr>
          <w:b/>
          <w:bCs/>
        </w:rPr>
        <w:t xml:space="preserve">Insurance</w:t>
      </w:r>
      <w:r>
        <w:t xml:space="preserve"> </w:t>
      </w:r>
      <w:r>
        <w:t xml:space="preserve">and</w:t>
      </w:r>
      <w:r>
        <w:t xml:space="preserve"> </w:t>
      </w:r>
      <w:r>
        <w:rPr>
          <w:b/>
          <w:bCs/>
        </w:rPr>
        <w:t xml:space="preserve">small savings products</w:t>
      </w:r>
      <w:r>
        <w:t xml:space="preserve"> </w:t>
      </w:r>
      <w:r>
        <w:t xml:space="preserve">are relatively peripheral – they can generate a bit of extra revenue or convenience but are not game changers; treat them as add-ons once the basics are running.</w:t>
      </w:r>
      <w:r>
        <w:t xml:space="preserve"> </w:t>
      </w:r>
      <w:r>
        <w:rPr>
          <w:b/>
          <w:bCs/>
        </w:rPr>
        <w:t xml:space="preserve">Campus wallets/cards</w:t>
      </w:r>
      <w:r>
        <w:t xml:space="preserve"> </w:t>
      </w:r>
      <w:r>
        <w:t xml:space="preserve">provide moderate value in student life quality and can indirectly enhance the brand (“modern, cashless campus”), but they won’t majorly move the financial needle – implement them if they align with the institution’s digital strategy rather than for pure profit.</w:t>
      </w:r>
    </w:p>
    <w:bookmarkEnd w:id="71"/>
    <w:bookmarkStart w:id="73" w:name="customer-funnel-considerations"/>
    <w:p>
      <w:pPr>
        <w:pStyle w:val="Heading3"/>
      </w:pPr>
      <w:r>
        <w:t xml:space="preserve">Customer &amp; Funnel Considerations</w:t>
      </w:r>
    </w:p>
    <w:p>
      <w:pPr>
        <w:pStyle w:val="FirstParagraph"/>
      </w:pPr>
      <w:r>
        <w:rPr>
          <w:b/>
          <w:bCs/>
        </w:rPr>
        <w:t xml:space="preserve">Who is the true customer?</w:t>
      </w:r>
      <w:r>
        <w:t xml:space="preserve"> </w:t>
      </w:r>
      <w:r>
        <w:t xml:space="preserve">In K-12 schools, the</w:t>
      </w:r>
      <w:r>
        <w:t xml:space="preserve"> </w:t>
      </w:r>
      <w:r>
        <w:rPr>
          <w:b/>
          <w:bCs/>
        </w:rPr>
        <w:t xml:space="preserve">parent</w:t>
      </w:r>
      <w:r>
        <w:t xml:space="preserve"> </w:t>
      </w:r>
      <w:r>
        <w:t xml:space="preserve">(or guardian) is unequivocally the customer for financial services – they pay the bills and make decisions. Students (children) may use a campus card to buy lunch, but the parent likely loads that card and monitors spending. So all marketing and consent flows must target parents. In higher education (colleges/universities), it’s a mix: often the</w:t>
      </w:r>
      <w:r>
        <w:t xml:space="preserve"> </w:t>
      </w:r>
      <w:r>
        <w:rPr>
          <w:b/>
          <w:bCs/>
        </w:rPr>
        <w:t xml:space="preserve">student</w:t>
      </w:r>
      <w:r>
        <w:t xml:space="preserve"> </w:t>
      </w:r>
      <w:r>
        <w:t xml:space="preserve">(especially if 18+) is the one driving it – they might apply for a loan to cover tuition, but frequently with their parents’ knowledge or co-signing. The dynamic in e.g. Indonesia/PH is many college students still rely on parents for repayment (or at least parent approval). Nonetheless, fintechs like Bukas treat the student as the primary customer (the one who applies and is responsible to pay)</w:t>
      </w:r>
      <w:hyperlink r:id="rId72">
        <w:r>
          <w:rPr>
            <w:rStyle w:val="Hyperlink"/>
          </w:rPr>
          <w:t xml:space="preserve">[37]</w:t>
        </w:r>
      </w:hyperlink>
      <w:r>
        <w:t xml:space="preserve">, but require an adult co-maker for younger students. For vocational or working adult education, the student is directly the customer and often self-funded.</w:t>
      </w:r>
    </w:p>
    <w:p>
      <w:pPr>
        <w:pStyle w:val="BodyText"/>
      </w:pPr>
      <w:r>
        <w:t xml:space="preserve">So, product design should reflect this:</w:t>
      </w:r>
      <w:r>
        <w:t xml:space="preserve"> </w:t>
      </w:r>
      <w:r>
        <w:t xml:space="preserve">- For school groups (K-12), the mobile app might be primarily a</w:t>
      </w:r>
      <w:r>
        <w:t xml:space="preserve"> </w:t>
      </w:r>
      <w:r>
        <w:rPr>
          <w:b/>
          <w:bCs/>
        </w:rPr>
        <w:t xml:space="preserve">Parent App</w:t>
      </w:r>
      <w:r>
        <w:t xml:space="preserve"> </w:t>
      </w:r>
      <w:r>
        <w:t xml:space="preserve">(with maybe a separate student app just for non-financial campus stuff). All financing offers are in the parent app. Communications (emails, SMS) about payments go to parents.</w:t>
      </w:r>
      <w:r>
        <w:t xml:space="preserve"> </w:t>
      </w:r>
      <w:r>
        <w:t xml:space="preserve">- For universities, the portal might allow the student to initiate things but ask for parent/guarantor details where needed. Possibly it’s a combined approach: the student sees “Financing options” and if they choose one, the system might send a link to their parent to provide additional info or consent.</w:t>
      </w:r>
    </w:p>
    <w:p>
      <w:pPr>
        <w:pStyle w:val="BodyText"/>
      </w:pPr>
      <w:r>
        <w:rPr>
          <w:b/>
          <w:bCs/>
        </w:rPr>
        <w:t xml:space="preserve">Onboarding &amp; UX flows:</w:t>
      </w:r>
      <w:r>
        <w:t xml:space="preserve"> </w:t>
      </w:r>
      <w:r>
        <w:t xml:space="preserve">-</w:t>
      </w:r>
      <w:r>
        <w:t xml:space="preserve"> </w:t>
      </w:r>
      <w:r>
        <w:rPr>
          <w:b/>
          <w:bCs/>
        </w:rPr>
        <w:t xml:space="preserve">Tuition Installment Onboarding:</w:t>
      </w:r>
      <w:r>
        <w:t xml:space="preserve"> </w:t>
      </w:r>
      <w:r>
        <w:t xml:space="preserve">Ideally integrated into the enrollment/registration process. For example:</w:t>
      </w:r>
      <w:r>
        <w:t xml:space="preserve"> </w:t>
      </w:r>
      <w:r>
        <w:t xml:space="preserve">1. At fee payment step, present options: “Pay in Full” or “Pay Monthly.” If pay in full, just normal payment gateway. If “Pay Monthly,” proceed to a brief application.</w:t>
      </w:r>
      <w:r>
        <w:t xml:space="preserve"> </w:t>
      </w:r>
      <w:r>
        <w:t xml:space="preserve">2. Application form auto-fills whatever the school already knows (student name, fee amount, program). The parent or student just fills a few fields: personal info (if not on file), maybe income range, and ID number. Since they’re existing customers of the school, KYC can be simplified – but still, for a loan, ID verification will be needed.</w:t>
      </w:r>
      <w:r>
        <w:t xml:space="preserve"> </w:t>
      </w:r>
      <w:r>
        <w:t xml:space="preserve">3. The user consents to share data with the financing partner and submits.</w:t>
      </w:r>
      <w:r>
        <w:t xml:space="preserve"> </w:t>
      </w:r>
      <w:r>
        <w:t xml:space="preserve">4. Ideally, get an instant decision (fintech partner’s API scores it in seconds). If approved, present the repayment schedule (e.g., “You are approved for 10 monthly payments of PHP 5,200 each from Oct 2025 to July 2026”). The user digitally signs (ticks box and OTP perhaps) agreeing.</w:t>
      </w:r>
      <w:r>
        <w:t xml:space="preserve"> </w:t>
      </w:r>
      <w:r>
        <w:t xml:space="preserve">5. The first payment might be due now or at a certain date. If due now (like downpayment), collect it immediately through linked payment method.</w:t>
      </w:r>
      <w:r>
        <w:t xml:space="preserve"> </w:t>
      </w:r>
      <w:r>
        <w:t xml:space="preserve">6. Enrollment completes; the system tags the student as “fees financed by X” so the school knows the tuition was covered.</w:t>
      </w:r>
      <w:r>
        <w:t xml:space="preserve"> </w:t>
      </w:r>
      <w:r>
        <w:t xml:space="preserve">7. Subsequent payments – ideally auto-debit from the parent’s bank or card. So during application, get a payment method on file for auto installments (or integrate with the partner’s system that will handle collection via post-dated checks or e-wallet auto-debit, etc., depending on country norms).</w:t>
      </w:r>
    </w:p>
    <w:p>
      <w:pPr>
        <w:pStyle w:val="BodyText"/>
      </w:pPr>
      <w:r>
        <w:t xml:space="preserve">The UX should emphasize simplicity: minimal data entry (use existing school records), clarity (use plain language: “Monthly Plan - 0% interest” or “Monthly Plan - 1% monthly interest, total cost X” depending on model), and speed. Any slowdown (like requiring the user to physically go to a bank branch to sign forms) will lose many customers – so push for eKYC and e-signature.</w:t>
      </w:r>
    </w:p>
    <w:p>
      <w:pPr>
        <w:pStyle w:val="Compact"/>
        <w:numPr>
          <w:ilvl w:val="0"/>
          <w:numId w:val="1009"/>
        </w:numPr>
      </w:pPr>
      <w:r>
        <w:rPr>
          <w:b/>
          <w:bCs/>
        </w:rPr>
        <w:t xml:space="preserve">E-Wallet Payment UX:</w:t>
      </w:r>
      <w:r>
        <w:t xml:space="preserve"> </w:t>
      </w:r>
      <w:r>
        <w:t xml:space="preserve">To pay a bill, the parent might choose an e-wallet option; the app could either redirect to the wallet app or generate a QR code to scan. Keep it within a few taps. Also ensure the traditional methods are there too (some older parents may still prefer bank transfers – include instructions or a virtual account number generation).</w:t>
      </w:r>
    </w:p>
    <w:p>
      <w:pPr>
        <w:pStyle w:val="Compact"/>
        <w:numPr>
          <w:ilvl w:val="0"/>
          <w:numId w:val="1009"/>
        </w:numPr>
      </w:pPr>
      <w:r>
        <w:rPr>
          <w:b/>
          <w:bCs/>
        </w:rPr>
        <w:t xml:space="preserve">Campus Card Onboarding:</w:t>
      </w:r>
      <w:r>
        <w:t xml:space="preserve"> </w:t>
      </w:r>
      <w:r>
        <w:t xml:space="preserve">During student orientation, distribute the card and have a station for parents to register an online account to top it up. Or, integrate it in the app: parent sees “Campus Wallet” section, can add money (which charges their card or bank). The student instantly sees updated balance in their student app. The sign-up could be automatic – once student is admitted, a wallet account is created linked to their student ID. The parent just needs to activate it by adding funds.</w:t>
      </w:r>
    </w:p>
    <w:p>
      <w:pPr>
        <w:numPr>
          <w:ilvl w:val="0"/>
          <w:numId w:val="1009"/>
        </w:numPr>
      </w:pPr>
      <w:r>
        <w:rPr>
          <w:b/>
          <w:bCs/>
        </w:rPr>
        <w:t xml:space="preserve">Insurance Opt-in:</w:t>
      </w:r>
      <w:r>
        <w:t xml:space="preserve"> </w:t>
      </w:r>
      <w:r>
        <w:t xml:space="preserve">At enrollment checkout, a checkbox or toggle: “Yes, include accident insurance for $X.” If they tick, the amount adds to the fee breakdown. Provide a link “view policy details” (pop-up the terms). Keep it opt-out if it’s meant to be mandatory-ish. If truly optional, may need a separate persuasive step (“We highly recommend… [some stats or reassurance]”). After enrollment, provide the insurance certificate and insurer contact in the app profile.</w:t>
      </w:r>
    </w:p>
    <w:p>
      <w:pPr>
        <w:numPr>
          <w:ilvl w:val="0"/>
          <w:numId w:val="1009"/>
        </w:numPr>
      </w:pPr>
      <w:r>
        <w:rPr>
          <w:b/>
          <w:bCs/>
        </w:rPr>
        <w:t xml:space="preserve">Loan for existing students mid-term:</w:t>
      </w:r>
      <w:r>
        <w:t xml:space="preserve"> </w:t>
      </w:r>
      <w:r>
        <w:t xml:space="preserve">Perhaps a scenario where a student hits a financial snag mid-year. They should be able to go to the app, choose “Apply for emergency tuition loan” if needed. But it’s better to handle at payment cycle points rather than mid-term one-offs.</w:t>
      </w:r>
    </w:p>
    <w:p>
      <w:pPr>
        <w:pStyle w:val="FirstParagraph"/>
      </w:pPr>
      <w:r>
        <w:rPr>
          <w:b/>
          <w:bCs/>
        </w:rPr>
        <w:t xml:space="preserve">Conversion funnel challenges:</w:t>
      </w:r>
      <w:r>
        <w:t xml:space="preserve"> </w:t>
      </w:r>
      <w:r>
        <w:t xml:space="preserve">One big challenge is trust – parents might be wary: “Is this loan legit? Why is the school pushing this?” Clear communication up front can address that. E.g., send a letter or email from the school administration endorsing the financing partner: “Dear parents, we understand paying tuition in one lump sum can be challenging for some. We have partnered with [Bank/Fintech] to offer an installment payment option. This is entirely optional and designed to help those who need flexibility. [Partner] is a licensed institution, and the program terms are [brief summary]. If you prefer to pay as before, nothing changes. If interested, here’s how to apply…” This sets a positive tone and frames it as help, not a money-making scheme.</w:t>
      </w:r>
    </w:p>
    <w:p>
      <w:pPr>
        <w:pStyle w:val="BodyText"/>
      </w:pPr>
      <w:r>
        <w:t xml:space="preserve">Another funnel issue is dropout rate during application – if the approval process is too intrusive (asking for heaps of documents), many will abandon. Solutions:</w:t>
      </w:r>
      <w:r>
        <w:t xml:space="preserve"> </w:t>
      </w:r>
      <w:r>
        <w:t xml:space="preserve">- Use alternative data (if permissible) to reduce paperwork. For example, because the school verifies identity and enrollment, maybe the partner doesn’t need as many documents as a typical personal loan. Perhaps just an ID scan and a proof of income (if required). In some cases, they might even drop income proof for smaller loans and just trust that someone paying private school likely has some income (and use credit bureau data).</w:t>
      </w:r>
      <w:r>
        <w:t xml:space="preserve"> </w:t>
      </w:r>
      <w:r>
        <w:t xml:space="preserve">- Provide assistance: maybe at the enrollment venue, have a helpdesk or at least a hotline for financing questions. That can catch people who would otherwise give up.</w:t>
      </w:r>
      <w:r>
        <w:t xml:space="preserve"> </w:t>
      </w:r>
      <w:r>
        <w:t xml:space="preserve">- Pre-qualification: The partner could pre-screen some parents (if data available) and show a message like “You’re pre-approved for the installment plan” when they log in, making them more confident to click through.</w:t>
      </w:r>
    </w:p>
    <w:p>
      <w:pPr>
        <w:pStyle w:val="BodyText"/>
      </w:pPr>
      <w:r>
        <w:rPr>
          <w:b/>
          <w:bCs/>
        </w:rPr>
        <w:t xml:space="preserve">User Experience (UX) Specifics:</w:t>
      </w:r>
      <w:r>
        <w:t xml:space="preserve"> </w:t>
      </w:r>
      <w:r>
        <w:t xml:space="preserve">- Multi-language support if needed (e.g., in Vietnam, the app should be Vietnamese; an international school might have English too).</w:t>
      </w:r>
      <w:r>
        <w:t xml:space="preserve"> </w:t>
      </w:r>
      <w:r>
        <w:t xml:space="preserve">- For students, if they’re using any finance features, ensure it’s educational too: show them “You have X months left to pay, keep up the timely payments to build good credit!” – this can actually make the program double as a financial literacy tool. A positive anecdote: some Bukas users likely build credit history which helps them later</w:t>
      </w:r>
      <w:hyperlink r:id="rId24">
        <w:r>
          <w:rPr>
            <w:rStyle w:val="Hyperlink"/>
          </w:rPr>
          <w:t xml:space="preserve">[4]</w:t>
        </w:r>
      </w:hyperlink>
      <w:r>
        <w:t xml:space="preserve">. Highlight that to students (“paying on time will reflect positively if credit reporting is in place” – in PH, Bukas loans I believe do get reported to credit bureaus, which can be good or bad).</w:t>
      </w:r>
      <w:r>
        <w:t xml:space="preserve"> </w:t>
      </w:r>
      <w:r>
        <w:t xml:space="preserve">- For failed payments or issues, use gentle language – remember it’s a school context, you want to maintain a supportive tone, not an aggressive debt collection tone. E.g., “Reminder: Your installment due on Nov 30 is pending. If you’re facing difficulties, please contact us to discuss options.” – This is far friendlier than a generic collection SMS and more in line with an educational institution’s ethos.</w:t>
      </w:r>
    </w:p>
    <w:p>
      <w:pPr>
        <w:pStyle w:val="BodyText"/>
      </w:pPr>
      <w:r>
        <w:rPr>
          <w:b/>
          <w:bCs/>
        </w:rPr>
        <w:t xml:space="preserve">Retention and cross-selling:</w:t>
      </w:r>
      <w:r>
        <w:t xml:space="preserve"> </w:t>
      </w:r>
      <w:r>
        <w:t xml:space="preserve">Once a parent/student uses one financial service, you can consider cross-selling relevant others carefully:</w:t>
      </w:r>
      <w:r>
        <w:t xml:space="preserve"> </w:t>
      </w:r>
      <w:r>
        <w:t xml:space="preserve">- If a parent chooses installments, maybe after a successful term or two, introduce insurance: “Since you opted for a payment plan, would you like to secure your child’s education with our tuition protection insurance?” – but frame it helpfully.</w:t>
      </w:r>
      <w:r>
        <w:t xml:space="preserve"> </w:t>
      </w:r>
      <w:r>
        <w:t xml:space="preserve">- Or if they use the campus wallet, maybe cross-sell the idea of the parent using the same e-wallet for other payments (if the partner wallet wants that).</w:t>
      </w:r>
      <w:r>
        <w:t xml:space="preserve"> </w:t>
      </w:r>
      <w:r>
        <w:t xml:space="preserve">- But avoid spamming or non-education-related offers (e.g., don’t start advertising random bank products like credit cards unrelated to the school – that would annoy customers and draw regulatory scrutiny for misusing data).</w:t>
      </w:r>
    </w:p>
    <w:p>
      <w:pPr>
        <w:pStyle w:val="BodyText"/>
      </w:pPr>
      <w:r>
        <w:t xml:space="preserve">Overall,</w:t>
      </w:r>
      <w:r>
        <w:t xml:space="preserve"> </w:t>
      </w:r>
      <w:r>
        <w:rPr>
          <w:b/>
          <w:bCs/>
        </w:rPr>
        <w:t xml:space="preserve">smooth, integrated, and empathetic UX</w:t>
      </w:r>
      <w:r>
        <w:t xml:space="preserve"> </w:t>
      </w:r>
      <w:r>
        <w:t xml:space="preserve">is needed to get adoption. All flows should be tested with actual parents/students in pilot to refine – for example, ensure that older, non-tech-savvy parents have alternative support (maybe allow offline application at school office as a backup for the first year, then gradually move everyone online).</w:t>
      </w:r>
    </w:p>
    <w:bookmarkEnd w:id="73"/>
    <w:bookmarkStart w:id="76" w:name="unit-economics-scaling-considerations"/>
    <w:p>
      <w:pPr>
        <w:pStyle w:val="Heading3"/>
      </w:pPr>
      <w:r>
        <w:t xml:space="preserve">Unit Economics &amp; Scaling Considerations</w:t>
      </w:r>
    </w:p>
    <w:p>
      <w:pPr>
        <w:pStyle w:val="FirstParagraph"/>
      </w:pPr>
      <w:r>
        <w:rPr>
          <w:b/>
          <w:bCs/>
        </w:rPr>
        <w:t xml:space="preserve">Revenue Streams:</w:t>
      </w:r>
      <w:r>
        <w:t xml:space="preserve"> </w:t>
      </w:r>
      <w:r>
        <w:t xml:space="preserve">Embedded finance can bring in various revenue sources:</w:t>
      </w:r>
      <w:r>
        <w:t xml:space="preserve"> </w:t>
      </w:r>
      <w:r>
        <w:t xml:space="preserve">-</w:t>
      </w:r>
      <w:r>
        <w:t xml:space="preserve"> </w:t>
      </w:r>
      <w:r>
        <w:rPr>
          <w:b/>
          <w:bCs/>
        </w:rPr>
        <w:t xml:space="preserve">Merchant Discount/Interchange:</w:t>
      </w:r>
      <w:r>
        <w:t xml:space="preserve"> </w:t>
      </w:r>
      <w:r>
        <w:t xml:space="preserve">When schools accept tuition via e-wallet or credit card, typically the school pays a merchant fee (e.g., 1-3%). Often schools in emerging markets pass this fee to parents or negotiate it low. There isn’t a direct revenue here; instead it’s a cost. However, if the volume is large, maybe the school can negotiate a revenue share of the merchant fee with the provider (not common – more likely just a lower fee). Some wallets might pay the school to be a preferred method (e.g., promotions) – that’s indirect revenue (in form of marketing subsidy).</w:t>
      </w:r>
      <w:r>
        <w:t xml:space="preserve"> </w:t>
      </w:r>
      <w:r>
        <w:t xml:space="preserve">-</w:t>
      </w:r>
      <w:r>
        <w:t xml:space="preserve"> </w:t>
      </w:r>
      <w:r>
        <w:rPr>
          <w:b/>
          <w:bCs/>
        </w:rPr>
        <w:t xml:space="preserve">Referral Commission:</w:t>
      </w:r>
      <w:r>
        <w:t xml:space="preserve"> </w:t>
      </w:r>
      <w:r>
        <w:t xml:space="preserve">For each loan or insurance sold, the partner may give the school a referral fee. E.g., Bukas might pay a small percentage of disbursed tuition back to the school as a marketing cost (or some form of support like scholarship funds). Even banks sometimes give a cut for loan referrals (though if interest is 0%, the “cut” might be implicit via fee waivers the school does). Insurance definitely has commissions. If many students opt-in, that could be a steady minor income.</w:t>
      </w:r>
      <w:r>
        <w:t xml:space="preserve"> </w:t>
      </w:r>
      <w:r>
        <w:t xml:space="preserve">-</w:t>
      </w:r>
      <w:r>
        <w:t xml:space="preserve"> </w:t>
      </w:r>
      <w:r>
        <w:rPr>
          <w:b/>
          <w:bCs/>
        </w:rPr>
        <w:t xml:space="preserve">Revenue Share on Interest:</w:t>
      </w:r>
      <w:r>
        <w:t xml:space="preserve"> </w:t>
      </w:r>
      <w:r>
        <w:t xml:space="preserve">In some partnerships, especially if the school provides some risk mitigation (like guarantee or subsidy), the school might negotiate a share of the interest or profit. This is more plausible if the school actually puts up capital or guarantees (like a risk-reward share). Most likely, education groups would prefer the partner take the interest and risk entirely, but it’s an option. This essentially turns the school into an affiliate of the lender.</w:t>
      </w:r>
      <w:r>
        <w:t xml:space="preserve"> </w:t>
      </w:r>
      <w:r>
        <w:t xml:space="preserve">-</w:t>
      </w:r>
      <w:r>
        <w:t xml:space="preserve"> </w:t>
      </w:r>
      <w:r>
        <w:rPr>
          <w:b/>
          <w:bCs/>
        </w:rPr>
        <w:t xml:space="preserve">Float Income:</w:t>
      </w:r>
      <w:r>
        <w:t xml:space="preserve"> </w:t>
      </w:r>
      <w:r>
        <w:t xml:space="preserve">If using wallets or prepaid accounts, any balances kept can earn interest for whoever holds the float. Usually, e-money regs require float to be kept in trust, so the school might not directly get that interest (the wallet provider or trust does). But if it’s a truly closed internal system (like students deposit with the school for canteen use), the school could earn interest on that float. At scale, if say 5,000 students keep on average $50 each in their accounts, that’s $250k float; at 4% annual interest, that’s $10k/year – modest. Many schools might rather not bother keeping float and instead outsource to an e-wallet that handles all compliance.</w:t>
      </w:r>
      <w:r>
        <w:t xml:space="preserve"> </w:t>
      </w:r>
      <w:r>
        <w:t xml:space="preserve">-</w:t>
      </w:r>
      <w:r>
        <w:t xml:space="preserve"> </w:t>
      </w:r>
      <w:r>
        <w:rPr>
          <w:b/>
          <w:bCs/>
        </w:rPr>
        <w:t xml:space="preserve">Savings from Better Collection:</w:t>
      </w:r>
      <w:r>
        <w:t xml:space="preserve"> </w:t>
      </w:r>
      <w:r>
        <w:t xml:space="preserve">Not a revenue, but improved timeliness of tuition payments means less bad debt or write-offs for the school. Private schools sometimes have non-trivial uncollected fees from dropouts or late payers. If a financing partner pays upfront, the school has zero collection risk on that portion. So effectively it secures revenue that might have been lost – that’s an economic benefit (though accounted indirectly).</w:t>
      </w:r>
      <w:r>
        <w:t xml:space="preserve"> </w:t>
      </w:r>
      <w:r>
        <w:t xml:space="preserve">-</w:t>
      </w:r>
      <w:r>
        <w:t xml:space="preserve"> </w:t>
      </w:r>
      <w:r>
        <w:rPr>
          <w:b/>
          <w:bCs/>
        </w:rPr>
        <w:t xml:space="preserve">Increased Enrollment = More Tuition</w:t>
      </w:r>
      <w:r>
        <w:t xml:space="preserve">: The biggest economic benefit often is this – a student who wouldn’t have enrolled or who would have left now stays/pays because of financing. That can far outweigh any commissions. E.g., a single additional student paying $5,000 tuition due to financing yields $5,000 revenue that wouldn’t exist, while the school’s commission on that loan might be maybe $100 – the real prize is the tuition itself.</w:t>
      </w:r>
    </w:p>
    <w:p>
      <w:pPr>
        <w:pStyle w:val="BodyText"/>
      </w:pPr>
      <w:r>
        <w:rPr>
          <w:b/>
          <w:bCs/>
        </w:rPr>
        <w:t xml:space="preserve">Cost Drivers:</w:t>
      </w:r>
      <w:r>
        <w:t xml:space="preserve"> </w:t>
      </w:r>
      <w:r>
        <w:t xml:space="preserve">-</w:t>
      </w:r>
      <w:r>
        <w:t xml:space="preserve"> </w:t>
      </w:r>
      <w:r>
        <w:rPr>
          <w:b/>
          <w:bCs/>
        </w:rPr>
        <w:t xml:space="preserve">Technology &amp; Integration Costs:</w:t>
      </w:r>
      <w:r>
        <w:t xml:space="preserve"> </w:t>
      </w:r>
      <w:r>
        <w:t xml:space="preserve">Building or licensing the platform for embedded finance – this could be significant upfront. If the school builds from scratch, developer costs, security audits, etc. Or if using a vendor solution, licensing fees. However, these costs scale with number of students – one-time mostly and some maintenance. For large groups, it’s justifiable; smaller might rely on partner-provided tech (some fintech might offer a white-label portal for free to get the business).</w:t>
      </w:r>
      <w:r>
        <w:t xml:space="preserve"> </w:t>
      </w:r>
      <w:r>
        <w:t xml:space="preserve">-</w:t>
      </w:r>
      <w:r>
        <w:t xml:space="preserve"> </w:t>
      </w:r>
      <w:r>
        <w:rPr>
          <w:b/>
          <w:bCs/>
        </w:rPr>
        <w:t xml:space="preserve">Operational Costs:</w:t>
      </w:r>
      <w:r>
        <w:t xml:space="preserve"> </w:t>
      </w:r>
      <w:r>
        <w:t xml:space="preserve">Training staff, marketing materials, customer support overhead (maybe need to add a support agent to handle financing questions). If scaling to multiple campuses, might need a central team to coordinate with all bank partners.</w:t>
      </w:r>
      <w:r>
        <w:t xml:space="preserve"> </w:t>
      </w:r>
      <w:r>
        <w:t xml:space="preserve">-</w:t>
      </w:r>
      <w:r>
        <w:t xml:space="preserve"> </w:t>
      </w:r>
      <w:r>
        <w:rPr>
          <w:b/>
          <w:bCs/>
        </w:rPr>
        <w:t xml:space="preserve">Default / Credit Losses:</w:t>
      </w:r>
      <w:r>
        <w:t xml:space="preserve"> </w:t>
      </w:r>
      <w:r>
        <w:t xml:space="preserve">If the school bears any risk (guaranteeing loans, or if it funds installment in-house), defaults directly hit costs. Even if not, if a partner’s loan defaults and a student drops out without paying school, the school might lose tuition revenue if that wasn’t covered upfront. For example, some fintech pay the school upfront – then default doesn’t affect school’s collected tuition but if they didn't, the school could lose money.</w:t>
      </w:r>
      <w:r>
        <w:t xml:space="preserve"> </w:t>
      </w:r>
      <w:r>
        <w:t xml:space="preserve">-</w:t>
      </w:r>
      <w:r>
        <w:t xml:space="preserve"> </w:t>
      </w:r>
      <w:r>
        <w:rPr>
          <w:b/>
          <w:bCs/>
        </w:rPr>
        <w:t xml:space="preserve">Subsidies:</w:t>
      </w:r>
      <w:r>
        <w:t xml:space="preserve"> </w:t>
      </w:r>
      <w:r>
        <w:t xml:space="preserve">If the school chooses to subsidize interest or fees to make the offering attractive (like NHG’s first-time 0% 12-month plan likely involved someone covering that cost – maybe the bank as a promo or the school in some way</w:t>
      </w:r>
      <w:hyperlink r:id="rId74">
        <w:r>
          <w:rPr>
            <w:rStyle w:val="Hyperlink"/>
          </w:rPr>
          <w:t xml:space="preserve">[38]</w:t>
        </w:r>
      </w:hyperlink>
      <w:r>
        <w:t xml:space="preserve">), that subsidy is a cost. Many schools might use a portion of marketing budget or scholarship budget for this, framing it as a financial aid initiative.</w:t>
      </w:r>
      <w:r>
        <w:t xml:space="preserve"> </w:t>
      </w:r>
      <w:r>
        <w:t xml:space="preserve">-</w:t>
      </w:r>
      <w:r>
        <w:t xml:space="preserve"> </w:t>
      </w:r>
      <w:r>
        <w:rPr>
          <w:b/>
          <w:bCs/>
        </w:rPr>
        <w:t xml:space="preserve">Fraud Risk:</w:t>
      </w:r>
      <w:r>
        <w:t xml:space="preserve"> </w:t>
      </w:r>
      <w:r>
        <w:t xml:space="preserve">Unlikely high in this context (hard for external fraudsters to exploit a student loan system; though possible identity fraud by someone pretending to be a student to get a loan). The partner mostly handles fraud screening (checking IDs, etc.). The school should safeguard its systems so personal data isn’t stolen and used fraudulently. The cost here is more around implementing good security – which is necessary anyway.</w:t>
      </w:r>
    </w:p>
    <w:p>
      <w:pPr>
        <w:pStyle w:val="BodyText"/>
      </w:pPr>
      <w:r>
        <w:rPr>
          <w:b/>
          <w:bCs/>
        </w:rPr>
        <w:t xml:space="preserve">Default and Fraud Risks:</w:t>
      </w:r>
      <w:r>
        <w:t xml:space="preserve"> </w:t>
      </w:r>
      <w:r>
        <w:t xml:space="preserve">-</w:t>
      </w:r>
      <w:r>
        <w:t xml:space="preserve"> </w:t>
      </w:r>
      <w:r>
        <w:rPr>
          <w:i/>
          <w:iCs/>
        </w:rPr>
        <w:t xml:space="preserve">Default risk</w:t>
      </w:r>
      <w:r>
        <w:t xml:space="preserve"> </w:t>
      </w:r>
      <w:r>
        <w:t xml:space="preserve">– The pattern for education loans is that they tend to perform relatively well if the students see value in completing their education and if employment prospects are good. But if economic downturn or poor job outcomes, defaults can spike. For example, if 30% of a graduating class couldn’t find jobs and had loans, you might see many struggling to pay after graduation. That can kill a program’s sustainability. Mitigation: involve parents as co-borrowers (as often as possible), as they are more creditworthy typically; focus on financing high-ROI programs (marketable degrees).</w:t>
      </w:r>
      <w:r>
        <w:t xml:space="preserve"> </w:t>
      </w:r>
      <w:r>
        <w:t xml:space="preserve">-</w:t>
      </w:r>
      <w:r>
        <w:t xml:space="preserve"> </w:t>
      </w:r>
      <w:r>
        <w:rPr>
          <w:i/>
          <w:iCs/>
        </w:rPr>
        <w:t xml:space="preserve">Moral hazard:</w:t>
      </w:r>
      <w:r>
        <w:t xml:space="preserve"> </w:t>
      </w:r>
      <w:r>
        <w:t xml:space="preserve">If a student has a big loan and then decides to drop out because they already have the cash (in cases where loan disburses to student, not school – but in our model, it usually disburses to school, so student can’t run off with money, which is safer). So always disburse tuition loans directly to school accounts to prevent misuse.</w:t>
      </w:r>
      <w:r>
        <w:t xml:space="preserve"> </w:t>
      </w:r>
      <w:r>
        <w:t xml:space="preserve">-</w:t>
      </w:r>
      <w:r>
        <w:t xml:space="preserve"> </w:t>
      </w:r>
      <w:r>
        <w:rPr>
          <w:i/>
          <w:iCs/>
        </w:rPr>
        <w:t xml:space="preserve">Fraud:</w:t>
      </w:r>
      <w:r>
        <w:t xml:space="preserve"> </w:t>
      </w:r>
      <w:r>
        <w:t xml:space="preserve">Perhaps less from outsiders and more internal – e.g., could a non-student impersonate a student to get a loan? Unlikely if integrated with school records. Maybe someone might try to bribe a staff to falsely certify an enrollment to get a loan (this requires collusion). These edge cases can be deterred by checks (the partner cross-verifying enrollment status through official lists).</w:t>
      </w:r>
    </w:p>
    <w:p>
      <w:pPr>
        <w:pStyle w:val="BodyText"/>
      </w:pPr>
      <w:r>
        <w:rPr>
          <w:b/>
          <w:bCs/>
        </w:rPr>
        <w:t xml:space="preserve">Scalability blockers (what kills adoption or scaling?):</w:t>
      </w:r>
      <w:r>
        <w:t xml:space="preserve"> </w:t>
      </w:r>
      <w:r>
        <w:t xml:space="preserve">-</w:t>
      </w:r>
      <w:r>
        <w:t xml:space="preserve"> </w:t>
      </w:r>
      <w:r>
        <w:rPr>
          <w:b/>
          <w:bCs/>
        </w:rPr>
        <w:t xml:space="preserve">Lack of Awareness/Understanding:</w:t>
      </w:r>
      <w:r>
        <w:t xml:space="preserve"> </w:t>
      </w:r>
      <w:r>
        <w:t xml:space="preserve">If parents don’t understand the offering, they won’t use it. Clear communication and education are needed. If adoption is low in pilot, maybe many didn’t realize they could avail it. Solve by more outreach or simplifying terms.</w:t>
      </w:r>
      <w:r>
        <w:t xml:space="preserve"> </w:t>
      </w:r>
      <w:r>
        <w:t xml:space="preserve">-</w:t>
      </w:r>
      <w:r>
        <w:t xml:space="preserve"> </w:t>
      </w:r>
      <w:r>
        <w:rPr>
          <w:b/>
          <w:bCs/>
        </w:rPr>
        <w:t xml:space="preserve">Stigma or Cultural aversion to debt:</w:t>
      </w:r>
      <w:r>
        <w:t xml:space="preserve"> </w:t>
      </w:r>
      <w:r>
        <w:t xml:space="preserve">In some cultures, taking a loan for education might be seen negatively (debt = bad or shame). If that’s present, some families may rather struggle or drop out than borrow. This is slowly changing as BNPL etc. becomes normal, but it's something to address. For instance, emphasize how educational financing is an investment in the child’s future, not consumer debt. Possibly share success stories (with permission) of students who, thanks to financing, graduated and got a good job.</w:t>
      </w:r>
      <w:r>
        <w:t xml:space="preserve"> </w:t>
      </w:r>
      <w:r>
        <w:t xml:space="preserve">-</w:t>
      </w:r>
      <w:r>
        <w:t xml:space="preserve"> </w:t>
      </w:r>
      <w:r>
        <w:rPr>
          <w:b/>
          <w:bCs/>
        </w:rPr>
        <w:t xml:space="preserve">High Interest or Unattractive Terms:</w:t>
      </w:r>
      <w:r>
        <w:t xml:space="preserve"> </w:t>
      </w:r>
      <w:r>
        <w:t xml:space="preserve">If the financing is too costly, adoption will be low or only last-resort. For example, if a lender offers 5% per month interest, most would balk. Better to negotiate terms that are appealing (even if it means the school subsidizes to bring effective cost down). Students/parents compare with alternatives: credit cards, informal loans, etc. The product has to be competitive or at least have ease of use advantage.</w:t>
      </w:r>
      <w:r>
        <w:t xml:space="preserve"> </w:t>
      </w:r>
      <w:r>
        <w:t xml:space="preserve">-</w:t>
      </w:r>
      <w:r>
        <w:t xml:space="preserve"> </w:t>
      </w:r>
      <w:r>
        <w:rPr>
          <w:b/>
          <w:bCs/>
        </w:rPr>
        <w:t xml:space="preserve">Complicated Process:</w:t>
      </w:r>
      <w:r>
        <w:t xml:space="preserve"> </w:t>
      </w:r>
      <w:r>
        <w:t xml:space="preserve">As said, any friction kills conversion. If the financing requires visiting a bank branch or uploading 10 documents, many will drop. It must be as easy as typical e-commerce BNPL – ideally instant with minimal docs, especially for smaller amounts.</w:t>
      </w:r>
      <w:r>
        <w:t xml:space="preserve"> </w:t>
      </w:r>
      <w:r>
        <w:t xml:space="preserve">-</w:t>
      </w:r>
      <w:r>
        <w:t xml:space="preserve"> </w:t>
      </w:r>
      <w:r>
        <w:rPr>
          <w:b/>
          <w:bCs/>
        </w:rPr>
        <w:t xml:space="preserve">Regulatory Intervention:</w:t>
      </w:r>
      <w:r>
        <w:t xml:space="preserve"> </w:t>
      </w:r>
      <w:r>
        <w:t xml:space="preserve">A sudden rule could stop scaling. For instance, if Vietnam issued a rule “no interest on student loans above 5%” – partners might pull out if they can’t make money. Or if Thailand requires BNPL to report to credit bureau and many users are thin-file, the partner might tighten approvals, reducing adoption. The strategy must be nimble to adapt products to new rules (like OJK’s upcoming age/income restriction</w:t>
      </w:r>
      <w:hyperlink r:id="rId37">
        <w:r>
          <w:rPr>
            <w:rStyle w:val="Hyperlink"/>
          </w:rPr>
          <w:t xml:space="preserve">[14]</w:t>
        </w:r>
      </w:hyperlink>
      <w:r>
        <w:t xml:space="preserve"> </w:t>
      </w:r>
      <w:r>
        <w:t xml:space="preserve">– in Indonesia they will need to ensure student borrowers meet the criteria or have a co-borrower who does).</w:t>
      </w:r>
      <w:r>
        <w:t xml:space="preserve"> </w:t>
      </w:r>
      <w:r>
        <w:t xml:space="preserve">-</w:t>
      </w:r>
      <w:r>
        <w:t xml:space="preserve"> </w:t>
      </w:r>
      <w:r>
        <w:rPr>
          <w:b/>
          <w:bCs/>
        </w:rPr>
        <w:t xml:space="preserve">School Internal Policy Changes:</w:t>
      </w:r>
      <w:r>
        <w:t xml:space="preserve"> </w:t>
      </w:r>
      <w:r>
        <w:t xml:space="preserve">Some school leaders might change stance (say a new principal thinks having students in debt is against school values and stops promoting it). Ensure leadership buy-in and frame it as part of the school’s mission to support students.</w:t>
      </w:r>
      <w:r>
        <w:t xml:space="preserve"> </w:t>
      </w:r>
      <w:r>
        <w:t xml:space="preserve">-</w:t>
      </w:r>
      <w:r>
        <w:t xml:space="preserve"> </w:t>
      </w:r>
      <w:r>
        <w:rPr>
          <w:b/>
          <w:bCs/>
        </w:rPr>
        <w:t xml:space="preserve">Bad Outcomes (PR issues):</w:t>
      </w:r>
      <w:r>
        <w:t xml:space="preserve"> </w:t>
      </w:r>
      <w:r>
        <w:t xml:space="preserve">One horror scenario could kill it: e.g., a student commits suicide citing debt pressure (this happened in China with unscrupulous “campus loans”</w:t>
      </w:r>
      <w:hyperlink r:id="rId75">
        <w:r>
          <w:rPr>
            <w:rStyle w:val="Hyperlink"/>
          </w:rPr>
          <w:t xml:space="preserve">[39]</w:t>
        </w:r>
      </w:hyperlink>
      <w:r>
        <w:t xml:space="preserve">). If anything remotely like that happened due to your program, it’s game over for it and huge reputational cost. To avoid that, maintain manageable loan sizes, have support for struggling students, and don’t allow excessive borrowing (maybe limit financing to tuition and essential fees only, not living expenses which could balloon debt).</w:t>
      </w:r>
    </w:p>
    <w:p>
      <w:pPr>
        <w:pStyle w:val="BodyText"/>
      </w:pPr>
      <w:r>
        <w:rPr>
          <w:b/>
          <w:bCs/>
        </w:rPr>
        <w:t xml:space="preserve">Unit economics illustration (simplified):</w:t>
      </w:r>
      <w:r>
        <w:t xml:space="preserve"> </w:t>
      </w:r>
      <w:r>
        <w:t xml:space="preserve">Take a hypothetical cohort of 100 students in Vietnam opting for installment plans for a $1,000 tuition each = $100,000 financed. If through a fintech at 0% interest 12 months (school covers financing cost), costs might be:</w:t>
      </w:r>
      <w:r>
        <w:t xml:space="preserve"> </w:t>
      </w:r>
      <w:r>
        <w:t xml:space="preserve">- If cost of capital is, say, 10% annual, for $100k over 1 year roughly $5k interest. School pays that to bank (or bank forgoes as promo). School might charge a small admin fee to students, or not. Assume not, purely 0% to user.</w:t>
      </w:r>
      <w:r>
        <w:t xml:space="preserve"> </w:t>
      </w:r>
      <w:r>
        <w:t xml:space="preserve">- Commission from partner: possibly zero in this 0% scenario; maybe partner is just doing it to acquire customers or get cross-sell. If non-0% scenario, say 1% monthly to user, partner might share 1-2% of loan amount as commission = $1-2k to school.</w:t>
      </w:r>
      <w:r>
        <w:t xml:space="preserve"> </w:t>
      </w:r>
      <w:r>
        <w:t xml:space="preserve">- Technology cost: if this is scaling, maybe $50k initial build amortized over many transactions, negligible per 100 students; per transaction maybe a few dollars.</w:t>
      </w:r>
      <w:r>
        <w:t xml:space="preserve"> </w:t>
      </w:r>
      <w:r>
        <w:t xml:space="preserve">- So financial outcome: School might have net cost of ~$5k on interest subsidy for that 100 students, but gained $100k in tuition that maybe 10 of those students wouldn’t have paid otherwise. If even 5 students were truly additional (would have left or not joined without plan), that’s $5k recovered which offsets the subsidy. The other intangible is no collection hassle – the partner paid upfront presumably.</w:t>
      </w:r>
      <w:r>
        <w:t xml:space="preserve"> </w:t>
      </w:r>
      <w:r>
        <w:t xml:space="preserve">- If default, partner eats it (in this model), so school still got paid. But next year partner may require school to share or adjust terms if defaults were high.</w:t>
      </w:r>
      <w:r>
        <w:t xml:space="preserve"> </w:t>
      </w:r>
      <w:r>
        <w:t xml:space="preserve">- For</w:t>
      </w:r>
      <w:r>
        <w:t xml:space="preserve"> </w:t>
      </w:r>
      <w:r>
        <w:rPr>
          <w:b/>
          <w:bCs/>
        </w:rPr>
        <w:t xml:space="preserve">payments</w:t>
      </w:r>
      <w:r>
        <w:t xml:space="preserve">, say 50% of parents pay via credit card with 1.5% fee on $100k = $1,500 cost. Maybe the school passes 1% convenience fee to parents and eats 0.5% ($500 cost). Could be worth it for timely payments and less admin overhead of handling cash.</w:t>
      </w:r>
    </w:p>
    <w:p>
      <w:pPr>
        <w:pStyle w:val="BodyText"/>
      </w:pPr>
      <w:r>
        <w:t xml:space="preserve">The scaling sweet spot is when increased enrollment/retention revenue far exceeds any costs or commissions given up. That’s why pilot data is important: measure how many additional enrollments or saved drop-outs result from offering financing. If it's significant, present that to the board as ROI (e.g., “Our $50k investment in this program yielded $200k in retained tuition that would otherwise be lost. Plus intangible goodwill”).</w:t>
      </w:r>
    </w:p>
    <w:p>
      <w:pPr>
        <w:pStyle w:val="BodyText"/>
      </w:pPr>
      <w:r>
        <w:rPr>
          <w:b/>
          <w:bCs/>
        </w:rPr>
        <w:t xml:space="preserve">Scalability notes:</w:t>
      </w:r>
      <w:r>
        <w:t xml:space="preserve"> </w:t>
      </w:r>
      <w:r>
        <w:t xml:space="preserve">Start with one or two use cases (e.g., tuition installments and wallet) at one or two campuses, refine operations, then roll out broadly. Ensure your tech backbone can handle more volume (cloud infrastructure can scale easily if used). Also consider scaling partnerships: maybe start with one bank; if demand exceeds their capacity or if they only cover certain customer segments, you might bring in another (hence the marketplace model if needed). But too many partners at once can complicate management – better to scale depth with one partner, then add breadth.</w:t>
      </w:r>
    </w:p>
    <w:p>
      <w:pPr>
        <w:pStyle w:val="BodyText"/>
      </w:pPr>
      <w:r>
        <w:t xml:space="preserve">Finally,</w:t>
      </w:r>
      <w:r>
        <w:t xml:space="preserve"> </w:t>
      </w:r>
      <w:r>
        <w:rPr>
          <w:b/>
          <w:bCs/>
        </w:rPr>
        <w:t xml:space="preserve">user trust</w:t>
      </w:r>
      <w:r>
        <w:t xml:space="preserve"> </w:t>
      </w:r>
      <w:r>
        <w:t xml:space="preserve">is crucial for scaling – success stories and word-of-mouth matter. If early adopters have a smooth experience (“It was so easy, I paid over 6 months and no issues”), they become ambassadors telling others. Conversely, any early bad experience (system glitch or someone feeling misled) can discourage many. So focus on making the pilot group</w:t>
      </w:r>
      <w:r>
        <w:t xml:space="preserve"> </w:t>
      </w:r>
      <w:r>
        <w:rPr>
          <w:b/>
          <w:bCs/>
        </w:rPr>
        <w:t xml:space="preserve">very happy</w:t>
      </w:r>
      <w:r>
        <w:t xml:space="preserve"> </w:t>
      </w:r>
      <w:r>
        <w:t xml:space="preserve">– even if it costs a bit more or requires more hand-holding – so they will champion it as it scales to the full population.</w:t>
      </w:r>
    </w:p>
    <w:bookmarkEnd w:id="76"/>
    <w:bookmarkEnd w:id="77"/>
    <w:bookmarkStart w:id="78" w:name="implementation-roadmap"/>
    <w:p>
      <w:pPr>
        <w:pStyle w:val="Heading2"/>
      </w:pPr>
      <w:r>
        <w:t xml:space="preserve">Implementation Roadmap</w:t>
      </w:r>
    </w:p>
    <w:p>
      <w:pPr>
        <w:pStyle w:val="FirstParagraph"/>
      </w:pPr>
      <w:r>
        <w:t xml:space="preserve">A phased approach is essential to implement embedded finance capabilities responsibly. Below is a roadmap with phases:</w:t>
      </w:r>
    </w:p>
    <w:p>
      <w:pPr>
        <w:pStyle w:val="BodyText"/>
      </w:pPr>
      <w:r>
        <w:rPr>
          <w:b/>
          <w:bCs/>
        </w:rPr>
        <w:t xml:space="preserve">0–3 Months: Pilot Preparation &amp; Launch</w:t>
      </w:r>
    </w:p>
    <w:p>
      <w:pPr>
        <w:pStyle w:val="Compact"/>
        <w:numPr>
          <w:ilvl w:val="0"/>
          <w:numId w:val="1010"/>
        </w:numPr>
      </w:pPr>
      <w:r>
        <w:rPr>
          <w:b/>
          <w:bCs/>
        </w:rPr>
        <w:t xml:space="preserve">Stakeholder Alignment (Week 0-4):</w:t>
      </w:r>
      <w:r>
        <w:t xml:space="preserve"> </w:t>
      </w:r>
      <w:r>
        <w:t xml:space="preserve">Form the core project team from Layer 2 (IT, compliance) and Layer 3 (product, marketing) units, and brief the Board (Layer 1) on pilot scope. Identify one campus or a subset of students for the pilot (e.g., one intake of new students or one program). Confirm financial partner(s) for pilot (sign MOUs or contracts). Establish a governance committee with the partner (set meeting cadence, contacts).</w:t>
      </w:r>
    </w:p>
    <w:p>
      <w:pPr>
        <w:pStyle w:val="Compact"/>
        <w:numPr>
          <w:ilvl w:val="0"/>
          <w:numId w:val="1010"/>
        </w:numPr>
      </w:pPr>
      <w:r>
        <w:rPr>
          <w:b/>
          <w:bCs/>
        </w:rPr>
        <w:t xml:space="preserve">Regulatory Checkpoints:</w:t>
      </w:r>
      <w:r>
        <w:t xml:space="preserve"> </w:t>
      </w:r>
      <w:r>
        <w:t xml:space="preserve">Engage regulators</w:t>
      </w:r>
      <w:r>
        <w:t xml:space="preserve"> </w:t>
      </w:r>
      <w:r>
        <w:rPr>
          <w:i/>
          <w:iCs/>
        </w:rPr>
        <w:t xml:space="preserve">informally</w:t>
      </w:r>
      <w:r>
        <w:t xml:space="preserve"> </w:t>
      </w:r>
      <w:r>
        <w:t xml:space="preserve">if needed – e.g., talk to SBV or OJK contacts about the plan to ensure no red flags. Since initially it’s via licensed partners, no direct approval needed, but ensure partners have any required approvals for new product launch.</w:t>
      </w:r>
    </w:p>
    <w:p>
      <w:pPr>
        <w:pStyle w:val="Compact"/>
        <w:numPr>
          <w:ilvl w:val="0"/>
          <w:numId w:val="1010"/>
        </w:numPr>
      </w:pPr>
      <w:r>
        <w:rPr>
          <w:b/>
          <w:bCs/>
        </w:rPr>
        <w:t xml:space="preserve">Technical Build (Week 2-8):</w:t>
      </w:r>
      <w:r>
        <w:t xml:space="preserve"> </w:t>
      </w:r>
      <w:r>
        <w:t xml:space="preserve">Configure the pilot system: likely minimal integration at first – maybe use partner’s portal for loan applications linked via a secure API from the school site. For instance, embed a link “Apply for Installment Plan” that leads to partner’s web form pre-filled with student data. If doing a campus wallet pilot, set up the POS devices at cafeteria and link with student IDs for one campus.</w:t>
      </w:r>
    </w:p>
    <w:p>
      <w:pPr>
        <w:pStyle w:val="Compact"/>
        <w:numPr>
          <w:ilvl w:val="0"/>
          <w:numId w:val="1010"/>
        </w:numPr>
      </w:pPr>
      <w:r>
        <w:rPr>
          <w:b/>
          <w:bCs/>
        </w:rPr>
        <w:t xml:space="preserve">Internal Training (Week 8-10):</w:t>
      </w:r>
      <w:r>
        <w:t xml:space="preserve"> </w:t>
      </w:r>
      <w:r>
        <w:t xml:space="preserve">Train admissions/bursar office and any frontline staff on the pilot process. Provide Q&amp;A sheets (“What if a parent asks X?”). Make sure staff know not to over-promise and to funnel detailed questions to the right channel.</w:t>
      </w:r>
    </w:p>
    <w:p>
      <w:pPr>
        <w:pStyle w:val="Compact"/>
        <w:numPr>
          <w:ilvl w:val="0"/>
          <w:numId w:val="1010"/>
        </w:numPr>
      </w:pPr>
      <w:r>
        <w:rPr>
          <w:b/>
          <w:bCs/>
        </w:rPr>
        <w:t xml:space="preserve">Marketing &amp; Communication (Week 10-12):</w:t>
      </w:r>
      <w:r>
        <w:t xml:space="preserve"> </w:t>
      </w:r>
      <w:r>
        <w:t xml:space="preserve">Announce the pilot to the target users. For example, send an email or hold a webinar for parents: “This semester, we are offering a new Payment Plan option...” Explain how to use it. Emphasize it’s optional and introduce the partner (“our trusted partner bank, regulated by…”) to build trust.</w:t>
      </w:r>
    </w:p>
    <w:p>
      <w:pPr>
        <w:pStyle w:val="Compact"/>
        <w:numPr>
          <w:ilvl w:val="0"/>
          <w:numId w:val="1010"/>
        </w:numPr>
      </w:pPr>
      <w:r>
        <w:rPr>
          <w:b/>
          <w:bCs/>
        </w:rPr>
        <w:t xml:space="preserve">Launch Pilot (around Week 12):</w:t>
      </w:r>
      <w:r>
        <w:t xml:space="preserve"> </w:t>
      </w:r>
      <w:r>
        <w:t xml:space="preserve">Go live with the new option for that group. Monitor closely. Have extra support on standby (perhaps a hotline staffed by partner + school reps together). If physical enrollment event is happening, set up a helpdesk there.</w:t>
      </w:r>
    </w:p>
    <w:p>
      <w:pPr>
        <w:pStyle w:val="FirstParagraph"/>
      </w:pPr>
      <w:r>
        <w:rPr>
          <w:b/>
          <w:bCs/>
        </w:rPr>
        <w:t xml:space="preserve">3–9 Months: Pilot Execution &amp; Evaluation (Scale Decision Point)</w:t>
      </w:r>
    </w:p>
    <w:p>
      <w:pPr>
        <w:pStyle w:val="Compact"/>
        <w:numPr>
          <w:ilvl w:val="0"/>
          <w:numId w:val="1011"/>
        </w:numPr>
      </w:pPr>
      <w:r>
        <w:rPr>
          <w:b/>
          <w:bCs/>
        </w:rPr>
        <w:t xml:space="preserve">Pilot Monitoring (Months 1-3 of pilot):</w:t>
      </w:r>
      <w:r>
        <w:t xml:space="preserve"> </w:t>
      </w:r>
      <w:r>
        <w:t xml:space="preserve">Track metrics: uptake rate (% of target users who opted in), payment success rates, any technical issues, support call volume and types of queries, and initial feedback from users via surveys. Also track any</w:t>
      </w:r>
      <w:r>
        <w:t xml:space="preserve"> </w:t>
      </w:r>
      <w:r>
        <w:rPr>
          <w:i/>
          <w:iCs/>
        </w:rPr>
        <w:t xml:space="preserve">negative outcomes</w:t>
      </w:r>
      <w:r>
        <w:t xml:space="preserve"> </w:t>
      </w:r>
      <w:r>
        <w:t xml:space="preserve">(defaults within pilot period if any installment missed, though likely pilot is short to see full loan cycle).</w:t>
      </w:r>
    </w:p>
    <w:p>
      <w:pPr>
        <w:pStyle w:val="Compact"/>
        <w:numPr>
          <w:ilvl w:val="0"/>
          <w:numId w:val="1011"/>
        </w:numPr>
      </w:pPr>
      <w:r>
        <w:rPr>
          <w:b/>
          <w:bCs/>
        </w:rPr>
        <w:t xml:space="preserve">Iterative Improvements (Continuous):</w:t>
      </w:r>
      <w:r>
        <w:t xml:space="preserve"> </w:t>
      </w:r>
      <w:r>
        <w:t xml:space="preserve">Hold bi-weekly check-ins between school and partner to discuss pilot progress. Resolve issues quickly – e.g., if users are confused about a step, tweak the UI or send clarification communications. If an integration bug is found (e.g., some payment statuses not syncing), patch it immediately.</w:t>
      </w:r>
    </w:p>
    <w:p>
      <w:pPr>
        <w:pStyle w:val="Compact"/>
        <w:numPr>
          <w:ilvl w:val="0"/>
          <w:numId w:val="1011"/>
        </w:numPr>
      </w:pPr>
      <w:r>
        <w:rPr>
          <w:b/>
          <w:bCs/>
        </w:rPr>
        <w:t xml:space="preserve">Mid-pilot Review (Month 3 or 4 of pilot):</w:t>
      </w:r>
      <w:r>
        <w:t xml:space="preserve"> </w:t>
      </w:r>
      <w:r>
        <w:t xml:space="preserve">Assess if KPIs are meeting targets. For example, goal was 50 parents to use it, but only 20 did – why? Maybe need better marketing or maybe the terms aren’t attractive enough. Or if goal was to reduce late payments by 30%, measure that. Gather Board for an interim report: share successes (with evidence, like testimonials “Parent A could enroll her child thanks to the plan”)</w:t>
      </w:r>
      <w:hyperlink r:id="rId24">
        <w:r>
          <w:rPr>
            <w:rStyle w:val="Hyperlink"/>
          </w:rPr>
          <w:t xml:space="preserve">[4]</w:t>
        </w:r>
      </w:hyperlink>
      <w:r>
        <w:t xml:space="preserve">, and challenges.</w:t>
      </w:r>
    </w:p>
    <w:p>
      <w:pPr>
        <w:pStyle w:val="Compact"/>
        <w:numPr>
          <w:ilvl w:val="0"/>
          <w:numId w:val="1011"/>
        </w:numPr>
      </w:pPr>
      <w:r>
        <w:rPr>
          <w:b/>
          <w:bCs/>
        </w:rPr>
        <w:t xml:space="preserve">Decision: Scale or Adjust?</w:t>
      </w:r>
      <w:r>
        <w:t xml:space="preserve"> </w:t>
      </w:r>
      <w:r>
        <w:t xml:space="preserve">If pilot is clearly successful (high uptake, minimal issues, positive feedback), the Board can approve moving to scale (across more campuses or to all students) sooner, perhaps by month 6. If issues exist, perhaps extend pilot or adjust parameters and test again. The Board might say “We need to see default data for at least 6 months” – then continue pilot until some installments are actually paid off to prove it works.</w:t>
      </w:r>
    </w:p>
    <w:p>
      <w:pPr>
        <w:numPr>
          <w:ilvl w:val="0"/>
          <w:numId w:val="1011"/>
        </w:numPr>
      </w:pPr>
      <w:r>
        <w:rPr>
          <w:b/>
          <w:bCs/>
        </w:rPr>
        <w:t xml:space="preserve">Regulatory Feedback:</w:t>
      </w:r>
      <w:r>
        <w:t xml:space="preserve"> </w:t>
      </w:r>
      <w:r>
        <w:t xml:space="preserve">By this time, if any regulator queries came (maybe central bank heard of it), address them. Possibly invite regulator to see pilot results especially if positive (position it as advancing financial inclusion in education).</w:t>
      </w:r>
    </w:p>
    <w:p>
      <w:pPr>
        <w:numPr>
          <w:ilvl w:val="0"/>
          <w:numId w:val="1011"/>
        </w:numPr>
      </w:pPr>
      <w:r>
        <w:rPr>
          <w:b/>
          <w:bCs/>
        </w:rPr>
        <w:t xml:space="preserve">Scale Prep (Months 5-6):</w:t>
      </w:r>
      <w:r>
        <w:t xml:space="preserve"> </w:t>
      </w:r>
      <w:r>
        <w:t xml:space="preserve">Assuming go-ahead, ramp up for full rollout:</w:t>
      </w:r>
    </w:p>
    <w:p>
      <w:pPr>
        <w:pStyle w:val="Compact"/>
        <w:numPr>
          <w:ilvl w:val="0"/>
          <w:numId w:val="1011"/>
        </w:numPr>
      </w:pPr>
      <w:r>
        <w:t xml:space="preserve">Strengthen IT infrastructure if pilot was done in a semi-manual way. Perhaps build deeper integration now that concept is proven. For example, integrate the loan application fully inside school app rather than redirect to partner site, using partner’s APIs (requires dev work).</w:t>
      </w:r>
    </w:p>
    <w:p>
      <w:pPr>
        <w:pStyle w:val="Compact"/>
        <w:numPr>
          <w:ilvl w:val="0"/>
          <w:numId w:val="1011"/>
        </w:numPr>
      </w:pPr>
      <w:r>
        <w:t xml:space="preserve">Expand partnerships if needed: maybe add a second bank for a different segment (e.g., one bank covers K-12, another covers higher-ed loans). Or if staying with one, negotiate better terms for larger volume (maybe get lower interest or some revenue share now that you bring more business).</w:t>
      </w:r>
    </w:p>
    <w:p>
      <w:pPr>
        <w:pStyle w:val="Compact"/>
        <w:numPr>
          <w:ilvl w:val="0"/>
          <w:numId w:val="1011"/>
        </w:numPr>
      </w:pPr>
      <w:r>
        <w:t xml:space="preserve">Prepare marketing for broad launch: update website FAQs, include info in admission packets, plan seminars or digital content explaining the offerings.</w:t>
      </w:r>
    </w:p>
    <w:p>
      <w:pPr>
        <w:pStyle w:val="FirstParagraph"/>
      </w:pPr>
      <w:r>
        <w:rPr>
          <w:b/>
          <w:bCs/>
        </w:rPr>
        <w:t xml:space="preserve">9–18 Months: Full Platform Expansion and Optimization</w:t>
      </w:r>
    </w:p>
    <w:p>
      <w:pPr>
        <w:pStyle w:val="Compact"/>
        <w:numPr>
          <w:ilvl w:val="0"/>
          <w:numId w:val="1012"/>
        </w:numPr>
      </w:pPr>
      <w:r>
        <w:rPr>
          <w:b/>
          <w:bCs/>
        </w:rPr>
        <w:t xml:space="preserve">Full Rollout (Around Month 9):</w:t>
      </w:r>
      <w:r>
        <w:t xml:space="preserve"> </w:t>
      </w:r>
      <w:r>
        <w:t xml:space="preserve">Launch embedded finance options group-wide. All new enrollment cycles now include these options; existing students can opt-in during fee payment periods. Possibly launch additional use cases concurrently if ready (e.g., if pilot was just tuition loans, now also introduce campus e-wallet group-wide by month 12; or add insurance offering at yearly re-enrollment).</w:t>
      </w:r>
    </w:p>
    <w:p>
      <w:pPr>
        <w:pStyle w:val="Compact"/>
        <w:numPr>
          <w:ilvl w:val="0"/>
          <w:numId w:val="1012"/>
        </w:numPr>
      </w:pPr>
      <w:r>
        <w:rPr>
          <w:b/>
          <w:bCs/>
        </w:rPr>
        <w:t xml:space="preserve">Platformization:</w:t>
      </w:r>
      <w:r>
        <w:t xml:space="preserve"> </w:t>
      </w:r>
      <w:r>
        <w:t xml:space="preserve">Evolve from a “program” mentality to a “platform” mentality. This means integrating all finance-related features into one coherent module in the school’s digital ecosystem. For instance, create a “Financial Services” section in the school’s app/portal that includes: Fee Payment Plans, Campus Wallet balance, Insurance enrollment, etc., rather than treating them separately. Ensure single sign-on and unified user experience.</w:t>
      </w:r>
    </w:p>
    <w:p>
      <w:pPr>
        <w:pStyle w:val="Compact"/>
        <w:numPr>
          <w:ilvl w:val="0"/>
          <w:numId w:val="1012"/>
        </w:numPr>
      </w:pPr>
      <w:r>
        <w:rPr>
          <w:b/>
          <w:bCs/>
        </w:rPr>
        <w:t xml:space="preserve">Data Integration:</w:t>
      </w:r>
      <w:r>
        <w:t xml:space="preserve"> </w:t>
      </w:r>
      <w:r>
        <w:t xml:space="preserve">By now, integrate with student information systems and financial accounting systems fully. The finance department should get auto-generated reports that combine normal tuition payments and financed payments seamlessly. Also integrate with CRM to track if availability of financing increases conversion of inquiries to enrollments (i.e., recruitment could use “financing available” as a selling point and track its influence).</w:t>
      </w:r>
    </w:p>
    <w:p>
      <w:pPr>
        <w:pStyle w:val="Compact"/>
        <w:numPr>
          <w:ilvl w:val="0"/>
          <w:numId w:val="1012"/>
        </w:numPr>
      </w:pPr>
      <w:r>
        <w:rPr>
          <w:b/>
          <w:bCs/>
        </w:rPr>
        <w:t xml:space="preserve">Continued Monitoring:</w:t>
      </w:r>
      <w:r>
        <w:t xml:space="preserve"> </w:t>
      </w:r>
      <w:r>
        <w:t xml:space="preserve">Now that volume is larger, set up automated dashboards. Monitor default rates of loans as cohorts progress. Also monitor non-financial metrics: has enrollment grown more in segments where financing is offered? Are fewer students leaving due to non-payment? If data shows improvement in retention or new enrollments in target demographics (maybe more students from middle-income families join now), that’s a key success indicator.</w:t>
      </w:r>
    </w:p>
    <w:p>
      <w:pPr>
        <w:pStyle w:val="Compact"/>
        <w:numPr>
          <w:ilvl w:val="0"/>
          <w:numId w:val="1012"/>
        </w:numPr>
      </w:pPr>
      <w:r>
        <w:rPr>
          <w:b/>
          <w:bCs/>
        </w:rPr>
        <w:t xml:space="preserve">Risk Management Systems:</w:t>
      </w:r>
      <w:r>
        <w:t xml:space="preserve"> </w:t>
      </w:r>
      <w:r>
        <w:t xml:space="preserve">At this stage, if scale is large, implement more formal risk oversight. The committee should review a</w:t>
      </w:r>
      <w:r>
        <w:t xml:space="preserve"> </w:t>
      </w:r>
      <w:r>
        <w:rPr>
          <w:b/>
          <w:bCs/>
        </w:rPr>
        <w:t xml:space="preserve">risk report</w:t>
      </w:r>
      <w:r>
        <w:t xml:space="preserve"> </w:t>
      </w:r>
      <w:r>
        <w:t xml:space="preserve">quarterly: e.g., “Loan portfolio size X, NPL 2%, average payment delay 5 days, no. of students hitting limits, any cases of misuse or fraud.” If NPL (non-performing loans) is creeping up, decide with partner how to tighten criteria or improve collections before it threatens sustainability. Perhaps the school might decide to contribute to a</w:t>
      </w:r>
      <w:r>
        <w:t xml:space="preserve"> </w:t>
      </w:r>
      <w:r>
        <w:rPr>
          <w:b/>
          <w:bCs/>
        </w:rPr>
        <w:t xml:space="preserve">student hardship fund</w:t>
      </w:r>
      <w:r>
        <w:t xml:space="preserve"> </w:t>
      </w:r>
      <w:r>
        <w:t xml:space="preserve">for extreme cases rather than let them default – essentially a CSR move that also keeps stats healthy.</w:t>
      </w:r>
    </w:p>
    <w:p>
      <w:pPr>
        <w:pStyle w:val="Compact"/>
        <w:numPr>
          <w:ilvl w:val="0"/>
          <w:numId w:val="1012"/>
        </w:numPr>
      </w:pPr>
      <w:r>
        <w:rPr>
          <w:b/>
          <w:bCs/>
        </w:rPr>
        <w:t xml:space="preserve">Expansion of Partners/Products (Months 12-18):</w:t>
      </w:r>
      <w:r>
        <w:t xml:space="preserve"> </w:t>
      </w:r>
      <w:r>
        <w:t xml:space="preserve">Based on feedback, consider adding features. For example, perhaps after implementing tuition and wallet, there’s demand for device financing (laptops for students) – you could partner with an electronics store or fintech to offer that (as Bukas did</w:t>
      </w:r>
      <w:hyperlink r:id="rId48">
        <w:r>
          <w:rPr>
            <w:rStyle w:val="Hyperlink"/>
          </w:rPr>
          <w:t xml:space="preserve">[23]</w:t>
        </w:r>
      </w:hyperlink>
      <w:r>
        <w:t xml:space="preserve">). Or maybe partner with an insurer to add a health insurance upgrade option if parents show interest. But add one at a time and do a mini-pilot if it’s very different. This period can also consider scaling to new geographies if the education group operates in multiple countries – apply the playbook from, say, Vietnam to your Thailand campuses, adjusting for local differences (the earlier country analyses).</w:t>
      </w:r>
    </w:p>
    <w:p>
      <w:pPr>
        <w:pStyle w:val="Compact"/>
        <w:numPr>
          <w:ilvl w:val="0"/>
          <w:numId w:val="1012"/>
        </w:numPr>
      </w:pPr>
      <w:r>
        <w:rPr>
          <w:b/>
          <w:bCs/>
        </w:rPr>
        <w:t xml:space="preserve">Marketing Evolution:</w:t>
      </w:r>
      <w:r>
        <w:t xml:space="preserve"> </w:t>
      </w:r>
      <w:r>
        <w:t xml:space="preserve">With platform established, marketing shifts to emphasize how these financial services are part of the institution’s value proposition. Perhaps incorporate into all recruitment materials and websites: e.g., “We are committed to your education – financing and scholarships available” (which broadens the funnel of applicants). Capture success stories: “Student X was able to graduate while working part-time thanks to our flexible payment plan – now they are employed at Company Y” – with permission, use these in PR (nothing sells a product like a human story).</w:t>
      </w:r>
    </w:p>
    <w:p>
      <w:pPr>
        <w:pStyle w:val="Compact"/>
        <w:numPr>
          <w:ilvl w:val="0"/>
          <w:numId w:val="1012"/>
        </w:numPr>
      </w:pPr>
      <w:r>
        <w:rPr>
          <w:b/>
          <w:bCs/>
        </w:rPr>
        <w:t xml:space="preserve">Final Review at 18 Months:</w:t>
      </w:r>
      <w:r>
        <w:t xml:space="preserve"> </w:t>
      </w:r>
      <w:r>
        <w:t xml:space="preserve">The Board should receive a comprehensive report: uptake, impact, financial results, and any course corrections needed. Ideally, by 18 months the embedded finance program is</w:t>
      </w:r>
      <w:r>
        <w:t xml:space="preserve"> </w:t>
      </w:r>
      <w:r>
        <w:rPr>
          <w:b/>
          <w:bCs/>
        </w:rPr>
        <w:t xml:space="preserve">institutionalized</w:t>
      </w:r>
      <w:r>
        <w:t xml:space="preserve">: included in budgeting (for any subsidies), in training (new staff know about it), and in system maintenance cycles. At this point, the “Go / No-Go” is long past – it’s more about</w:t>
      </w:r>
      <w:r>
        <w:t xml:space="preserve"> </w:t>
      </w:r>
      <w:r>
        <w:rPr>
          <w:b/>
          <w:bCs/>
        </w:rPr>
        <w:t xml:space="preserve">Go Forward: how to optimize and maybe innovate further</w:t>
      </w:r>
      <w:r>
        <w:t xml:space="preserve">, unless results were poor (in which case Board might reevaluate continuing, but that’s unlikely if phased approach was careful).</w:t>
      </w:r>
    </w:p>
    <w:p>
      <w:pPr>
        <w:pStyle w:val="FirstParagraph"/>
      </w:pPr>
      <w:r>
        <w:t xml:space="preserve">Key deliverable at 18 months: a</w:t>
      </w:r>
      <w:r>
        <w:t xml:space="preserve"> </w:t>
      </w:r>
      <w:r>
        <w:rPr>
          <w:b/>
          <w:bCs/>
        </w:rPr>
        <w:t xml:space="preserve">platform maturity assessment</w:t>
      </w:r>
      <w:r>
        <w:t xml:space="preserve"> </w:t>
      </w:r>
      <w:r>
        <w:t xml:space="preserve">– ensure all layers align:</w:t>
      </w:r>
      <w:r>
        <w:t xml:space="preserve"> </w:t>
      </w:r>
      <w:r>
        <w:t xml:space="preserve">- Board perspective: is this delivering strategic value (e.g., enrollment up by X%, new revenue Y or improved collection Z%)?</w:t>
      </w:r>
      <w:r>
        <w:t xml:space="preserve"> </w:t>
      </w:r>
      <w:r>
        <w:t xml:space="preserve">- CIO perspective: is it secure, compliant (e.g., passed any audits, regulators are satisfied)?</w:t>
      </w:r>
      <w:r>
        <w:t xml:space="preserve"> </w:t>
      </w:r>
      <w:r>
        <w:t xml:space="preserve">- Product perspective: are customers happy (survey parents – high satisfaction? Net promoter score improvement because of these services?)?</w:t>
      </w:r>
    </w:p>
    <w:p>
      <w:pPr>
        <w:pStyle w:val="BodyText"/>
      </w:pPr>
      <w:r>
        <w:t xml:space="preserve">From here, one could aim to</w:t>
      </w:r>
      <w:r>
        <w:t xml:space="preserve"> </w:t>
      </w:r>
      <w:r>
        <w:rPr>
          <w:b/>
          <w:bCs/>
        </w:rPr>
        <w:t xml:space="preserve">scale beyond 18 months</w:t>
      </w:r>
      <w:r>
        <w:t xml:space="preserve">: maybe spinning off a dedicated edu-finance unit if extremely successful or engaging in policy advocacy (e.g., working with government to expand student loan guarantees). But those are beyond initial implementation – by 18 months the goal is to have a stable, scalable embedded finance platform ingrained in the education business model.</w:t>
      </w:r>
    </w:p>
    <w:bookmarkEnd w:id="78"/>
    <w:bookmarkStart w:id="79" w:name="final-gono-go-checklist"/>
    <w:p>
      <w:pPr>
        <w:pStyle w:val="Heading2"/>
      </w:pPr>
      <w:r>
        <w:t xml:space="preserve">Final Go/No-Go Checklist</w:t>
      </w:r>
    </w:p>
    <w:p>
      <w:pPr>
        <w:pStyle w:val="FirstParagraph"/>
      </w:pPr>
      <w:r>
        <w:t xml:space="preserve">Before fully committing and scaling embedded finance initiatives, the Board and leadership should review a final checklist of conditions to ensure a “Go” decision is sound:</w:t>
      </w:r>
    </w:p>
    <w:p>
      <w:pPr>
        <w:numPr>
          <w:ilvl w:val="0"/>
          <w:numId w:val="1013"/>
        </w:numPr>
      </w:pPr>
      <w:r>
        <w:rPr>
          <w:b/>
          <w:bCs/>
        </w:rPr>
        <w:t xml:space="preserve">✅ Regulatory Clearance &amp; Compliance Plan:</w:t>
      </w:r>
      <w:r>
        <w:t xml:space="preserve"> </w:t>
      </w:r>
      <w:r>
        <w:t xml:space="preserve">We have confirmed that all planned financial services will be delivered via appropriately licensed entities (banks, fintechs) in each country, and we have written legal opinions or regulator informal nods that our approach is compliant. (Any required approvals or sandboxes are obtained or in process.) There are no outstanding legal red flags in China (since we are</w:t>
      </w:r>
      <w:r>
        <w:t xml:space="preserve"> </w:t>
      </w:r>
      <w:r>
        <w:rPr>
          <w:b/>
          <w:bCs/>
        </w:rPr>
        <w:t xml:space="preserve">not</w:t>
      </w:r>
      <w:r>
        <w:t xml:space="preserve"> </w:t>
      </w:r>
      <w:r>
        <w:t xml:space="preserve">doing credit there) and in other countries partners will handle licensing and reporting.</w:t>
      </w:r>
    </w:p>
    <w:p>
      <w:pPr>
        <w:numPr>
          <w:ilvl w:val="0"/>
          <w:numId w:val="1013"/>
        </w:numPr>
      </w:pPr>
      <w:r>
        <w:rPr>
          <w:b/>
          <w:bCs/>
        </w:rPr>
        <w:t xml:space="preserve">✅ Partner Agreements in Place:</w:t>
      </w:r>
      <w:r>
        <w:t xml:space="preserve"> </w:t>
      </w:r>
      <w:r>
        <w:t xml:space="preserve">Formal agreements with our bank/fintech partners outlining roles, liabilities, data sharing, fees, etc., are executed. These include provisions protecting the school’s interest (e.g., partner will not aggressively market unrelated products to our students without consent, etc.) and exit clauses if needed. Revenue share or cost subsidy terms are clearly defined so we know the financial commitment.</w:t>
      </w:r>
    </w:p>
    <w:p>
      <w:pPr>
        <w:numPr>
          <w:ilvl w:val="0"/>
          <w:numId w:val="1013"/>
        </w:numPr>
      </w:pPr>
      <w:r>
        <w:rPr>
          <w:b/>
          <w:bCs/>
        </w:rPr>
        <w:t xml:space="preserve">✅ Data Security &amp; Privacy Ready:</w:t>
      </w:r>
      <w:r>
        <w:t xml:space="preserve"> </w:t>
      </w:r>
      <w:r>
        <w:t xml:space="preserve">Our IT architecture has been reviewed for data protection. Student and parent data flows to partners are consented and encrypted. We comply with local data residency laws (e.g., Vietnam data stays on Vietnam servers</w:t>
      </w:r>
      <w:hyperlink r:id="rId52">
        <w:r>
          <w:rPr>
            <w:rStyle w:val="Hyperlink"/>
          </w:rPr>
          <w:t xml:space="preserve">[26]</w:t>
        </w:r>
      </w:hyperlink>
      <w:r>
        <w:t xml:space="preserve">) and have contingency plans for cross-border campuses (separate databases as needed). We’ve conducted a privacy impact assessment and mitigated any issues.</w:t>
      </w:r>
    </w:p>
    <w:p>
      <w:pPr>
        <w:numPr>
          <w:ilvl w:val="0"/>
          <w:numId w:val="1013"/>
        </w:numPr>
      </w:pPr>
      <w:r>
        <w:rPr>
          <w:b/>
          <w:bCs/>
        </w:rPr>
        <w:t xml:space="preserve">✅ Internal Capability &amp; Training:</w:t>
      </w:r>
      <w:r>
        <w:t xml:space="preserve"> </w:t>
      </w:r>
      <w:r>
        <w:t xml:space="preserve">Relevant staff (finance office, admissions, IT support, etc.) have been trained on the new processes and tools. We have documented SOPs for handling common scenarios (e.g., what to do if a parent defaults on a payment – how does the school respond). We’ve staffed customer support appropriately to handle queries during the rollout.</w:t>
      </w:r>
    </w:p>
    <w:p>
      <w:pPr>
        <w:numPr>
          <w:ilvl w:val="0"/>
          <w:numId w:val="1013"/>
        </w:numPr>
      </w:pPr>
      <w:r>
        <w:rPr>
          <w:b/>
          <w:bCs/>
        </w:rPr>
        <w:t xml:space="preserve">✅ Pilot Results Positive:</w:t>
      </w:r>
      <w:r>
        <w:t xml:space="preserve"> </w:t>
      </w:r>
      <w:r>
        <w:t xml:space="preserve">The initial pilot or market test met success criteria – e.g., at least X% of target families used the service, with high satisfaction (survey or feedback indicates they found it helpful). No major technical failures occurred. Default rates in pilot (if any payments due in short term) were low or zero. Essentially, the pilot demonstrated demand and our ability to deliver without incident.</w:t>
      </w:r>
    </w:p>
    <w:p>
      <w:pPr>
        <w:numPr>
          <w:ilvl w:val="0"/>
          <w:numId w:val="1013"/>
        </w:numPr>
      </w:pPr>
      <w:r>
        <w:rPr>
          <w:b/>
          <w:bCs/>
        </w:rPr>
        <w:t xml:space="preserve">✅ Risk Management in Place:</w:t>
      </w:r>
      <w:r>
        <w:t xml:space="preserve"> </w:t>
      </w:r>
      <w:r>
        <w:t xml:space="preserve">We have identified major risks (regulatory, credit, reputational) and put in place controls for each:</w:t>
      </w:r>
    </w:p>
    <w:p>
      <w:pPr>
        <w:pStyle w:val="Compact"/>
        <w:numPr>
          <w:ilvl w:val="0"/>
          <w:numId w:val="1013"/>
        </w:numPr>
      </w:pPr>
      <w:r>
        <w:t xml:space="preserve">Regulatory: compliance monitoring and a liaison who keeps track of any new rules (like BOT’s BNPL rules coming in 2027</w:t>
      </w:r>
      <w:hyperlink r:id="rId37">
        <w:r>
          <w:rPr>
            <w:rStyle w:val="Hyperlink"/>
          </w:rPr>
          <w:t xml:space="preserve">[14]</w:t>
        </w:r>
      </w:hyperlink>
      <w:r>
        <w:t xml:space="preserve">) to adapt our program proactively.</w:t>
      </w:r>
    </w:p>
    <w:p>
      <w:pPr>
        <w:pStyle w:val="Compact"/>
        <w:numPr>
          <w:ilvl w:val="0"/>
          <w:numId w:val="1013"/>
        </w:numPr>
      </w:pPr>
      <w:r>
        <w:t xml:space="preserve">Credit: if we bear any risk or just reputational risk, we have criteria to prevent over-lending (e.g., not financing beyond 1 year of tuition at a time, requiring co-signer for students with no income, etc.). Partners have agreed to credit policies that align with our student welfare (e.g., no lending above a certain amount to a single student).</w:t>
      </w:r>
    </w:p>
    <w:p>
      <w:pPr>
        <w:pStyle w:val="Compact"/>
        <w:numPr>
          <w:ilvl w:val="0"/>
          <w:numId w:val="1013"/>
        </w:numPr>
      </w:pPr>
      <w:r>
        <w:t xml:space="preserve">Reputational: communications have been crafted to emphasize student welfare. We have an escalation PR plan in case of any negative press – including designated spokesperson and prepared talking points highlighting the positive intent and safeguards of our program.</w:t>
      </w:r>
    </w:p>
    <w:p>
      <w:pPr>
        <w:pStyle w:val="Compact"/>
        <w:numPr>
          <w:ilvl w:val="0"/>
          <w:numId w:val="1013"/>
        </w:numPr>
      </w:pPr>
      <w:r>
        <w:t xml:space="preserve">Operational: backup procedures ready (if tech fails, we can revert to manual process temporarily so students aren’t stuck).</w:t>
      </w:r>
    </w:p>
    <w:p>
      <w:pPr>
        <w:numPr>
          <w:ilvl w:val="0"/>
          <w:numId w:val="1013"/>
        </w:numPr>
      </w:pPr>
      <w:r>
        <w:rPr>
          <w:i/>
          <w:iCs/>
        </w:rPr>
        <w:t xml:space="preserve">Red lines defined:</w:t>
      </w:r>
      <w:r>
        <w:t xml:space="preserve"> </w:t>
      </w:r>
      <w:r>
        <w:t xml:space="preserve">We have clearly stated internally what we will</w:t>
      </w:r>
      <w:r>
        <w:t xml:space="preserve"> </w:t>
      </w:r>
      <w:r>
        <w:rPr>
          <w:i/>
          <w:iCs/>
        </w:rPr>
        <w:t xml:space="preserve">not</w:t>
      </w:r>
      <w:r>
        <w:t xml:space="preserve"> </w:t>
      </w:r>
      <w:r>
        <w:t xml:space="preserve">do – e.g., the school will not themselves pressure students for loan repayment beyond academic holds in policy, we will not share student data with partners beyond what’s necessary, we will not allow marketing of non-education loans on campus, etc. These are our ethical guardrails.</w:t>
      </w:r>
    </w:p>
    <w:p>
      <w:pPr>
        <w:numPr>
          <w:ilvl w:val="0"/>
          <w:numId w:val="1013"/>
        </w:numPr>
      </w:pPr>
      <w:r>
        <w:rPr>
          <w:b/>
          <w:bCs/>
        </w:rPr>
        <w:t xml:space="preserve">✅ Alignment with Mission and Brand:</w:t>
      </w:r>
      <w:r>
        <w:t xml:space="preserve"> </w:t>
      </w:r>
      <w:r>
        <w:t xml:space="preserve">The embedded finance offerings have been reviewed from an educational ethics standpoint – they align with our mission of increasing access to education. Board is satisfied that we are not entering a “business of lending” in conflict with our educational purpose, but rather facilitating education. We have established that any income generated will be reinvested in student services or scholarships (if that was a commitment to maintain goodwill). Essentially, the Board is comfortable that “we are doing this for the right reasons” and it will enhance, not harm, our brand.</w:t>
      </w:r>
    </w:p>
    <w:p>
      <w:pPr>
        <w:numPr>
          <w:ilvl w:val="0"/>
          <w:numId w:val="1013"/>
        </w:numPr>
      </w:pPr>
      <w:r>
        <w:rPr>
          <w:b/>
          <w:bCs/>
        </w:rPr>
        <w:t xml:space="preserve">✅ Go/No-Go Decision on Each Use Case:</w:t>
      </w:r>
      <w:r>
        <w:t xml:space="preserve"> </w:t>
      </w:r>
      <w:r>
        <w:t xml:space="preserve">For each country and each major use case, the Board has explicitly greenlit proceeding:</w:t>
      </w:r>
    </w:p>
    <w:p>
      <w:pPr>
        <w:pStyle w:val="Compact"/>
        <w:numPr>
          <w:ilvl w:val="0"/>
          <w:numId w:val="1013"/>
        </w:numPr>
      </w:pPr>
      <w:r>
        <w:t xml:space="preserve">For example: “Indonesia – Go for full rollout of tuition financing with Danacita.” “Vietnam – Go for 0% installment program with MSB for K-12 and HE.” “China – No-Go on any lending; just maintain payment integrations.” “Thailand – Pilot an installment plan at international school, conditional on BOT new guidelines.” These decisions are recorded, so execution teams know where to push forward and where to hold back.</w:t>
      </w:r>
    </w:p>
    <w:p>
      <w:pPr>
        <w:numPr>
          <w:ilvl w:val="0"/>
          <w:numId w:val="1013"/>
        </w:numPr>
      </w:pPr>
      <w:r>
        <w:t xml:space="preserve">Any “Conditional Pilot” decisions have clear success criteria to move from pilot to full Go (e.g., “Malaysia – conditional: offer 0% card installment for one year, if &gt;100 families use and no issues, then continue; if uptake low, reconsider viability”).</w:t>
      </w:r>
    </w:p>
    <w:p>
      <w:pPr>
        <w:numPr>
          <w:ilvl w:val="0"/>
          <w:numId w:val="1013"/>
        </w:numPr>
      </w:pPr>
      <w:r>
        <w:rPr>
          <w:b/>
          <w:bCs/>
        </w:rPr>
        <w:t xml:space="preserve">✅ Resource &amp; Budget Secured:</w:t>
      </w:r>
      <w:r>
        <w:t xml:space="preserve"> </w:t>
      </w:r>
      <w:r>
        <w:t xml:space="preserve">The Board has approved any budget required for technology, staffing, or subsidies. For instance, if we plan to subsidize $50k of interest for year 1 as part of promotions, that budget is earmarked. If we need to invest in POS machines for campus payments, those costs are accounted for. We also have commitment from partners on their contributions (some might offer free setup or cover promotion costs as part of deal).</w:t>
      </w:r>
    </w:p>
    <w:p>
      <w:pPr>
        <w:numPr>
          <w:ilvl w:val="0"/>
          <w:numId w:val="1013"/>
        </w:numPr>
      </w:pPr>
      <w:r>
        <w:rPr>
          <w:b/>
          <w:bCs/>
        </w:rPr>
        <w:t xml:space="preserve">✅ Exit Strategy (if needed):</w:t>
      </w:r>
      <w:r>
        <w:t xml:space="preserve"> </w:t>
      </w:r>
      <w:r>
        <w:t xml:space="preserve">While we intend success, we have considered an exit strategy if things go wrong. For example, if default rates spike uncontrollably or a regulatory ban comes, how will we unwind gracefully? We have clauses to allow terminating new loan offerings and a plan to service existing ones to completion with minimal disruption. Essentially, “stop-loss” measures are thought through. This ensures that a No-Go in future (if conditions change) can be executed without leaving students in the lurch.</w:t>
      </w:r>
    </w:p>
    <w:p>
      <w:pPr>
        <w:pStyle w:val="FirstParagraph"/>
      </w:pPr>
      <w:r>
        <w:t xml:space="preserve">Once all these boxes are ticked ✅, the Board can confidently give the green light to embedded finance as a strategic capability, knowing that it is supported by evidence, structured for compliance, and aligned with our educational goals. With this, we proceed to implement and scale the program, monitoring its impact on making education more accessible and our institutions more resilient.</w:t>
      </w:r>
    </w:p>
    <w:bookmarkEnd w:id="79"/>
    <w:bookmarkEnd w:id="80"/>
    <w:bookmarkEnd w:id="81"/>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8">
        <w:r>
          <w:rPr>
            <w:rStyle w:val="Hyperlink"/>
          </w:rPr>
          <w:t xml:space="preserve">[29]</w:t>
        </w:r>
      </w:hyperlink>
      <w:r>
        <w:t xml:space="preserve"> </w:t>
      </w:r>
      <w:hyperlink r:id="rId75">
        <w:r>
          <w:rPr>
            <w:rStyle w:val="Hyperlink"/>
          </w:rPr>
          <w:t xml:space="preserve">[39]</w:t>
        </w:r>
      </w:hyperlink>
      <w:r>
        <w:t xml:space="preserve"> </w:t>
      </w:r>
      <w:r>
        <w:t xml:space="preserve">China Bans Microlenders From Targeting College Students</w:t>
      </w:r>
      <w:r>
        <w:t xml:space="preserve"> </w:t>
      </w:r>
    </w:p>
    <w:p>
      <w:pPr>
        <w:pStyle w:val="BodyText"/>
      </w:pPr>
      <w:hyperlink r:id="rId82">
        <w:r>
          <w:rPr>
            <w:rStyle w:val="Hyperlink"/>
          </w:rPr>
          <w:t xml:space="preserve">https://www.sixthtone.com/news/1007001</w:t>
        </w:r>
      </w:hyperlink>
    </w:p>
    <w:p>
      <w:pPr>
        <w:pStyle w:val="BodyText"/>
      </w:pPr>
      <w:hyperlink r:id="rId23">
        <w:r>
          <w:rPr>
            <w:rStyle w:val="Hyperlink"/>
          </w:rPr>
          <w:t xml:space="preserve">[3]</w:t>
        </w:r>
      </w:hyperlink>
      <w:r>
        <w:t xml:space="preserve"> </w:t>
      </w:r>
      <w:r>
        <w:t xml:space="preserve">Dukung Pendidikan, Danacita Salurkan Pembiayaan Hingga Rp 400 Miliar</w:t>
      </w:r>
    </w:p>
    <w:p>
      <w:pPr>
        <w:pStyle w:val="BodyText"/>
      </w:pPr>
      <w:hyperlink r:id="rId83">
        <w:r>
          <w:rPr>
            <w:rStyle w:val="Hyperlink"/>
          </w:rPr>
          <w:t xml:space="preserve">https://keuangan.kontan.co.id/news/dukung-pendidikan-danacita-salurkan-pembiayaan-hingga-rp-400-miliar</w:t>
        </w:r>
      </w:hyperlink>
    </w:p>
    <w:p>
      <w:pPr>
        <w:pStyle w:val="BodyText"/>
      </w:pPr>
      <w:hyperlink r:id="rId24">
        <w:r>
          <w:rPr>
            <w:rStyle w:val="Hyperlink"/>
          </w:rPr>
          <w:t xml:space="preserve">[4]</w:t>
        </w:r>
      </w:hyperlink>
      <w:r>
        <w:t xml:space="preserve"> </w:t>
      </w:r>
      <w:hyperlink r:id="rId43">
        <w:r>
          <w:rPr>
            <w:rStyle w:val="Hyperlink"/>
          </w:rPr>
          <w:t xml:space="preserve">[18]</w:t>
        </w:r>
      </w:hyperlink>
      <w:r>
        <w:t xml:space="preserve"> </w:t>
      </w:r>
      <w:hyperlink r:id="rId48">
        <w:r>
          <w:rPr>
            <w:rStyle w:val="Hyperlink"/>
          </w:rPr>
          <w:t xml:space="preserve">[23]</w:t>
        </w:r>
      </w:hyperlink>
      <w:r>
        <w:t xml:space="preserve"> </w:t>
      </w:r>
      <w:r>
        <w:t xml:space="preserve"> </w:t>
      </w:r>
      <w:r>
        <w:t xml:space="preserve">Sa’yo Ang Bukas: Student-first brand Bukas crosses 1-Billion mark in tuition funded for the Filipino youth | Bukas</w:t>
      </w:r>
      <w:r>
        <w:t xml:space="preserve"> </w:t>
      </w:r>
    </w:p>
    <w:p>
      <w:pPr>
        <w:pStyle w:val="BodyText"/>
      </w:pPr>
      <w:hyperlink r:id="rId84">
        <w:r>
          <w:rPr>
            <w:rStyle w:val="Hyperlink"/>
          </w:rPr>
          <w:t xml:space="preserve">https://bukas.ph/blog/sayo-ang-bukas-student-first-brand-bukas-crosses-1-billion-mark-in-tuition-funded-for-the-filipino-youth/</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74">
        <w:r>
          <w:rPr>
            <w:rStyle w:val="Hyperlink"/>
          </w:rPr>
          <w:t xml:space="preserve">[38]</w:t>
        </w:r>
      </w:hyperlink>
      <w:r>
        <w:t xml:space="preserve"> </w:t>
      </w:r>
      <w:r>
        <w:t xml:space="preserve">Trả góp học phí lãi suất 0% tại Hệ thống giáo dục Nguyễn Hoàng</w:t>
      </w:r>
    </w:p>
    <w:p>
      <w:pPr>
        <w:pStyle w:val="BodyText"/>
      </w:pPr>
      <w:hyperlink r:id="rId85">
        <w:r>
          <w:rPr>
            <w:rStyle w:val="Hyperlink"/>
          </w:rPr>
          <w:t xml:space="preserve">https://www.msb.com.vn/vi/w/tra-gop-hoc-phi-lai-suat-0-tai-he-thong-giao-duc-nguyen-hoang</w:t>
        </w:r>
      </w:hyperlink>
    </w:p>
    <w:p>
      <w:pPr>
        <w:pStyle w:val="BodyText"/>
      </w:pPr>
      <w:hyperlink r:id="rId27">
        <w:r>
          <w:rPr>
            <w:rStyle w:val="Hyperlink"/>
          </w:rPr>
          <w:t xml:space="preserve">[7]</w:t>
        </w:r>
      </w:hyperlink>
      <w:r>
        <w:t xml:space="preserve"> </w:t>
      </w:r>
      <w:hyperlink r:id="rId50">
        <w:r>
          <w:rPr>
            <w:rStyle w:val="Hyperlink"/>
          </w:rPr>
          <w:t xml:space="preserve">[24]</w:t>
        </w:r>
      </w:hyperlink>
      <w:r>
        <w:t xml:space="preserve"> </w:t>
      </w:r>
      <w:hyperlink r:id="rId62">
        <w:r>
          <w:rPr>
            <w:rStyle w:val="Hyperlink"/>
          </w:rPr>
          <w:t xml:space="preserve">[32]</w:t>
        </w:r>
      </w:hyperlink>
      <w:r>
        <w:t xml:space="preserve"> </w:t>
      </w:r>
      <w:hyperlink r:id="rId65">
        <w:r>
          <w:rPr>
            <w:rStyle w:val="Hyperlink"/>
          </w:rPr>
          <w:t xml:space="preserve">[35]</w:t>
        </w:r>
      </w:hyperlink>
      <w:r>
        <w:t xml:space="preserve"> </w:t>
      </w:r>
      <w:r>
        <w:t xml:space="preserve">Thêm trường ĐH hỗ trợ sinh viên vay tiền với lãi suất ưu đãi</w:t>
      </w:r>
    </w:p>
    <w:p>
      <w:pPr>
        <w:pStyle w:val="BodyText"/>
      </w:pPr>
      <w:hyperlink r:id="rId86">
        <w:r>
          <w:rPr>
            <w:rStyle w:val="Hyperlink"/>
          </w:rPr>
          <w:t xml:space="preserve">https://thanhnien.vn/them-truong-dh-ho-tro-sinh-vien-vay-tien-voi-lai-suat-uu-dai-185230918170356057.htm</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59">
        <w:r>
          <w:rPr>
            <w:rStyle w:val="Hyperlink"/>
          </w:rPr>
          <w:t xml:space="preserve">[30]</w:t>
        </w:r>
      </w:hyperlink>
      <w:r>
        <w:t xml:space="preserve"> </w:t>
      </w:r>
      <w:hyperlink r:id="rId60">
        <w:r>
          <w:rPr>
            <w:rStyle w:val="Hyperlink"/>
          </w:rPr>
          <w:t xml:space="preserve">[31]</w:t>
        </w:r>
      </w:hyperlink>
      <w:r>
        <w:t xml:space="preserve"> </w:t>
      </w:r>
      <w:r>
        <w:t xml:space="preserve">Thai Central Bank Targets ‘Buy Now, Pay Later’ Sector Over Growing Systemic Risk</w:t>
      </w:r>
    </w:p>
    <w:p>
      <w:pPr>
        <w:pStyle w:val="BodyText"/>
      </w:pPr>
      <w:hyperlink r:id="rId87">
        <w:r>
          <w:rPr>
            <w:rStyle w:val="Hyperlink"/>
          </w:rPr>
          <w:t xml:space="preserve">https://www.nationthailand.com/business/banking-finance/40060025</w:t>
        </w:r>
      </w:hyperlink>
    </w:p>
    <w:p>
      <w:pPr>
        <w:pStyle w:val="BodyText"/>
      </w:pPr>
      <w:hyperlink r:id="rId32">
        <w:r>
          <w:rPr>
            <w:rStyle w:val="Hyperlink"/>
          </w:rPr>
          <w:t xml:space="preserve">[10]</w:t>
        </w:r>
      </w:hyperlink>
      <w:r>
        <w:t xml:space="preserve"> </w:t>
      </w:r>
      <w:r>
        <w:t xml:space="preserve">Financial Regulations in Thailand, Canada, Australia, Saudi Arabia ...</w:t>
      </w:r>
    </w:p>
    <w:p>
      <w:pPr>
        <w:pStyle w:val="BodyText"/>
      </w:pPr>
      <w:hyperlink r:id="rId88">
        <w:r>
          <w:rPr>
            <w:rStyle w:val="Hyperlink"/>
          </w:rPr>
          <w:t xml:space="preserve">https://hesfintech.com/blog/financial-regulations-in-thailand-canada-australia-saudi-arabia/</w:t>
        </w:r>
      </w:hyperlink>
    </w:p>
    <w:p>
      <w:pPr>
        <w:pStyle w:val="BodyText"/>
      </w:pPr>
      <w:hyperlink r:id="rId33">
        <w:r>
          <w:rPr>
            <w:rStyle w:val="Hyperlink"/>
          </w:rPr>
          <w:t xml:space="preserve">[11]</w:t>
        </w:r>
      </w:hyperlink>
      <w:r>
        <w:t xml:space="preserve"> </w:t>
      </w:r>
      <w:r>
        <w:t xml:space="preserve">CU NEX – a learning revolution in the digital world</w:t>
      </w:r>
    </w:p>
    <w:p>
      <w:pPr>
        <w:pStyle w:val="BodyText"/>
      </w:pPr>
      <w:hyperlink r:id="rId89">
        <w:r>
          <w:rPr>
            <w:rStyle w:val="Hyperlink"/>
          </w:rPr>
          <w:t xml:space="preserve">https://www.nationthailand.com/tech/30341181</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r>
        <w:t xml:space="preserve">Danacita: Crossed IDR 400 Billion Education Loans - News | Brain-Too-Free Ventures</w:t>
      </w:r>
    </w:p>
    <w:p>
      <w:pPr>
        <w:pStyle w:val="BodyText"/>
      </w:pPr>
      <w:hyperlink r:id="rId90">
        <w:r>
          <w:rPr>
            <w:rStyle w:val="Hyperlink"/>
          </w:rPr>
          <w:t xml:space="preserve">https://braintoofree.vc/2024/08/31/danacita-crosses-idr-400-billion-education-loans/</w:t>
        </w:r>
      </w:hyperlink>
    </w:p>
    <w:p>
      <w:pPr>
        <w:pStyle w:val="BodyText"/>
      </w:pPr>
      <w:hyperlink r:id="rId37">
        <w:r>
          <w:rPr>
            <w:rStyle w:val="Hyperlink"/>
          </w:rPr>
          <w:t xml:space="preserve">[14]</w:t>
        </w:r>
      </w:hyperlink>
      <w:r>
        <w:t xml:space="preserve"> </w:t>
      </w:r>
      <w:r>
        <w:t xml:space="preserve">Where are we now with BNPL regulation in Asia - Kapronasia</w:t>
      </w:r>
    </w:p>
    <w:p>
      <w:pPr>
        <w:pStyle w:val="BodyText"/>
      </w:pPr>
      <w:hyperlink r:id="rId91">
        <w:r>
          <w:rPr>
            <w:rStyle w:val="Hyperlink"/>
          </w:rPr>
          <w:t xml:space="preserve">https://kapronasia.com/insight/blogs/fintech-research/where-are-we-now-with-bnpl-regulation-in-asia</w:t>
        </w:r>
      </w:hyperlink>
    </w:p>
    <w:p>
      <w:pPr>
        <w:pStyle w:val="BodyText"/>
      </w:pPr>
      <w:hyperlink r:id="rId38">
        <w:r>
          <w:rPr>
            <w:rStyle w:val="Hyperlink"/>
          </w:rPr>
          <w:t xml:space="preserve">[15]</w:t>
        </w:r>
      </w:hyperlink>
      <w:r>
        <w:t xml:space="preserve"> </w:t>
      </w:r>
      <w:r>
        <w:t xml:space="preserve">[PDF] Data Localization, Cloud Adoption, and the Financial Sector</w:t>
      </w:r>
    </w:p>
    <w:p>
      <w:pPr>
        <w:pStyle w:val="BodyText"/>
      </w:pPr>
      <w:hyperlink r:id="rId92">
        <w:r>
          <w:rPr>
            <w:rStyle w:val="Hyperlink"/>
          </w:rPr>
          <w:t xml:space="preserve">https://www.pifsinternational.org/wp-content/uploads/2024/07/Report-on-Data-Localization-07.29.2024.pdf</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r>
        <w:t xml:space="preserve">Youth Trapped in Debt As They’re Hooked with BNPL Addiction</w:t>
      </w:r>
    </w:p>
    <w:p>
      <w:pPr>
        <w:pStyle w:val="BodyText"/>
      </w:pPr>
      <w:hyperlink r:id="rId93">
        <w:r>
          <w:rPr>
            <w:rStyle w:val="Hyperlink"/>
          </w:rPr>
          <w:t xml:space="preserve">https://fintechnews.my/48212/payments-remittance-malaysia/youth-trapped-in-debt-with-bnpl-addiction/</w:t>
        </w:r>
      </w:hyperlink>
    </w:p>
    <w:p>
      <w:pPr>
        <w:pStyle w:val="BodyText"/>
      </w:pP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69">
        <w:r>
          <w:rPr>
            <w:rStyle w:val="Hyperlink"/>
          </w:rPr>
          <w:t xml:space="preserve">[36]</w:t>
        </w:r>
      </w:hyperlink>
      <w:r>
        <w:t xml:space="preserve"> </w:t>
      </w:r>
      <w:r>
        <w:t xml:space="preserve"> </w:t>
      </w:r>
      <w:r>
        <w:t xml:space="preserve">Bukas Student Loan for Basic Education | Bukas</w:t>
      </w:r>
      <w:r>
        <w:t xml:space="preserve"> </w:t>
      </w:r>
    </w:p>
    <w:p>
      <w:pPr>
        <w:pStyle w:val="BodyText"/>
      </w:pPr>
      <w:hyperlink r:id="rId94">
        <w:r>
          <w:rPr>
            <w:rStyle w:val="Hyperlink"/>
          </w:rPr>
          <w:t xml:space="preserve">https://bukas.ph/basic-ed/</w:t>
        </w:r>
      </w:hyperlink>
    </w:p>
    <w:p>
      <w:pPr>
        <w:pStyle w:val="BodyText"/>
      </w:pPr>
      <w:hyperlink r:id="rId51">
        <w:r>
          <w:rPr>
            <w:rStyle w:val="Hyperlink"/>
          </w:rPr>
          <w:t xml:space="preserve">[25]</w:t>
        </w:r>
      </w:hyperlink>
      <w:r>
        <w:t xml:space="preserve"> </w:t>
      </w:r>
      <w:hyperlink r:id="rId51">
        <w:r>
          <w:rPr>
            <w:rStyle w:val="Hyperlink"/>
          </w:rPr>
          <w:t xml:space="preserve">[33]</w:t>
        </w:r>
      </w:hyperlink>
      <w:r>
        <w:t xml:space="preserve"> </w:t>
      </w:r>
      <w:hyperlink r:id="rId64">
        <w:r>
          <w:rPr>
            <w:rStyle w:val="Hyperlink"/>
          </w:rPr>
          <w:t xml:space="preserve">[34]</w:t>
        </w:r>
      </w:hyperlink>
      <w:r>
        <w:t xml:space="preserve"> </w:t>
      </w:r>
      <w:r>
        <w:t xml:space="preserve"> </w:t>
      </w:r>
      <w:r>
        <w:t xml:space="preserve">UEH bảo lãnh vay, trả lãi ngân hàng giúp sinh viên đóng học phí</w:t>
      </w:r>
      <w:r>
        <w:t xml:space="preserve"> </w:t>
      </w:r>
    </w:p>
    <w:p>
      <w:pPr>
        <w:pStyle w:val="BodyText"/>
      </w:pPr>
      <w:hyperlink r:id="rId95">
        <w:r>
          <w:rPr>
            <w:rStyle w:val="Hyperlink"/>
          </w:rPr>
          <w:t xml:space="preserve">https://www.ueh.edu.vn/bao-chi/ueh-bao-lanh-vay-tra-lai-ngan-hang-giup-sinh-vien-dong-hoc-phi-70765</w:t>
        </w:r>
      </w:hyperlink>
    </w:p>
    <w:p>
      <w:pPr>
        <w:pStyle w:val="BodyText"/>
      </w:pPr>
      <w:hyperlink r:id="rId52">
        <w:r>
          <w:rPr>
            <w:rStyle w:val="Hyperlink"/>
          </w:rPr>
          <w:t xml:space="preserve">[26]</w:t>
        </w:r>
      </w:hyperlink>
      <w:r>
        <w:t xml:space="preserve"> </w:t>
      </w:r>
      <w:r>
        <w:t xml:space="preserve">Vietnam Buy Now Pay Later (BNPL) Market and Investment</w:t>
      </w:r>
    </w:p>
    <w:p>
      <w:pPr>
        <w:pStyle w:val="BodyText"/>
      </w:pPr>
      <w:hyperlink r:id="rId96">
        <w:r>
          <w:rPr>
            <w:rStyle w:val="Hyperlink"/>
          </w:rPr>
          <w:t xml:space="preserve">https://www.globenewswire.com/news-release/2022/04/28/2431021/28124/en/Vietnam-Buy-Now-Pay-Later-BNPL-Market-and-Investment-Report-2022-2028-Featuring-Atome-Finazar-Fundiin-Wowmelo-Traveloka-Agoda-LITNOW-Sacombank.html</w:t>
        </w:r>
      </w:hyperlink>
    </w:p>
    <w:p>
      <w:pPr>
        <w:pStyle w:val="BodyText"/>
      </w:pPr>
      <w:hyperlink r:id="rId53">
        <w:r>
          <w:rPr>
            <w:rStyle w:val="Hyperlink"/>
          </w:rPr>
          <w:t xml:space="preserve">[27]</w:t>
        </w:r>
      </w:hyperlink>
      <w:r>
        <w:t xml:space="preserve"> </w:t>
      </w:r>
      <w:r>
        <w:t xml:space="preserve">New policy supports kid credit cards | Vietnam+ (VietnamPlus)</w:t>
      </w:r>
    </w:p>
    <w:p>
      <w:pPr>
        <w:pStyle w:val="BodyText"/>
      </w:pPr>
      <w:hyperlink r:id="rId97">
        <w:r>
          <w:rPr>
            <w:rStyle w:val="Hyperlink"/>
          </w:rPr>
          <w:t xml:space="preserve">https://en.vietnamplus.vn/new-policy-supports-kid-credit-cards-post127360.vnp</w:t>
        </w:r>
      </w:hyperlink>
    </w:p>
    <w:p>
      <w:pPr>
        <w:pStyle w:val="BodyText"/>
      </w:pPr>
      <w:hyperlink r:id="rId54">
        <w:r>
          <w:rPr>
            <w:rStyle w:val="Hyperlink"/>
          </w:rPr>
          <w:t xml:space="preserve">[28]</w:t>
        </w:r>
      </w:hyperlink>
      <w:r>
        <w:t xml:space="preserve"> </w:t>
      </w:r>
      <w:r>
        <w:t xml:space="preserve">Rule allowing children to use ATM cards at 6 raises eyebrows in ...</w:t>
      </w:r>
    </w:p>
    <w:p>
      <w:pPr>
        <w:pStyle w:val="BodyText"/>
      </w:pPr>
      <w:hyperlink r:id="rId98">
        <w:r>
          <w:rPr>
            <w:rStyle w:val="Hyperlink"/>
          </w:rPr>
          <w:t xml:space="preserve">https://news.tuoitre.vn/rule-allowing-children-to-use-atm-cards-at-6-raises-eyebrows-in-vietnam-10318235.htm</w:t>
        </w:r>
      </w:hyperlink>
    </w:p>
    <w:p>
      <w:pPr>
        <w:pStyle w:val="BodyText"/>
      </w:pPr>
      <w:hyperlink r:id="rId72">
        <w:r>
          <w:rPr>
            <w:rStyle w:val="Hyperlink"/>
          </w:rPr>
          <w:t xml:space="preserve">[37]</w:t>
        </w:r>
      </w:hyperlink>
      <w:r>
        <w:t xml:space="preserve"> </w:t>
      </w:r>
      <w:r>
        <w:t xml:space="preserve">Application Process and Requirements for Tuition Installment Plans</w:t>
      </w:r>
    </w:p>
    <w:p>
      <w:pPr>
        <w:pStyle w:val="BodyText"/>
      </w:pPr>
      <w:hyperlink r:id="rId99">
        <w:r>
          <w:rPr>
            <w:rStyle w:val="Hyperlink"/>
          </w:rPr>
          <w:t xml:space="preserve">https://bukas.ph/how-it-works/process-and-requirements/</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braintoofree.vc/2024/08/31/danacita-crosses-idr-400-billion-education-loans/" TargetMode="External" /><Relationship Type="http://schemas.openxmlformats.org/officeDocument/2006/relationships/hyperlink" Id="rId35" Target="https://braintoofree.vc/2024/08/31/danacita-crosses-idr-400-billion-education-loans/#:~:text=In%20July%2C%20Danacita%20crossed%C2%A0IDR%20400,across%20140%20institutions%20in%20Indonesia" TargetMode="External" /><Relationship Type="http://schemas.openxmlformats.org/officeDocument/2006/relationships/hyperlink" Id="rId36" Target="https://braintoofree.vc/2024/08/31/danacita-crosses-idr-400-billion-education-loans/#:~:text=the%20way%20the%20processes%20were,0.07%25%20per%20day" TargetMode="External" /><Relationship Type="http://schemas.openxmlformats.org/officeDocument/2006/relationships/hyperlink" Id="rId94" Target="https://bukas.ph/basic-ed/" TargetMode="External" /><Relationship Type="http://schemas.openxmlformats.org/officeDocument/2006/relationships/hyperlink" Id="rId46" Target="https://bukas.ph/basic-ed/#:~:text=,Citizens%20residing%20in%20the%20Philippines" TargetMode="External" /><Relationship Type="http://schemas.openxmlformats.org/officeDocument/2006/relationships/hyperlink" Id="rId47" Target="https://bukas.ph/basic-ed/#:~:text=Bukas%20is%20an%20education%20financing,tuition%20and%20other%20school%20fees" TargetMode="External" /><Relationship Type="http://schemas.openxmlformats.org/officeDocument/2006/relationships/hyperlink" Id="rId69" Target="https://bukas.ph/basic-ed/#:~:text=Please%20remember%20to%20study%20the,proceeding%20with%20any%20loan%20transaction" TargetMode="External" /><Relationship Type="http://schemas.openxmlformats.org/officeDocument/2006/relationships/hyperlink" Id="rId45" Target="https://bukas.ph/basic-ed/#:~:text=URL%3A%20https%3A%2F%2Fbukas.ph%2Fbasic,1199" TargetMode="External" /><Relationship Type="http://schemas.openxmlformats.org/officeDocument/2006/relationships/hyperlink" Id="rId44" Target="https://bukas.ph/basic-ed/#:~:text=What%20is%20the%20interest%20rate,for%20a%20Bukas%20Flex%20Plan" TargetMode="External" /><Relationship Type="http://schemas.openxmlformats.org/officeDocument/2006/relationships/hyperlink" Id="rId84" Target="https://bukas.ph/blog/sayo-ang-bukas-student-first-brand-bukas-crosses-1-billion-mark-in-tuition-funded-for-the-filipino-youth/" TargetMode="External" /><Relationship Type="http://schemas.openxmlformats.org/officeDocument/2006/relationships/hyperlink" Id="rId48" Target="https://bukas.ph/blog/sayo-ang-bukas-student-first-brand-bukas-crosses-1-billion-mark-in-tuition-funded-for-the-filipino-youth/#:~:text=Aside%20from%20partner%20expansion%2C%20Bukas,are%20met%20first%20and%20foremost" TargetMode="External" /><Relationship Type="http://schemas.openxmlformats.org/officeDocument/2006/relationships/hyperlink" Id="rId43" Target="https://bukas.ph/blog/sayo-ang-bukas-student-first-brand-bukas-crosses-1-billion-mark-in-tuition-funded-for-the-filipino-youth/#:~:text=Bukas%20is%20an%20education%20financing,ph" TargetMode="External" /><Relationship Type="http://schemas.openxmlformats.org/officeDocument/2006/relationships/hyperlink" Id="rId24" Target="https://bukas.ph/blog/sayo-ang-bukas-student-first-brand-bukas-crosses-1-billion-mark-in-tuition-funded-for-the-filipino-youth/#:~:text=Bukas%2C%20a%20tech,hopes%20reignited%2C%20and%20dreams%20realized" TargetMode="External" /><Relationship Type="http://schemas.openxmlformats.org/officeDocument/2006/relationships/hyperlink" Id="rId99" Target="https://bukas.ph/how-it-works/process-and-requirements/" TargetMode="External" /><Relationship Type="http://schemas.openxmlformats.org/officeDocument/2006/relationships/hyperlink" Id="rId72" Target="https://bukas.ph/how-it-works/process-and-requirements/#:~:text=Application%20Process%20and%20Requirements%20for,partner%20schools%3F%20Only%20students" TargetMode="External" /><Relationship Type="http://schemas.openxmlformats.org/officeDocument/2006/relationships/hyperlink" Id="rId97" Target="https://en.vietnamplus.vn/new-policy-supports-kid-credit-cards-post127360.vnp" TargetMode="External" /><Relationship Type="http://schemas.openxmlformats.org/officeDocument/2006/relationships/hyperlink" Id="rId53" Target="https://en.vietnamplus.vn/new-policy-supports-kid-credit-cards-post127360.vnp#:~:text=New%20policy%20supports%20kid%20credit,to%20provide%20proof%20of" TargetMode="External" /><Relationship Type="http://schemas.openxmlformats.org/officeDocument/2006/relationships/hyperlink" Id="rId93" Target="https://fintechnews.my/48212/payments-remittance-malaysia/youth-trapped-in-debt-with-bnpl-addiction/" TargetMode="External" /><Relationship Type="http://schemas.openxmlformats.org/officeDocument/2006/relationships/hyperlink" Id="rId40" Target="https://fintechnews.my/48212/payments-remittance-malaysia/youth-trapped-in-debt-with-bnpl-addiction/#:~:text=In%202023%20alone%2C%20Malaysians%20made,soon%20snowballs%20into%20something%20bigger" TargetMode="External" /><Relationship Type="http://schemas.openxmlformats.org/officeDocument/2006/relationships/hyperlink" Id="rId41" Target="https://fintechnews.my/48212/payments-remittance-malaysia/youth-trapped-in-debt-with-bnpl-addiction/#:~:text=Sound%20familiar%3F%20He%E2%80%99s%20not%20alone" TargetMode="External" /><Relationship Type="http://schemas.openxmlformats.org/officeDocument/2006/relationships/hyperlink" Id="rId88" Target="https://hesfintech.com/blog/financial-regulations-in-thailand-canada-australia-saudi-arabia/" TargetMode="External" /><Relationship Type="http://schemas.openxmlformats.org/officeDocument/2006/relationships/hyperlink" Id="rId32" Target="https://hesfintech.com/blog/financial-regulations-in-thailand-canada-australia-saudi-arabia/#:~:text=Financial%20Regulations%20in%20Thailand%2C%20Canada%2C,Digital" TargetMode="External" /><Relationship Type="http://schemas.openxmlformats.org/officeDocument/2006/relationships/hyperlink" Id="rId91" Target="https://kapronasia.com/insight/blogs/fintech-research/where-are-we-now-with-bnpl-regulation-in-asia" TargetMode="External" /><Relationship Type="http://schemas.openxmlformats.org/officeDocument/2006/relationships/hyperlink" Id="rId37" Target="https://kapronasia.com/insight/blogs/fintech-research/where-are-we-now-with-bnpl-regulation-in-asia#:~:text=future" TargetMode="External" /><Relationship Type="http://schemas.openxmlformats.org/officeDocument/2006/relationships/hyperlink" Id="rId83" Target="https://keuangan.kontan.co.id/news/dukung-pendidikan-danacita-salurkan-pembiayaan-hingga-rp-400-miliar" TargetMode="External" /><Relationship Type="http://schemas.openxmlformats.org/officeDocument/2006/relationships/hyperlink" Id="rId23" Target="https://keuangan.kontan.co.id/news/dukung-pendidikan-danacita-salurkan-pembiayaan-hingga-rp-400-miliar#:~:text=Saat%20ini%2C%20Danacita%20mendapatkan%20kepercayaan,kepada%20KONTAN%20belum%20lama%20ini" TargetMode="External" /><Relationship Type="http://schemas.openxmlformats.org/officeDocument/2006/relationships/hyperlink" Id="rId98" Target="https://news.tuoitre.vn/rule-allowing-children-to-use-atm-cards-at-6-raises-eyebrows-in-vietnam-10318235.htm" TargetMode="External" /><Relationship Type="http://schemas.openxmlformats.org/officeDocument/2006/relationships/hyperlink" Id="rId54" Target="https://news.tuoitre.vn/rule-allowing-children-to-use-atm-cards-at-6-raises-eyebrows-in-vietnam-10318235.htm#:~:text=Rule%20allowing%20children%20to%20use,consent%20of%20their%20legal" TargetMode="External" /><Relationship Type="http://schemas.openxmlformats.org/officeDocument/2006/relationships/hyperlink" Id="rId86" Target="https://thanhnien.vn/them-truong-dh-ho-tro-sinh-vien-vay-tien-voi-lai-suat-uu-dai-185230918170356057.htm" TargetMode="External" /><Relationship Type="http://schemas.openxmlformats.org/officeDocument/2006/relationships/hyperlink" Id="rId62" Target="https://thanhnien.vn/them-truong-dh-ho-tro-sinh-vien-vay-tien-voi-lai-suat-uu-dai-185230918170356057.htm#:~:text=%C4%90%E1%BA%B7c%20bi%E1%BB%87t%2C%20sinh%20vi%C3%AAn%20c%C3%B3,kinh%20ph%C3%AD%20c%E1%BB%A7a%20ch%C6%B0%C6%A1ng%20tr%C3%ACnh" TargetMode="External" /><Relationship Type="http://schemas.openxmlformats.org/officeDocument/2006/relationships/hyperlink" Id="rId65" Target="https://thanhnien.vn/them-truong-dh-ho-tro-sinh-vien-vay-tien-voi-lai-suat-uu-dai-185230918170356057.htm#:~:text=%C4%90i%E1%BB%81u%20ki%E1%BB%87n%20%C4%91%E1%BB%83%20%C4%91%C6%B0%E1%BB%A3c%20b%E1%BA%A3o,luy%E1%BB%87n%20t%E1%BB%AB%2080%2F100%20tr%E1%BB%9F%20l%C3%AAn" TargetMode="External" /><Relationship Type="http://schemas.openxmlformats.org/officeDocument/2006/relationships/hyperlink" Id="rId27" Target="https://thanhnien.vn/them-truong-dh-ho-tro-sinh-vien-vay-tien-voi-lai-suat-uu-dai-185230918170356057.htm#:~:text=Ch%C6%B0%C6%A1ng%20tr%C3%ACnh%20%C4%91%C6%B0%E1%BB%A3c%20tri%E1%BB%83n%20khai,nh%E1%BA%B1m%20h%E1%BB%97%20tr%E1%BB%A3%20sinh%20vi%C3%AAn" TargetMode="External" /><Relationship Type="http://schemas.openxmlformats.org/officeDocument/2006/relationships/hyperlink" Id="rId50" Target="https://thanhnien.vn/them-truong-dh-ho-tro-sinh-vien-vay-tien-voi-lai-suat-uu-dai-185230918170356057.htm#:~:text=H%C3%ACnh%20th%E1%BB%A9c%20tr%E1%BA%A3%20g%C3%B3p%20h%E1%BB%8Dc,nh%E1%BA%A5t%20gi%E1%BB%AFa%20c%C3%A1c%20ng%C3%A2n%20h%C3%A0ng" TargetMode="External" /><Relationship Type="http://schemas.openxmlformats.org/officeDocument/2006/relationships/hyperlink" Id="rId96" Target="https://www.globenewswire.com/news-release/2022/04/28/2431021/28124/en/Vietnam-Buy-Now-Pay-Later-BNPL-Market-and-Investment-Report-2022-2028-Featuring-Atome-Finazar-Fundiin-Wowmelo-Traveloka-Agoda-LITNOW-Sacombank.html" TargetMode="External" /><Relationship Type="http://schemas.openxmlformats.org/officeDocument/2006/relationships/hyperlink" Id="rId52" Target="https://www.globenewswire.com/news-release/2022/04/28/2431021/28124/en/Vietnam-Buy-Now-Pay-Later-BNPL-Market-and-Investment-Report-2022-2028-Featuring-Atome-Finazar-Fundiin-Wowmelo-Traveloka-Agoda-LITNOW-Sacombank.html#:~:text=With%20the%20sector%20expected%20to,last%20four%20to%20eight%20quarters" TargetMode="External" /><Relationship Type="http://schemas.openxmlformats.org/officeDocument/2006/relationships/hyperlink" Id="rId85" Target="https://www.msb.com.vn/vi/w/tra-gop-hoc-phi-lai-suat-0-tai-he-thong-giao-duc-nguyen-hoang" TargetMode="External" /><Relationship Type="http://schemas.openxmlformats.org/officeDocument/2006/relationships/hyperlink" Id="rId26" Target="https://www.msb.com.vn/vi/w/tra-gop-hoc-phi-lai-suat-0-tai-he-thong-giao-duc-nguyen-hoang#:~:text=,kh%E1%BB%91i%20%C4%90%E1%BA%A1i%20h%E1%BB%8Dc%2C%20bao%20g%E1%BB%93m" TargetMode="External" /><Relationship Type="http://schemas.openxmlformats.org/officeDocument/2006/relationships/hyperlink" Id="rId74" Target="https://www.msb.com.vn/vi/w/tra-gop-hoc-phi-lai-suat-0-tai-he-thong-giao-duc-nguyen-hoang#:~:text=,tr%E1%BA%A3%20g%C3%B3p%2024%20th%C3%A1ng%3A%2014" TargetMode="External" /><Relationship Type="http://schemas.openxmlformats.org/officeDocument/2006/relationships/hyperlink" Id="rId25" Target="https://www.msb.com.vn/vi/w/tra-gop-hoc-phi-lai-suat-0-tai-he-thong-giao-duc-nguyen-hoang#:~:text=Tr%E1%BA%A3%20g%C3%B3p%20l%C3%A3i%20su%E1%BA%A5t%200,g%C3%B3p%20Kh%C3%A1ch%20h%C3%A0ng%20nh%C6%B0%20sau" TargetMode="External" /><Relationship Type="http://schemas.openxmlformats.org/officeDocument/2006/relationships/hyperlink" Id="rId87" Target="https://www.nationthailand.com/business/banking-finance/40060025" TargetMode="External" /><Relationship Type="http://schemas.openxmlformats.org/officeDocument/2006/relationships/hyperlink" Id="rId59" Target="https://www.nationthailand.com/business/banking-finance/40060025#:~:text=,assessments%20and%20standardize%20risk%20management" TargetMode="External" /><Relationship Type="http://schemas.openxmlformats.org/officeDocument/2006/relationships/hyperlink" Id="rId30" Target="https://www.nationthailand.com/business/banking-finance/40060025#:~:text=,leveraged" TargetMode="External" /><Relationship Type="http://schemas.openxmlformats.org/officeDocument/2006/relationships/hyperlink" Id="rId31" Target="https://www.nationthailand.com/business/banking-finance/40060025#:~:text=Under%20current%20Thai%20law%2C%20BNPL,jurisdiction%20of%20the%20central%20bank" TargetMode="External" /><Relationship Type="http://schemas.openxmlformats.org/officeDocument/2006/relationships/hyperlink" Id="rId60" Target="https://www.nationthailand.com/business/banking-finance/40060025#:~:text=radar" TargetMode="External" /><Relationship Type="http://schemas.openxmlformats.org/officeDocument/2006/relationships/hyperlink" Id="rId89" Target="https://www.nationthailand.com/tech/30341181" TargetMode="External" /><Relationship Type="http://schemas.openxmlformats.org/officeDocument/2006/relationships/hyperlink" Id="rId33" Target="https://www.nationthailand.com/tech/30341181#:~:text=Every%20aspect%20of%20student%20lifestyles,do%20activities%20outside%20their%20lecture" TargetMode="External" /><Relationship Type="http://schemas.openxmlformats.org/officeDocument/2006/relationships/hyperlink" Id="rId92" Target="https://www.pifsinternational.org/wp-content/uploads/2024/07/Report-on-Data-Localization-07.29.2024.pdf" TargetMode="External" /><Relationship Type="http://schemas.openxmlformats.org/officeDocument/2006/relationships/hyperlink" Id="rId38" Target="https://www.pifsinternational.org/wp-content/uploads/2024/07/Report-on-Data-Localization-07.29.2024.pdf#:~:text=Sector%20www,financial%20institutions%20and%20their" TargetMode="External" /><Relationship Type="http://schemas.openxmlformats.org/officeDocument/2006/relationships/hyperlink" Id="rId82" Target="https://www.sixthtone.com/news/1007001" TargetMode="External" /><Relationship Type="http://schemas.openxmlformats.org/officeDocument/2006/relationships/hyperlink" Id="rId21" Target="https://www.sixthtone.com/news/1007001#:~:text=China%20has%20banned%20microlenders%20from,consumption%20and%20bad%20social%20influence" TargetMode="External" /><Relationship Type="http://schemas.openxmlformats.org/officeDocument/2006/relationships/hyperlink" Id="rId58" Target="https://www.sixthtone.com/news/1007001#:~:text=The%20notice%20also%20requires%20universities,as%20well%20as%20campus%20stability" TargetMode="External" /><Relationship Type="http://schemas.openxmlformats.org/officeDocument/2006/relationships/hyperlink" Id="rId22" Target="https://www.sixthtone.com/news/1007001#:~:text=The%20notice%20does%20not%20prohibit,second%20source%20of%20debt%20repayment" TargetMode="External" /><Relationship Type="http://schemas.openxmlformats.org/officeDocument/2006/relationships/hyperlink" Id="rId75" Target="https://www.sixthtone.com/news/1007001#:~:text=some%20microlenders%20had%20targeted%20college,of%20them%20into%20debt%20traps" TargetMode="External" /><Relationship Type="http://schemas.openxmlformats.org/officeDocument/2006/relationships/hyperlink" Id="rId95" Target="https://www.ueh.edu.vn/bao-chi/ueh-bao-lanh-vay-tra-lai-ngan-hang-giup-sinh-vien-dong-hoc-phi-70765" TargetMode="External" /><Relationship Type="http://schemas.openxmlformats.org/officeDocument/2006/relationships/hyperlink" Id="rId64" Target="https://www.ueh.edu.vn/bao-chi/ueh-bao-lanh-vay-tra-lai-ngan-hang-giup-sinh-vien-dong-hoc-phi-70765#:~:text=Ch%C6%B0%C6%A1ng%20tr%C3%ACnh%20,d%E1%BB%A5ng%20t%E1%BA%A1i%20m%E1%BB%99t%20ng%C3%A2n%20h%C3%A0ng" TargetMode="External" /><Relationship Type="http://schemas.openxmlformats.org/officeDocument/2006/relationships/hyperlink" Id="rId51" Target="https://www.ueh.edu.vn/bao-chi/ueh-bao-lanh-vay-tra-lai-ngan-hang-giup-sinh-vien-dong-hoc-phi-70765#:~:text=Ch%C6%B0%C6%A1ng%20tr%C3%ACnh%20,nh%E1%BA%B1m%20h%E1%BB%97%20tr%E1%BB%A3%20sinh%20vi%C3%AAn" TargetMode="External" /></Relationships>
</file>

<file path=word/_rels/footnotes.xml.rels><?xml version="1.0" encoding="UTF-8"?><Relationships xmlns="http://schemas.openxmlformats.org/package/2006/relationships"><Relationship Type="http://schemas.openxmlformats.org/officeDocument/2006/relationships/hyperlink" Id="rId90" Target="https://braintoofree.vc/2024/08/31/danacita-crosses-idr-400-billion-education-loans/" TargetMode="External" /><Relationship Type="http://schemas.openxmlformats.org/officeDocument/2006/relationships/hyperlink" Id="rId35" Target="https://braintoofree.vc/2024/08/31/danacita-crosses-idr-400-billion-education-loans/#:~:text=In%20July%2C%20Danacita%20crossed%C2%A0IDR%20400,across%20140%20institutions%20in%20Indonesia" TargetMode="External" /><Relationship Type="http://schemas.openxmlformats.org/officeDocument/2006/relationships/hyperlink" Id="rId36" Target="https://braintoofree.vc/2024/08/31/danacita-crosses-idr-400-billion-education-loans/#:~:text=the%20way%20the%20processes%20were,0.07%25%20per%20day" TargetMode="External" /><Relationship Type="http://schemas.openxmlformats.org/officeDocument/2006/relationships/hyperlink" Id="rId94" Target="https://bukas.ph/basic-ed/" TargetMode="External" /><Relationship Type="http://schemas.openxmlformats.org/officeDocument/2006/relationships/hyperlink" Id="rId46" Target="https://bukas.ph/basic-ed/#:~:text=,Citizens%20residing%20in%20the%20Philippines" TargetMode="External" /><Relationship Type="http://schemas.openxmlformats.org/officeDocument/2006/relationships/hyperlink" Id="rId47" Target="https://bukas.ph/basic-ed/#:~:text=Bukas%20is%20an%20education%20financing,tuition%20and%20other%20school%20fees" TargetMode="External" /><Relationship Type="http://schemas.openxmlformats.org/officeDocument/2006/relationships/hyperlink" Id="rId69" Target="https://bukas.ph/basic-ed/#:~:text=Please%20remember%20to%20study%20the,proceeding%20with%20any%20loan%20transaction" TargetMode="External" /><Relationship Type="http://schemas.openxmlformats.org/officeDocument/2006/relationships/hyperlink" Id="rId45" Target="https://bukas.ph/basic-ed/#:~:text=URL%3A%20https%3A%2F%2Fbukas.ph%2Fbasic,1199" TargetMode="External" /><Relationship Type="http://schemas.openxmlformats.org/officeDocument/2006/relationships/hyperlink" Id="rId44" Target="https://bukas.ph/basic-ed/#:~:text=What%20is%20the%20interest%20rate,for%20a%20Bukas%20Flex%20Plan" TargetMode="External" /><Relationship Type="http://schemas.openxmlformats.org/officeDocument/2006/relationships/hyperlink" Id="rId84" Target="https://bukas.ph/blog/sayo-ang-bukas-student-first-brand-bukas-crosses-1-billion-mark-in-tuition-funded-for-the-filipino-youth/" TargetMode="External" /><Relationship Type="http://schemas.openxmlformats.org/officeDocument/2006/relationships/hyperlink" Id="rId48" Target="https://bukas.ph/blog/sayo-ang-bukas-student-first-brand-bukas-crosses-1-billion-mark-in-tuition-funded-for-the-filipino-youth/#:~:text=Aside%20from%20partner%20expansion%2C%20Bukas,are%20met%20first%20and%20foremost" TargetMode="External" /><Relationship Type="http://schemas.openxmlformats.org/officeDocument/2006/relationships/hyperlink" Id="rId43" Target="https://bukas.ph/blog/sayo-ang-bukas-student-first-brand-bukas-crosses-1-billion-mark-in-tuition-funded-for-the-filipino-youth/#:~:text=Bukas%20is%20an%20education%20financing,ph" TargetMode="External" /><Relationship Type="http://schemas.openxmlformats.org/officeDocument/2006/relationships/hyperlink" Id="rId24" Target="https://bukas.ph/blog/sayo-ang-bukas-student-first-brand-bukas-crosses-1-billion-mark-in-tuition-funded-for-the-filipino-youth/#:~:text=Bukas%2C%20a%20tech,hopes%20reignited%2C%20and%20dreams%20realized" TargetMode="External" /><Relationship Type="http://schemas.openxmlformats.org/officeDocument/2006/relationships/hyperlink" Id="rId99" Target="https://bukas.ph/how-it-works/process-and-requirements/" TargetMode="External" /><Relationship Type="http://schemas.openxmlformats.org/officeDocument/2006/relationships/hyperlink" Id="rId72" Target="https://bukas.ph/how-it-works/process-and-requirements/#:~:text=Application%20Process%20and%20Requirements%20for,partner%20schools%3F%20Only%20students" TargetMode="External" /><Relationship Type="http://schemas.openxmlformats.org/officeDocument/2006/relationships/hyperlink" Id="rId97" Target="https://en.vietnamplus.vn/new-policy-supports-kid-credit-cards-post127360.vnp" TargetMode="External" /><Relationship Type="http://schemas.openxmlformats.org/officeDocument/2006/relationships/hyperlink" Id="rId53" Target="https://en.vietnamplus.vn/new-policy-supports-kid-credit-cards-post127360.vnp#:~:text=New%20policy%20supports%20kid%20credit,to%20provide%20proof%20of" TargetMode="External" /><Relationship Type="http://schemas.openxmlformats.org/officeDocument/2006/relationships/hyperlink" Id="rId93" Target="https://fintechnews.my/48212/payments-remittance-malaysia/youth-trapped-in-debt-with-bnpl-addiction/" TargetMode="External" /><Relationship Type="http://schemas.openxmlformats.org/officeDocument/2006/relationships/hyperlink" Id="rId40" Target="https://fintechnews.my/48212/payments-remittance-malaysia/youth-trapped-in-debt-with-bnpl-addiction/#:~:text=In%202023%20alone%2C%20Malaysians%20made,soon%20snowballs%20into%20something%20bigger" TargetMode="External" /><Relationship Type="http://schemas.openxmlformats.org/officeDocument/2006/relationships/hyperlink" Id="rId41" Target="https://fintechnews.my/48212/payments-remittance-malaysia/youth-trapped-in-debt-with-bnpl-addiction/#:~:text=Sound%20familiar%3F%20He%E2%80%99s%20not%20alone" TargetMode="External" /><Relationship Type="http://schemas.openxmlformats.org/officeDocument/2006/relationships/hyperlink" Id="rId88" Target="https://hesfintech.com/blog/financial-regulations-in-thailand-canada-australia-saudi-arabia/" TargetMode="External" /><Relationship Type="http://schemas.openxmlformats.org/officeDocument/2006/relationships/hyperlink" Id="rId32" Target="https://hesfintech.com/blog/financial-regulations-in-thailand-canada-australia-saudi-arabia/#:~:text=Financial%20Regulations%20in%20Thailand%2C%20Canada%2C,Digital" TargetMode="External" /><Relationship Type="http://schemas.openxmlformats.org/officeDocument/2006/relationships/hyperlink" Id="rId91" Target="https://kapronasia.com/insight/blogs/fintech-research/where-are-we-now-with-bnpl-regulation-in-asia" TargetMode="External" /><Relationship Type="http://schemas.openxmlformats.org/officeDocument/2006/relationships/hyperlink" Id="rId37" Target="https://kapronasia.com/insight/blogs/fintech-research/where-are-we-now-with-bnpl-regulation-in-asia#:~:text=future" TargetMode="External" /><Relationship Type="http://schemas.openxmlformats.org/officeDocument/2006/relationships/hyperlink" Id="rId83" Target="https://keuangan.kontan.co.id/news/dukung-pendidikan-danacita-salurkan-pembiayaan-hingga-rp-400-miliar" TargetMode="External" /><Relationship Type="http://schemas.openxmlformats.org/officeDocument/2006/relationships/hyperlink" Id="rId23" Target="https://keuangan.kontan.co.id/news/dukung-pendidikan-danacita-salurkan-pembiayaan-hingga-rp-400-miliar#:~:text=Saat%20ini%2C%20Danacita%20mendapatkan%20kepercayaan,kepada%20KONTAN%20belum%20lama%20ini" TargetMode="External" /><Relationship Type="http://schemas.openxmlformats.org/officeDocument/2006/relationships/hyperlink" Id="rId98" Target="https://news.tuoitre.vn/rule-allowing-children-to-use-atm-cards-at-6-raises-eyebrows-in-vietnam-10318235.htm" TargetMode="External" /><Relationship Type="http://schemas.openxmlformats.org/officeDocument/2006/relationships/hyperlink" Id="rId54" Target="https://news.tuoitre.vn/rule-allowing-children-to-use-atm-cards-at-6-raises-eyebrows-in-vietnam-10318235.htm#:~:text=Rule%20allowing%20children%20to%20use,consent%20of%20their%20legal" TargetMode="External" /><Relationship Type="http://schemas.openxmlformats.org/officeDocument/2006/relationships/hyperlink" Id="rId86" Target="https://thanhnien.vn/them-truong-dh-ho-tro-sinh-vien-vay-tien-voi-lai-suat-uu-dai-185230918170356057.htm" TargetMode="External" /><Relationship Type="http://schemas.openxmlformats.org/officeDocument/2006/relationships/hyperlink" Id="rId62" Target="https://thanhnien.vn/them-truong-dh-ho-tro-sinh-vien-vay-tien-voi-lai-suat-uu-dai-185230918170356057.htm#:~:text=%C4%90%E1%BA%B7c%20bi%E1%BB%87t%2C%20sinh%20vi%C3%AAn%20c%C3%B3,kinh%20ph%C3%AD%20c%E1%BB%A7a%20ch%C6%B0%C6%A1ng%20tr%C3%ACnh" TargetMode="External" /><Relationship Type="http://schemas.openxmlformats.org/officeDocument/2006/relationships/hyperlink" Id="rId65" Target="https://thanhnien.vn/them-truong-dh-ho-tro-sinh-vien-vay-tien-voi-lai-suat-uu-dai-185230918170356057.htm#:~:text=%C4%90i%E1%BB%81u%20ki%E1%BB%87n%20%C4%91%E1%BB%83%20%C4%91%C6%B0%E1%BB%A3c%20b%E1%BA%A3o,luy%E1%BB%87n%20t%E1%BB%AB%2080%2F100%20tr%E1%BB%9F%20l%C3%AAn" TargetMode="External" /><Relationship Type="http://schemas.openxmlformats.org/officeDocument/2006/relationships/hyperlink" Id="rId27" Target="https://thanhnien.vn/them-truong-dh-ho-tro-sinh-vien-vay-tien-voi-lai-suat-uu-dai-185230918170356057.htm#:~:text=Ch%C6%B0%C6%A1ng%20tr%C3%ACnh%20%C4%91%C6%B0%E1%BB%A3c%20tri%E1%BB%83n%20khai,nh%E1%BA%B1m%20h%E1%BB%97%20tr%E1%BB%A3%20sinh%20vi%C3%AAn" TargetMode="External" /><Relationship Type="http://schemas.openxmlformats.org/officeDocument/2006/relationships/hyperlink" Id="rId50" Target="https://thanhnien.vn/them-truong-dh-ho-tro-sinh-vien-vay-tien-voi-lai-suat-uu-dai-185230918170356057.htm#:~:text=H%C3%ACnh%20th%E1%BB%A9c%20tr%E1%BA%A3%20g%C3%B3p%20h%E1%BB%8Dc,nh%E1%BA%A5t%20gi%E1%BB%AFa%20c%C3%A1c%20ng%C3%A2n%20h%C3%A0ng" TargetMode="External" /><Relationship Type="http://schemas.openxmlformats.org/officeDocument/2006/relationships/hyperlink" Id="rId96" Target="https://www.globenewswire.com/news-release/2022/04/28/2431021/28124/en/Vietnam-Buy-Now-Pay-Later-BNPL-Market-and-Investment-Report-2022-2028-Featuring-Atome-Finazar-Fundiin-Wowmelo-Traveloka-Agoda-LITNOW-Sacombank.html" TargetMode="External" /><Relationship Type="http://schemas.openxmlformats.org/officeDocument/2006/relationships/hyperlink" Id="rId52" Target="https://www.globenewswire.com/news-release/2022/04/28/2431021/28124/en/Vietnam-Buy-Now-Pay-Later-BNPL-Market-and-Investment-Report-2022-2028-Featuring-Atome-Finazar-Fundiin-Wowmelo-Traveloka-Agoda-LITNOW-Sacombank.html#:~:text=With%20the%20sector%20expected%20to,last%20four%20to%20eight%20quarters" TargetMode="External" /><Relationship Type="http://schemas.openxmlformats.org/officeDocument/2006/relationships/hyperlink" Id="rId85" Target="https://www.msb.com.vn/vi/w/tra-gop-hoc-phi-lai-suat-0-tai-he-thong-giao-duc-nguyen-hoang" TargetMode="External" /><Relationship Type="http://schemas.openxmlformats.org/officeDocument/2006/relationships/hyperlink" Id="rId26" Target="https://www.msb.com.vn/vi/w/tra-gop-hoc-phi-lai-suat-0-tai-he-thong-giao-duc-nguyen-hoang#:~:text=,kh%E1%BB%91i%20%C4%90%E1%BA%A1i%20h%E1%BB%8Dc%2C%20bao%20g%E1%BB%93m" TargetMode="External" /><Relationship Type="http://schemas.openxmlformats.org/officeDocument/2006/relationships/hyperlink" Id="rId74" Target="https://www.msb.com.vn/vi/w/tra-gop-hoc-phi-lai-suat-0-tai-he-thong-giao-duc-nguyen-hoang#:~:text=,tr%E1%BA%A3%20g%C3%B3p%2024%20th%C3%A1ng%3A%2014" TargetMode="External" /><Relationship Type="http://schemas.openxmlformats.org/officeDocument/2006/relationships/hyperlink" Id="rId25" Target="https://www.msb.com.vn/vi/w/tra-gop-hoc-phi-lai-suat-0-tai-he-thong-giao-duc-nguyen-hoang#:~:text=Tr%E1%BA%A3%20g%C3%B3p%20l%C3%A3i%20su%E1%BA%A5t%200,g%C3%B3p%20Kh%C3%A1ch%20h%C3%A0ng%20nh%C6%B0%20sau" TargetMode="External" /><Relationship Type="http://schemas.openxmlformats.org/officeDocument/2006/relationships/hyperlink" Id="rId87" Target="https://www.nationthailand.com/business/banking-finance/40060025" TargetMode="External" /><Relationship Type="http://schemas.openxmlformats.org/officeDocument/2006/relationships/hyperlink" Id="rId59" Target="https://www.nationthailand.com/business/banking-finance/40060025#:~:text=,assessments%20and%20standardize%20risk%20management" TargetMode="External" /><Relationship Type="http://schemas.openxmlformats.org/officeDocument/2006/relationships/hyperlink" Id="rId30" Target="https://www.nationthailand.com/business/banking-finance/40060025#:~:text=,leveraged" TargetMode="External" /><Relationship Type="http://schemas.openxmlformats.org/officeDocument/2006/relationships/hyperlink" Id="rId31" Target="https://www.nationthailand.com/business/banking-finance/40060025#:~:text=Under%20current%20Thai%20law%2C%20BNPL,jurisdiction%20of%20the%20central%20bank" TargetMode="External" /><Relationship Type="http://schemas.openxmlformats.org/officeDocument/2006/relationships/hyperlink" Id="rId60" Target="https://www.nationthailand.com/business/banking-finance/40060025#:~:text=radar" TargetMode="External" /><Relationship Type="http://schemas.openxmlformats.org/officeDocument/2006/relationships/hyperlink" Id="rId89" Target="https://www.nationthailand.com/tech/30341181" TargetMode="External" /><Relationship Type="http://schemas.openxmlformats.org/officeDocument/2006/relationships/hyperlink" Id="rId33" Target="https://www.nationthailand.com/tech/30341181#:~:text=Every%20aspect%20of%20student%20lifestyles,do%20activities%20outside%20their%20lecture" TargetMode="External" /><Relationship Type="http://schemas.openxmlformats.org/officeDocument/2006/relationships/hyperlink" Id="rId92" Target="https://www.pifsinternational.org/wp-content/uploads/2024/07/Report-on-Data-Localization-07.29.2024.pdf" TargetMode="External" /><Relationship Type="http://schemas.openxmlformats.org/officeDocument/2006/relationships/hyperlink" Id="rId38" Target="https://www.pifsinternational.org/wp-content/uploads/2024/07/Report-on-Data-Localization-07.29.2024.pdf#:~:text=Sector%20www,financial%20institutions%20and%20their" TargetMode="External" /><Relationship Type="http://schemas.openxmlformats.org/officeDocument/2006/relationships/hyperlink" Id="rId82" Target="https://www.sixthtone.com/news/1007001" TargetMode="External" /><Relationship Type="http://schemas.openxmlformats.org/officeDocument/2006/relationships/hyperlink" Id="rId21" Target="https://www.sixthtone.com/news/1007001#:~:text=China%20has%20banned%20microlenders%20from,consumption%20and%20bad%20social%20influence" TargetMode="External" /><Relationship Type="http://schemas.openxmlformats.org/officeDocument/2006/relationships/hyperlink" Id="rId58" Target="https://www.sixthtone.com/news/1007001#:~:text=The%20notice%20also%20requires%20universities,as%20well%20as%20campus%20stability" TargetMode="External" /><Relationship Type="http://schemas.openxmlformats.org/officeDocument/2006/relationships/hyperlink" Id="rId22" Target="https://www.sixthtone.com/news/1007001#:~:text=The%20notice%20does%20not%20prohibit,second%20source%20of%20debt%20repayment" TargetMode="External" /><Relationship Type="http://schemas.openxmlformats.org/officeDocument/2006/relationships/hyperlink" Id="rId75" Target="https://www.sixthtone.com/news/1007001#:~:text=some%20microlenders%20had%20targeted%20college,of%20them%20into%20debt%20traps" TargetMode="External" /><Relationship Type="http://schemas.openxmlformats.org/officeDocument/2006/relationships/hyperlink" Id="rId95" Target="https://www.ueh.edu.vn/bao-chi/ueh-bao-lanh-vay-tra-lai-ngan-hang-giup-sinh-vien-dong-hoc-phi-70765" TargetMode="External" /><Relationship Type="http://schemas.openxmlformats.org/officeDocument/2006/relationships/hyperlink" Id="rId64" Target="https://www.ueh.edu.vn/bao-chi/ueh-bao-lanh-vay-tra-lai-ngan-hang-giup-sinh-vien-dong-hoc-phi-70765#:~:text=Ch%C6%B0%C6%A1ng%20tr%C3%ACnh%20,d%E1%BB%A5ng%20t%E1%BA%A1i%20m%E1%BB%99t%20ng%C3%A2n%20h%C3%A0ng" TargetMode="External" /><Relationship Type="http://schemas.openxmlformats.org/officeDocument/2006/relationships/hyperlink" Id="rId51" Target="https://www.ueh.edu.vn/bao-chi/ueh-bao-lanh-vay-tra-lai-ngan-hang-giup-sinh-vien-dong-hoc-phi-70765#:~:text=Ch%C6%B0%C6%A1ng%20tr%C3%ACnh%20,nh%E1%BA%B1m%20h%E1%BB%97%20tr%E1%BB%A3%20sinh%20vi%C3%A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2025-12-22T07:29:14Z</dcterms:created>
  <dcterms:modified xsi:type="dcterms:W3CDTF">2025-12-22T07:29:14Z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