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03</w:t>
      </w:r>
    </w:p>
    <w:p>
      <w:pPr>
        <w:pStyle w:val="Subtitle"/>
      </w:pPr>
      <w:r>
        <w:t xml:space="preserve">PUBH 8878</w:t>
      </w:r>
    </w:p>
    <w:p>
      <w:pPr>
        <w:pStyle w:val="FirstParagraph"/>
      </w:pPr>
      <w:r>
        <w:rPr>
          <w:b/>
          <w:bCs/>
        </w:rPr>
        <w:t xml:space="preserve">Requirements:</w:t>
      </w:r>
    </w:p>
    <w:p>
      <w:pPr>
        <w:pStyle w:val="Compact"/>
        <w:numPr>
          <w:ilvl w:val="0"/>
          <w:numId w:val="1001"/>
        </w:numPr>
      </w:pPr>
      <w:r>
        <w:t xml:space="preserve">Show complete mathematical work for any derivations.</w:t>
      </w:r>
    </w:p>
    <w:p>
      <w:pPr>
        <w:pStyle w:val="Compact"/>
        <w:numPr>
          <w:ilvl w:val="0"/>
          <w:numId w:val="1001"/>
        </w:numPr>
      </w:pPr>
      <w:r>
        <w:t xml:space="preserve">Submit well-documented R code with clear comments and set seeds.</w:t>
      </w:r>
    </w:p>
    <w:p>
      <w:pPr>
        <w:pStyle w:val="Compact"/>
        <w:numPr>
          <w:ilvl w:val="0"/>
          <w:numId w:val="1001"/>
        </w:numPr>
      </w:pPr>
      <w:r>
        <w:t xml:space="preserve">Interpret results in a genetic/biological context where applicable.</w:t>
      </w:r>
    </w:p>
    <w:p>
      <w:pPr>
        <w:pStyle w:val="Compact"/>
        <w:numPr>
          <w:ilvl w:val="0"/>
          <w:numId w:val="1001"/>
        </w:numPr>
      </w:pPr>
      <w:r>
        <w:t xml:space="preserve">Submit the rendered PDF; do not submit the source</w:t>
      </w:r>
      <w:r>
        <w:t xml:space="preserve"> </w:t>
      </w:r>
      <w:r>
        <w:rPr>
          <w:rStyle w:val="VerbatimChar"/>
        </w:rPr>
        <w:t xml:space="preserve">.qmd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You may reuse and adapt your Lab 03 code, but your write‑up must be self‑contained.</w:t>
      </w:r>
    </w:p>
    <w:bookmarkStart w:id="22" w:name="Xdfbe7b421eea829d47225e76a4466fc9806eaeb"/>
    <w:p>
      <w:pPr>
        <w:pStyle w:val="Heading2"/>
      </w:pPr>
      <w:r>
        <w:t xml:space="preserve">Problem 1: EM for ABO gene frequencies; derivation, inference, and sensitivity (25 pts)</w:t>
      </w:r>
    </w:p>
    <w:bookmarkStart w:id="20" w:name="part-a-15-pts"/>
    <w:p>
      <w:pPr>
        <w:pStyle w:val="Heading3"/>
      </w:pPr>
      <w:r>
        <w:t xml:space="preserve">Part A (15 pts)</w:t>
      </w:r>
    </w:p>
    <w:p>
      <w:pPr>
        <w:pStyle w:val="FirstParagraph"/>
      </w:pPr>
      <w:r>
        <w:t xml:space="preserve">Consider phenotype counts from the ABO system under Hardy–Weinberg equilibrium (HWE):</w:t>
      </w:r>
      <w:r>
        <w:t xml:space="preserve"> </w:t>
      </w:r>
      <m:oMath>
        <m:sSub>
          <m:e>
            <m:r>
              <m:t>n</m:t>
            </m:r>
          </m:e>
          <m:sub>
            <m:r>
              <m:t>A</m:t>
            </m:r>
          </m:sub>
        </m:sSub>
        <m:r>
          <m:rPr>
            <m:sty m:val="p"/>
          </m:rPr>
          <m:t>,</m:t>
        </m:r>
        <m:sSub>
          <m:e>
            <m:r>
              <m:t>n</m:t>
            </m:r>
          </m:e>
          <m:sub>
            <m:r>
              <m:t>A</m:t>
            </m:r>
            <m:r>
              <m:t>B</m:t>
            </m:r>
          </m:sub>
        </m:sSub>
        <m:r>
          <m:rPr>
            <m:sty m:val="p"/>
          </m:rPr>
          <m:t>,</m:t>
        </m:r>
        <m:sSub>
          <m:e>
            <m:r>
              <m:t>n</m:t>
            </m:r>
          </m:e>
          <m:sub>
            <m:r>
              <m:t>B</m:t>
            </m:r>
          </m:sub>
        </m:sSub>
        <m:r>
          <m:rPr>
            <m:sty m:val="p"/>
          </m:rPr>
          <m:t>,</m:t>
        </m:r>
        <m:sSub>
          <m:e>
            <m:r>
              <m:t>n</m:t>
            </m:r>
          </m:e>
          <m:sub>
            <m:r>
              <m:t>O</m:t>
            </m:r>
          </m:sub>
        </m:sSub>
      </m:oMath>
      <w:r>
        <w:t xml:space="preserve"> </w:t>
      </w:r>
      <w:r>
        <w:t xml:space="preserve">with total</w:t>
      </w:r>
      <w:r>
        <w:t xml:space="preserve"> </w:t>
      </w:r>
      <m:oMath>
        <m:r>
          <m:t>N</m:t>
        </m:r>
      </m:oMath>
      <w:r>
        <w:t xml:space="preserve">. Let genotype frequencies be</w:t>
      </w:r>
      <w:r>
        <w:t xml:space="preserve"> </w:t>
      </w:r>
      <m:oMath>
        <m:sSubSup>
          <m:e>
            <m:r>
              <m:t>p</m:t>
            </m:r>
          </m:e>
          <m:sub>
            <m:r>
              <m:t>A</m:t>
            </m:r>
          </m:sub>
          <m:sup>
            <m:r>
              <m:t>2</m:t>
            </m:r>
          </m:sup>
        </m:sSubSup>
        <m:r>
          <m:rPr>
            <m:sty m:val="p"/>
          </m:rPr>
          <m:t>,</m:t>
        </m:r>
        <m:r>
          <m:t>2</m:t>
        </m:r>
        <m:sSub>
          <m:e>
            <m:r>
              <m:t>p</m:t>
            </m:r>
          </m:e>
          <m:sub>
            <m:r>
              <m:t>A</m:t>
            </m:r>
          </m:sub>
        </m:sSub>
        <m:sSub>
          <m:e>
            <m:r>
              <m:t>p</m:t>
            </m:r>
          </m:e>
          <m:sub>
            <m:r>
              <m:t>O</m:t>
            </m:r>
          </m:sub>
        </m:sSub>
        <m:r>
          <m:rPr>
            <m:sty m:val="p"/>
          </m:rPr>
          <m:t>,</m:t>
        </m:r>
        <m:r>
          <m:t>2</m:t>
        </m:r>
        <m:sSub>
          <m:e>
            <m:r>
              <m:t>p</m:t>
            </m:r>
          </m:e>
          <m:sub>
            <m:r>
              <m:t>A</m:t>
            </m:r>
          </m:sub>
        </m:sSub>
        <m:sSub>
          <m:e>
            <m:r>
              <m:t>p</m:t>
            </m:r>
          </m:e>
          <m:sub>
            <m:r>
              <m:t>B</m:t>
            </m:r>
          </m:sub>
        </m:sSub>
        <m:r>
          <m:rPr>
            <m:sty m:val="p"/>
          </m:rPr>
          <m:t>,</m:t>
        </m:r>
        <m:sSubSup>
          <m:e>
            <m:r>
              <m:t>p</m:t>
            </m:r>
          </m:e>
          <m:sub>
            <m:r>
              <m:t>B</m:t>
            </m:r>
          </m:sub>
          <m:sup>
            <m:r>
              <m:t>2</m:t>
            </m:r>
          </m:sup>
        </m:sSubSup>
        <m:r>
          <m:rPr>
            <m:sty m:val="p"/>
          </m:rPr>
          <m:t>,</m:t>
        </m:r>
        <m:r>
          <m:t>2</m:t>
        </m:r>
        <m:sSub>
          <m:e>
            <m:r>
              <m:t>p</m:t>
            </m:r>
          </m:e>
          <m:sub>
            <m:r>
              <m:t>B</m:t>
            </m:r>
          </m:sub>
        </m:sSub>
        <m:sSub>
          <m:e>
            <m:r>
              <m:t>p</m:t>
            </m:r>
          </m:e>
          <m:sub>
            <m:r>
              <m:t>O</m:t>
            </m:r>
          </m:sub>
        </m:sSub>
        <m:r>
          <m:rPr>
            <m:sty m:val="p"/>
          </m:rPr>
          <m:t>,</m:t>
        </m:r>
        <m:sSubSup>
          <m:e>
            <m:r>
              <m:t>p</m:t>
            </m:r>
          </m:e>
          <m:sub>
            <m:r>
              <m:t>O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p</m:t>
            </m:r>
          </m:e>
          <m:sub>
            <m:r>
              <m:t>O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sSub>
          <m:e>
            <m:r>
              <m:t>p</m:t>
            </m:r>
          </m:e>
          <m:sub>
            <m:r>
              <m:t>A</m:t>
            </m:r>
          </m:sub>
        </m:sSub>
        <m:r>
          <m:rPr>
            <m:sty m:val="p"/>
          </m:rPr>
          <m:t>−</m:t>
        </m:r>
        <m:sSub>
          <m:e>
            <m:r>
              <m:t>p</m:t>
            </m:r>
          </m:e>
          <m:sub>
            <m:r>
              <m:t>B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Derive the EM updates shown in lecture. Specifically, show that the E‑step allocations for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phenotypes are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̃"/>
                </m:accPr>
                <m:e>
                  <m:r>
                    <m:t>n</m:t>
                  </m:r>
                </m:e>
              </m:acc>
            </m:e>
            <m:sub>
              <m:r>
                <m:t>A</m:t>
              </m:r>
              <m:r>
                <m:t>A</m:t>
              </m:r>
            </m:sub>
          </m:sSub>
          <m:r>
            <m:rPr>
              <m:sty m:val="p"/>
            </m:rPr>
            <m:t>=</m:t>
          </m:r>
          <m:sSub>
            <m:e>
              <m:r>
                <m:t>n</m:t>
              </m:r>
            </m:e>
            <m:sub>
              <m:r>
                <m:t>A</m:t>
              </m:r>
            </m:sub>
          </m:sSub>
          <m:f>
            <m:fPr>
              <m:type m:val="bar"/>
            </m:fPr>
            <m:num>
              <m:sSubSup>
                <m:e>
                  <m:r>
                    <m:t>p</m:t>
                  </m:r>
                </m:e>
                <m:sub>
                  <m:r>
                    <m:t>A</m:t>
                  </m:r>
                </m:sub>
                <m:sup>
                  <m:r>
                    <m:t>2</m:t>
                  </m:r>
                </m:sup>
              </m:sSubSup>
            </m:num>
            <m:den>
              <m:sSubSup>
                <m:e>
                  <m:r>
                    <m:t>p</m:t>
                  </m:r>
                </m:e>
                <m:sub>
                  <m:r>
                    <m:t>A</m:t>
                  </m:r>
                </m:sub>
                <m:sup>
                  <m:r>
                    <m:t>2</m:t>
                  </m:r>
                </m:sup>
              </m:sSubSup>
              <m:r>
                <m:rPr>
                  <m:sty m:val="p"/>
                </m:rPr>
                <m:t>+</m:t>
              </m:r>
              <m:r>
                <m:t>2</m:t>
              </m:r>
              <m:sSub>
                <m:e>
                  <m:r>
                    <m:t>p</m:t>
                  </m:r>
                </m:e>
                <m:sub>
                  <m:r>
                    <m:t>A</m:t>
                  </m:r>
                </m:sub>
              </m:sSub>
              <m:sSub>
                <m:e>
                  <m:r>
                    <m:t>p</m:t>
                  </m:r>
                </m:e>
                <m:sub>
                  <m:r>
                    <m:t>O</m:t>
                  </m:r>
                </m:sub>
              </m:sSub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acc>
                <m:accPr>
                  <m:chr m:val="̃"/>
                </m:accPr>
                <m:e>
                  <m:r>
                    <m:t>n</m:t>
                  </m:r>
                </m:e>
              </m:acc>
            </m:e>
            <m:sub>
              <m:r>
                <m:t>A</m:t>
              </m:r>
              <m:r>
                <m:t>O</m:t>
              </m:r>
            </m:sub>
          </m:sSub>
          <m:r>
            <m:rPr>
              <m:sty m:val="p"/>
            </m:rPr>
            <m:t>=</m:t>
          </m:r>
          <m:sSub>
            <m:e>
              <m:r>
                <m:t>n</m:t>
              </m:r>
            </m:e>
            <m:sub>
              <m:r>
                <m:t>A</m:t>
              </m:r>
            </m:sub>
          </m:sSub>
          <m:f>
            <m:fPr>
              <m:type m:val="bar"/>
            </m:fPr>
            <m:num>
              <m:r>
                <m:t>2</m:t>
              </m:r>
              <m:sSub>
                <m:e>
                  <m:r>
                    <m:t>p</m:t>
                  </m:r>
                </m:e>
                <m:sub>
                  <m:r>
                    <m:t>A</m:t>
                  </m:r>
                </m:sub>
              </m:sSub>
              <m:sSub>
                <m:e>
                  <m:r>
                    <m:t>p</m:t>
                  </m:r>
                </m:e>
                <m:sub>
                  <m:r>
                    <m:t>O</m:t>
                  </m:r>
                </m:sub>
              </m:sSub>
            </m:num>
            <m:den>
              <m:sSubSup>
                <m:e>
                  <m:r>
                    <m:t>p</m:t>
                  </m:r>
                </m:e>
                <m:sub>
                  <m:r>
                    <m:t>A</m:t>
                  </m:r>
                </m:sub>
                <m:sup>
                  <m:r>
                    <m:t>2</m:t>
                  </m:r>
                </m:sup>
              </m:sSubSup>
              <m:r>
                <m:rPr>
                  <m:sty m:val="p"/>
                </m:rPr>
                <m:t>+</m:t>
              </m:r>
              <m:r>
                <m:t>2</m:t>
              </m:r>
              <m:sSub>
                <m:e>
                  <m:r>
                    <m:t>p</m:t>
                  </m:r>
                </m:e>
                <m:sub>
                  <m:r>
                    <m:t>A</m:t>
                  </m:r>
                </m:sub>
              </m:sSub>
              <m:sSub>
                <m:e>
                  <m:r>
                    <m:t>p</m:t>
                  </m:r>
                </m:e>
                <m:sub>
                  <m:r>
                    <m:t>O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and similarly for</w:t>
      </w:r>
      <w:r>
        <w:t xml:space="preserve"> </w:t>
      </w:r>
      <m:oMath>
        <m:r>
          <m:t>B</m:t>
        </m:r>
        <m:r>
          <m:t>B</m:t>
        </m:r>
        <m:r>
          <m:rPr>
            <m:sty m:val="p"/>
          </m:rPr>
          <m:t>,</m:t>
        </m:r>
        <m:r>
          <m:t>B</m:t>
        </m:r>
        <m:r>
          <m:t>O</m:t>
        </m:r>
      </m:oMath>
      <w:r>
        <w:t xml:space="preserve">, and that the M‑step is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p</m:t>
              </m:r>
            </m:e>
            <m:sub>
              <m:r>
                <m:t>A</m:t>
              </m:r>
            </m:sub>
            <m:sup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t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e>
              </m:d>
            </m:sup>
          </m:sSub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n</m:t>
                      </m:r>
                    </m:e>
                  </m:acc>
                </m:e>
                <m:sub>
                  <m:r>
                    <m:t>A</m:t>
                  </m:r>
                  <m:r>
                    <m:t>A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n</m:t>
                      </m:r>
                    </m:e>
                  </m:acc>
                </m:e>
                <m:sub>
                  <m:r>
                    <m:t>A</m:t>
                  </m:r>
                  <m:r>
                    <m:t>O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n</m:t>
                  </m:r>
                </m:e>
                <m:sub>
                  <m:r>
                    <m:t>A</m:t>
                  </m:r>
                  <m:r>
                    <m:t>B</m:t>
                  </m:r>
                </m:sub>
              </m:sSub>
            </m:num>
            <m:den>
              <m:r>
                <m:t>2</m:t>
              </m:r>
              <m:r>
                <m:t>N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p</m:t>
              </m:r>
            </m:e>
            <m:sub>
              <m:r>
                <m:t>B</m:t>
              </m:r>
            </m:sub>
            <m:sup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t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e>
              </m:d>
            </m:sup>
          </m:sSub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n</m:t>
                      </m:r>
                    </m:e>
                  </m:acc>
                </m:e>
                <m:sub>
                  <m:r>
                    <m:t>B</m:t>
                  </m:r>
                  <m:r>
                    <m:t>B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n</m:t>
                      </m:r>
                    </m:e>
                  </m:acc>
                </m:e>
                <m:sub>
                  <m:r>
                    <m:t>B</m:t>
                  </m:r>
                  <m:r>
                    <m:t>O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n</m:t>
                  </m:r>
                </m:e>
                <m:sub>
                  <m:r>
                    <m:t>A</m:t>
                  </m:r>
                  <m:r>
                    <m:t>B</m:t>
                  </m:r>
                </m:sub>
              </m:sSub>
            </m:num>
            <m:den>
              <m:r>
                <m:t>2</m:t>
              </m:r>
              <m:r>
                <m:t>N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p</m:t>
              </m:r>
            </m:e>
            <m:sub>
              <m:r>
                <m:t>O</m:t>
              </m:r>
            </m:sub>
            <m:sup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t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e>
              </m:d>
            </m:sup>
          </m:sSubSup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−</m:t>
          </m:r>
          <m:sSubSup>
            <m:e>
              <m:r>
                <m:t>p</m:t>
              </m:r>
            </m:e>
            <m:sub>
              <m:r>
                <m:t>A</m:t>
              </m:r>
            </m:sub>
            <m:sup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t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e>
              </m:d>
            </m:sup>
          </m:sSubSup>
          <m:r>
            <m:rPr>
              <m:sty m:val="p"/>
            </m:rPr>
            <m:t>−</m:t>
          </m:r>
          <m:sSubSup>
            <m:e>
              <m:r>
                <m:t>p</m:t>
              </m:r>
            </m:e>
            <m:sub>
              <m:r>
                <m:t>B</m:t>
              </m:r>
            </m:sub>
            <m:sup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t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e>
              </m:d>
            </m:sup>
          </m:sSubSup>
        </m:oMath>
      </m:oMathPara>
    </w:p>
    <w:p>
      <w:pPr>
        <w:pStyle w:val="FirstParagraph"/>
      </w:pPr>
      <w:r>
        <w:t xml:space="preserve">Hint (how to derive EM generally):</w:t>
      </w:r>
    </w:p>
    <w:p>
      <w:pPr>
        <w:pStyle w:val="Compact"/>
        <w:numPr>
          <w:ilvl w:val="0"/>
          <w:numId w:val="1002"/>
        </w:numPr>
      </w:pPr>
      <w:r>
        <w:t xml:space="preserve">Choose latent variables so the complete data are simple. Here, treat latent genotype counts,</w:t>
      </w:r>
    </w:p>
    <w:p>
      <w:pPr>
        <w:pStyle w:val="Compact"/>
      </w:pPr>
      <m:oMathPara>
        <m:oMathParaPr>
          <m:jc m:val="center"/>
        </m:oMathParaPr>
        <m:oMath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n</m:t>
                  </m:r>
                </m:e>
                <m:sub>
                  <m:r>
                    <m:t>A</m:t>
                  </m:r>
                  <m:r>
                    <m:t>A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n</m:t>
                  </m:r>
                </m:e>
                <m:sub>
                  <m:r>
                    <m:t>A</m:t>
                  </m:r>
                  <m:r>
                    <m:t>O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n</m:t>
                  </m:r>
                </m:e>
                <m:sub>
                  <m:r>
                    <m:t>A</m:t>
                  </m:r>
                  <m:r>
                    <m:t>B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n</m:t>
                  </m:r>
                </m:e>
                <m:sub>
                  <m:r>
                    <m:t>B</m:t>
                  </m:r>
                  <m:r>
                    <m:t>B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n</m:t>
                  </m:r>
                </m:e>
                <m:sub>
                  <m:r>
                    <m:t>B</m:t>
                  </m:r>
                  <m:r>
                    <m:t>O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n</m:t>
                  </m:r>
                </m:e>
                <m:sub>
                  <m:r>
                    <m:t>O</m:t>
                  </m:r>
                  <m:r>
                    <m:t>O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as missing, with only phenotype totals observed.</w:t>
      </w:r>
    </w:p>
    <w:p>
      <w:pPr>
        <w:pStyle w:val="Compact"/>
        <w:numPr>
          <w:ilvl w:val="0"/>
          <w:numId w:val="1003"/>
        </w:numPr>
      </w:pPr>
      <w:r>
        <w:t xml:space="preserve">Write the complete‑data log‑likelihood</w:t>
      </w:r>
    </w:p>
    <w:p>
      <w:pPr>
        <w:pStyle w:val="FirstParagraph"/>
      </w:pPr>
    </w:p>
    <w:p>
      <w:pPr>
        <w:pStyle w:val="BodyText"/>
      </w:pPr>
      <w:r>
        <w:t xml:space="preserve">using</w:t>
      </w:r>
      <w:r>
        <w:t xml:space="preserve"> </w:t>
      </w:r>
      <m:oMath>
        <m:sSub>
          <m:e>
            <m:r>
              <m:t>p</m:t>
            </m:r>
          </m:e>
          <m:sub>
            <m:r>
              <m:t>O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sSub>
          <m:e>
            <m:r>
              <m:t>p</m:t>
            </m:r>
          </m:e>
          <m:sub>
            <m:r>
              <m:t>A</m:t>
            </m:r>
          </m:sub>
        </m:sSub>
        <m:r>
          <m:rPr>
            <m:sty m:val="p"/>
          </m:rPr>
          <m:t>−</m:t>
        </m:r>
        <m:sSub>
          <m:e>
            <m:r>
              <m:t>p</m:t>
            </m:r>
          </m:e>
          <m:sub>
            <m:r>
              <m:t>B</m:t>
            </m:r>
          </m:sub>
        </m:sSub>
      </m:oMath>
      <w:r>
        <w:t xml:space="preserve">.</w:t>
      </w:r>
    </w:p>
    <w:p>
      <w:pPr>
        <w:numPr>
          <w:ilvl w:val="0"/>
          <w:numId w:val="1004"/>
        </w:numPr>
      </w:pPr>
      <w:r>
        <w:t xml:space="preserve">E‑step: replace latent counts by their conditional expectations given the observed phenotypes under current parameters, e.g., for phenotype</w:t>
      </w:r>
      <w:r>
        <w:t xml:space="preserve"> </w:t>
      </w:r>
      <m:oMath>
        <m:r>
          <m:t>A</m:t>
        </m:r>
      </m:oMath>
      <w:r>
        <w:t xml:space="preserve">, and form</w:t>
      </w:r>
      <w:r>
        <w:t xml:space="preserve"> </w:t>
      </w:r>
      <m:oMath>
        <m:r>
          <m:t>Q</m:t>
        </m:r>
        <m:d>
          <m:dPr>
            <m:begChr m:val="("/>
            <m:sepChr m:val=""/>
            <m:endChr m:val=")"/>
            <m:grow/>
          </m:dPr>
          <m:e>
            <m:r>
              <m:t>p</m:t>
            </m:r>
            <m:r>
              <m:t> </m:t>
            </m:r>
            <m:r>
              <m:rPr>
                <m:sty m:val="p"/>
              </m:rPr>
              <m:t>|</m:t>
            </m:r>
            <m:r>
              <m:t> </m:t>
            </m:r>
            <m:sSup>
              <m:e>
                <m:r>
                  <m:t>p</m:t>
                </m:r>
              </m:e>
              <m:sup>
                <m:d>
                  <m:dPr>
                    <m:begChr m:val="("/>
                    <m:sepChr m:val=""/>
                    <m:endChr m:val=")"/>
                    <m:grow/>
                  </m:dPr>
                  <m:e>
                    <m:r>
                      <m:t>t</m:t>
                    </m:r>
                  </m:e>
                </m:d>
              </m:sup>
            </m:sSup>
          </m:e>
        </m:d>
        <m:r>
          <m:rPr>
            <m:sty m:val="p"/>
          </m:rPr>
          <m:t>=</m:t>
        </m:r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rPr>
                    <m:sty m:val="p"/>
                  </m:rPr>
                  <m:t>ℓ</m:t>
                </m:r>
              </m:e>
              <m:sub>
                <m:r>
                  <m:t>c</m:t>
                </m:r>
              </m:sub>
            </m:sSub>
            <m:d>
              <m:dPr>
                <m:begChr m:val="("/>
                <m:sepChr m:val=""/>
                <m:endChr m:val=")"/>
                <m:grow/>
              </m:dPr>
              <m:e>
                <m:r>
                  <m:t>p</m:t>
                </m:r>
              </m:e>
            </m:d>
            <m:r>
              <m:rPr>
                <m:sty m:val="p"/>
              </m:rPr>
              <m:t>∣</m:t>
            </m:r>
            <m:r>
              <m:rPr>
                <m:nor/>
                <m:sty m:val="p"/>
              </m:rPr>
              <m:t>data</m:t>
            </m:r>
            <m:r>
              <m:rPr>
                <m:sty m:val="p"/>
              </m:rPr>
              <m:t>,</m:t>
            </m:r>
            <m:sSup>
              <m:e>
                <m:r>
                  <m:t>p</m:t>
                </m:r>
              </m:e>
              <m:sup>
                <m:d>
                  <m:dPr>
                    <m:begChr m:val="("/>
                    <m:sepChr m:val=""/>
                    <m:endChr m:val=")"/>
                    <m:grow/>
                  </m:dPr>
                  <m:e>
                    <m:r>
                      <m:t>t</m:t>
                    </m:r>
                  </m:e>
                </m:d>
              </m:sup>
            </m:sSup>
          </m:e>
        </m:d>
      </m:oMath>
      <w:r>
        <w:t xml:space="preserve">.</w:t>
      </w:r>
    </w:p>
    <w:p>
      <w:pPr>
        <w:numPr>
          <w:ilvl w:val="0"/>
          <w:numId w:val="1004"/>
        </w:numPr>
      </w:pPr>
      <w:r>
        <w:t xml:space="preserve">M‑step: M-step: Maximize</w:t>
      </w:r>
      <w:r>
        <w:t xml:space="preserve"> </w:t>
      </w:r>
      <m:oMath>
        <m:r>
          <m:t>Q</m:t>
        </m:r>
        <m:d>
          <m:dPr>
            <m:begChr m:val="("/>
            <m:sepChr m:val=""/>
            <m:endChr m:val=")"/>
            <m:grow/>
          </m:dPr>
          <m:e>
            <m:r>
              <m:t>p</m:t>
            </m:r>
            <m:r>
              <m:rPr>
                <m:sty m:val="p"/>
              </m:rPr>
              <m:t>|</m:t>
            </m:r>
            <m:sSup>
              <m:e>
                <m:r>
                  <m:t>p</m:t>
                </m:r>
              </m:e>
              <m:sup>
                <m:d>
                  <m:dPr>
                    <m:begChr m:val="("/>
                    <m:sepChr m:val=""/>
                    <m:endChr m:val=")"/>
                    <m:grow/>
                  </m:dPr>
                  <m:e>
                    <m:r>
                      <m:t>t</m:t>
                    </m:r>
                  </m:e>
                </m:d>
              </m:sup>
            </m:sSup>
          </m:e>
        </m:d>
      </m:oMath>
      <w:r>
        <w:t xml:space="preserve"> </w:t>
      </w:r>
      <w:r>
        <w:t xml:space="preserve">subject to</w:t>
      </w:r>
      <w:r>
        <w:t xml:space="preserve"> </w:t>
      </w:r>
      <m:oMath>
        <m:sSub>
          <m:e>
            <m:r>
              <m:t>p</m:t>
            </m:r>
          </m:e>
          <m:sub>
            <m:r>
              <m:t>A</m:t>
            </m:r>
          </m:sub>
        </m:sSub>
        <m:r>
          <m:rPr>
            <m:sty m:val="p"/>
          </m:rPr>
          <m:t>+</m:t>
        </m:r>
        <m:sSub>
          <m:e>
            <m:r>
              <m:t>p</m:t>
            </m:r>
          </m:e>
          <m:sub>
            <m:r>
              <m:t>B</m:t>
            </m:r>
          </m:sub>
        </m:sSub>
        <m:r>
          <m:rPr>
            <m:sty m:val="p"/>
          </m:rPr>
          <m:t>+</m:t>
        </m:r>
        <m:sSub>
          <m:e>
            <m:r>
              <m:t>p</m:t>
            </m:r>
          </m:e>
          <m:sub>
            <m:r>
              <m:t>O</m:t>
            </m:r>
          </m:sub>
        </m:sSub>
        <m:r>
          <m:rPr>
            <m:sty m:val="p"/>
          </m:rPr>
          <m:t>=</m:t>
        </m:r>
        <m:r>
          <m:t>1</m:t>
        </m:r>
      </m:oMath>
      <w:r>
        <w:t xml:space="preserve">. Hint: Consider rewriting the objective in terms of allele counts rather than genotype counts.</w:t>
      </w:r>
    </w:p>
    <w:bookmarkEnd w:id="20"/>
    <w:bookmarkStart w:id="21" w:name="part-b-10-pts"/>
    <w:p>
      <w:pPr>
        <w:pStyle w:val="Heading3"/>
      </w:pPr>
      <w:r>
        <w:t xml:space="preserve">Part B (10 pts)</w:t>
      </w:r>
    </w:p>
    <w:p>
      <w:pPr>
        <w:pStyle w:val="FirstParagraph"/>
      </w:pPr>
      <w:r>
        <w:t xml:space="preserve">Consider two biallelic SNPs with haplotypes</w:t>
      </w:r>
      <w:r>
        <w:t xml:space="preserve"> </w:t>
      </w:r>
      <m:oMath>
        <m:r>
          <m:rPr>
            <m:sty m:val="p"/>
          </m:rPr>
          <m:t>{</m:t>
        </m:r>
        <m:r>
          <m:t>a</m:t>
        </m:r>
        <m:r>
          <m:t>b</m:t>
        </m:r>
        <m:r>
          <m:rPr>
            <m:sty m:val="p"/>
          </m:rPr>
          <m:t>,</m:t>
        </m:r>
        <m:r>
          <m:t>a</m:t>
        </m:r>
        <m:r>
          <m:t>B</m:t>
        </m:r>
        <m:r>
          <m:rPr>
            <m:sty m:val="p"/>
          </m:rPr>
          <m:t>,</m:t>
        </m:r>
        <m:r>
          <m:t>A</m:t>
        </m:r>
        <m:r>
          <m:t>b</m:t>
        </m:r>
        <m:r>
          <m:rPr>
            <m:sty m:val="p"/>
          </m:rPr>
          <m:t>,</m:t>
        </m:r>
        <m:r>
          <m:t>A</m:t>
        </m:r>
        <m:r>
          <m:t>B</m:t>
        </m:r>
        <m:r>
          <m:rPr>
            <m:sty m:val="p"/>
          </m:rPr>
          <m:t>}</m:t>
        </m:r>
      </m:oMath>
      <w:r>
        <w:t xml:space="preserve"> </w:t>
      </w:r>
      <w:r>
        <w:t xml:space="preserve">under HWE and unphased genotypes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sSub>
              <m:e>
                <m:r>
                  <m:t>g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g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∈</m:t>
        </m:r>
        <m:r>
          <m:rPr>
            <m:sty m:val="p"/>
          </m:rPr>
          <m:t>{</m:t>
        </m:r>
        <m:r>
          <m:t>0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,</m:t>
        </m:r>
        <m:r>
          <m:t>2</m:t>
        </m:r>
        <m:sSup>
          <m:e>
            <m:r>
              <m:rPr>
                <m:sty m:val="p"/>
              </m:rPr>
              <m:t>}</m:t>
            </m:r>
          </m:e>
          <m:sup>
            <m:r>
              <m:t>2</m:t>
            </m:r>
          </m:sup>
        </m:sSup>
      </m:oMath>
      <w:r>
        <w:t xml:space="preserve">. Note that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b</m:t>
            </m:r>
            <m:r>
              <m:rPr>
                <m:sty m:val="p"/>
              </m:rPr>
              <m:t>,</m:t>
            </m:r>
            <m:r>
              <m:t>a</m:t>
            </m:r>
            <m:r>
              <m:t>b</m:t>
            </m:r>
          </m:e>
        </m:d>
      </m:oMath>
      <w:r>
        <w:t xml:space="preserve"> </w:t>
      </w:r>
      <w:r>
        <w:t xml:space="preserve">yields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0</m:t>
            </m:r>
          </m:e>
        </m:d>
      </m:oMath>
      <w:r>
        <w:t xml:space="preserve">,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b</m:t>
            </m:r>
            <m:r>
              <m:rPr>
                <m:sty m:val="p"/>
              </m:rPr>
              <m:t>,</m:t>
            </m:r>
            <m:r>
              <m:t>a</m:t>
            </m:r>
            <m:r>
              <m:t>B</m:t>
            </m:r>
          </m:e>
        </m:d>
      </m:oMath>
      <w:r>
        <w:t xml:space="preserve"> </w:t>
      </w:r>
      <w:r>
        <w:t xml:space="preserve">or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b</m:t>
            </m:r>
            <m:r>
              <m:rPr>
                <m:sty m:val="p"/>
              </m:rPr>
              <m:t>,</m:t>
            </m:r>
            <m:r>
              <m:t>A</m:t>
            </m:r>
            <m:r>
              <m:t>b</m:t>
            </m:r>
          </m:e>
        </m:d>
      </m:oMath>
      <w:r>
        <w:t xml:space="preserve"> </w:t>
      </w:r>
      <w:r>
        <w:t xml:space="preserve">yields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,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B</m:t>
            </m:r>
            <m:r>
              <m:rPr>
                <m:sty m:val="p"/>
              </m:rPr>
              <m:t>,</m:t>
            </m:r>
            <m:r>
              <m:t>A</m:t>
            </m:r>
            <m:r>
              <m:t>B</m:t>
            </m:r>
          </m:e>
        </m:d>
      </m:oMath>
      <w:r>
        <w:t xml:space="preserve"> </w:t>
      </w:r>
      <w:r>
        <w:t xml:space="preserve">yields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2</m:t>
            </m:r>
            <m:r>
              <m:rPr>
                <m:sty m:val="p"/>
              </m:rPr>
              <m:t>,</m:t>
            </m:r>
            <m:r>
              <m:t>2</m:t>
            </m:r>
          </m:e>
        </m:d>
      </m:oMath>
      <w:r>
        <w:t xml:space="preserve">, etc.</w:t>
      </w:r>
    </w:p>
    <w:p>
      <w:pPr>
        <w:pStyle w:val="BodyText"/>
      </w:pPr>
      <w:r>
        <w:t xml:space="preserve">Show that if every observed genotype is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1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, then</w:t>
      </w:r>
      <w:r>
        <w:t xml:space="preserve"> </w:t>
      </w:r>
      <m:oMath>
        <m:r>
          <m:t>P</m:t>
        </m:r>
        <m:r>
          <m:rPr>
            <m:sty m:val="p"/>
          </m:rPr>
          <m:t>{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  <m:r>
              <m:rPr>
                <m:sty m:val="p"/>
              </m:rPr>
              <m:t>,</m:t>
            </m:r>
            <m:r>
              <m:t>1</m:t>
            </m:r>
          </m:e>
        </m:d>
        <m:r>
          <m:rPr>
            <m:sty m:val="p"/>
          </m:rPr>
          <m:t>}</m:t>
        </m:r>
        <m:r>
          <m:rPr>
            <m:sty m:val="p"/>
          </m:rPr>
          <m:t>=</m:t>
        </m:r>
        <m:r>
          <m:t>2</m:t>
        </m:r>
        <m:r>
          <m:t> 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p</m:t>
                </m:r>
              </m:e>
              <m:sub>
                <m:r>
                  <m:t>a</m:t>
                </m:r>
                <m:r>
                  <m:t>b</m:t>
                </m:r>
              </m:sub>
            </m:sSub>
            <m:sSub>
              <m:e>
                <m:r>
                  <m:t>p</m:t>
                </m:r>
              </m:e>
              <m:sub>
                <m:r>
                  <m:t>A</m:t>
                </m:r>
                <m:r>
                  <m:t>B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p</m:t>
                </m:r>
              </m:e>
              <m:sub>
                <m:r>
                  <m:t>a</m:t>
                </m:r>
                <m:r>
                  <m:t>B</m:t>
                </m:r>
              </m:sub>
            </m:sSub>
            <m:sSub>
              <m:e>
                <m:r>
                  <m:t>p</m:t>
                </m:r>
              </m:e>
              <m:sub>
                <m:r>
                  <m:t>A</m:t>
                </m:r>
                <m:r>
                  <m:t>b</m:t>
                </m:r>
              </m:sub>
            </m:sSub>
          </m:e>
        </m:d>
      </m:oMath>
      <w:r>
        <w:t xml:space="preserve"> </w:t>
      </w:r>
      <w:r>
        <w:t xml:space="preserve">and the likelihood depends only on the cross‑sum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a</m:t>
            </m:r>
            <m:r>
              <m:t>b</m:t>
            </m:r>
          </m:sub>
        </m:sSub>
        <m:sSub>
          <m:e>
            <m:r>
              <m:t>p</m:t>
            </m:r>
          </m:e>
          <m:sub>
            <m:r>
              <m:t>A</m:t>
            </m:r>
            <m:r>
              <m:t>B</m:t>
            </m:r>
          </m:sub>
        </m:sSub>
        <m:r>
          <m:rPr>
            <m:sty m:val="p"/>
          </m:rPr>
          <m:t>+</m:t>
        </m:r>
        <m:sSub>
          <m:e>
            <m:r>
              <m:t>p</m:t>
            </m:r>
          </m:e>
          <m:sub>
            <m:r>
              <m:t>a</m:t>
            </m:r>
            <m:r>
              <m:t>B</m:t>
            </m:r>
          </m:sub>
        </m:sSub>
        <m:sSub>
          <m:e>
            <m:r>
              <m:t>p</m:t>
            </m:r>
          </m:e>
          <m:sub>
            <m:r>
              <m:t>A</m:t>
            </m:r>
            <m:r>
              <m:t>b</m:t>
            </m:r>
          </m:sub>
        </m:sSub>
      </m:oMath>
      <w:r>
        <w:t xml:space="preserve"> </w:t>
      </w:r>
      <w:r>
        <w:t xml:space="preserve">(a ridge; parameters not identifiable).</w:t>
      </w:r>
    </w:p>
    <w:bookmarkEnd w:id="21"/>
    <w:bookmarkEnd w:id="22"/>
    <w:bookmarkStart w:id="25" w:name="Xad917bd66837ff584ad1173d787cb811124908c"/>
    <w:p>
      <w:pPr>
        <w:pStyle w:val="Heading2"/>
      </w:pPr>
      <w:r>
        <w:t xml:space="preserve">Problem 2: Two‑point linkage — LOD and support intervals (25 pts)</w:t>
      </w:r>
    </w:p>
    <w:p>
      <w:pPr>
        <w:pStyle w:val="FirstParagraph"/>
      </w:pPr>
      <w:r>
        <w:t xml:space="preserve">Suppose one heterozygous transmitting parent (</w:t>
      </w:r>
      <m:oMath>
        <m:r>
          <m:t>A</m:t>
        </m:r>
        <m:r>
          <m:rPr>
            <m:sty m:val="p"/>
          </m:rPr>
          <m:t>/</m:t>
        </m:r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/</m:t>
        </m:r>
        <m:r>
          <m:t>b</m:t>
        </m:r>
      </m:oMath>
      <w:r>
        <w:t xml:space="preserve">) is crossed to an</w:t>
      </w:r>
      <w:r>
        <w:t xml:space="preserve"> </w:t>
      </w:r>
      <m:oMath>
        <m:r>
          <m:t>a</m:t>
        </m:r>
        <m:r>
          <m:t>a</m:t>
        </m:r>
        <m:r>
          <m:t>b</m:t>
        </m:r>
        <m:r>
          <m:t>b</m:t>
        </m:r>
      </m:oMath>
      <w:r>
        <w:t xml:space="preserve"> </w:t>
      </w:r>
      <w:r>
        <w:t xml:space="preserve">mate, yielding child haplotype counts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sSub>
              <m:e>
                <m:r>
                  <m:t>n</m:t>
                </m:r>
              </m:e>
              <m:sub>
                <m:r>
                  <m:t>A</m:t>
                </m:r>
                <m:r>
                  <m:t>B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n</m:t>
                </m:r>
              </m:e>
              <m:sub>
                <m:r>
                  <m:t>A</m:t>
                </m:r>
                <m:r>
                  <m:t>b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n</m:t>
                </m:r>
              </m:e>
              <m:sub>
                <m:r>
                  <m:t>a</m:t>
                </m:r>
                <m:r>
                  <m:t>B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n</m:t>
                </m:r>
              </m:e>
              <m:sub>
                <m:r>
                  <m:t>a</m:t>
                </m:r>
                <m:r>
                  <m:t>b</m:t>
                </m:r>
              </m:sub>
            </m:sSub>
          </m:e>
        </m:d>
      </m:oMath>
      <w:r>
        <w:t xml:space="preserve">. Let</w:t>
      </w:r>
      <w:r>
        <w:t xml:space="preserve"> </w:t>
      </w:r>
      <m:oMath>
        <m:sSub>
          <m:e>
            <m:r>
              <m:t>n</m:t>
            </m:r>
          </m:e>
          <m:sub>
            <m:r>
              <m:rPr>
                <m:nor/>
                <m:sty m:val="p"/>
              </m:rPr>
              <m:t>NR</m:t>
            </m:r>
          </m:sub>
        </m:sSub>
        <m:r>
          <m:rPr>
            <m:sty m:val="p"/>
          </m:rPr>
          <m:t>=</m:t>
        </m:r>
        <m:sSub>
          <m:e>
            <m:r>
              <m:t>n</m:t>
            </m:r>
          </m:e>
          <m:sub>
            <m:r>
              <m:t>A</m:t>
            </m:r>
            <m:r>
              <m:t>B</m:t>
            </m:r>
          </m:sub>
        </m:sSub>
        <m:r>
          <m:rPr>
            <m:sty m:val="p"/>
          </m:rPr>
          <m:t>+</m:t>
        </m:r>
        <m:sSub>
          <m:e>
            <m:r>
              <m:t>n</m:t>
            </m:r>
          </m:e>
          <m:sub>
            <m:r>
              <m:t>a</m:t>
            </m:r>
            <m:r>
              <m:t>b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n</m:t>
            </m:r>
          </m:e>
          <m:sub>
            <m:r>
              <m:rPr>
                <m:nor/>
                <m:sty m:val="p"/>
              </m:rPr>
              <m:t>R</m:t>
            </m:r>
          </m:sub>
        </m:sSub>
        <m:r>
          <m:rPr>
            <m:sty m:val="p"/>
          </m:rPr>
          <m:t>=</m:t>
        </m:r>
        <m:sSub>
          <m:e>
            <m:r>
              <m:t>n</m:t>
            </m:r>
          </m:e>
          <m:sub>
            <m:r>
              <m:t>A</m:t>
            </m:r>
            <m:r>
              <m:t>b</m:t>
            </m:r>
          </m:sub>
        </m:sSub>
        <m:r>
          <m:rPr>
            <m:sty m:val="p"/>
          </m:rPr>
          <m:t>+</m:t>
        </m:r>
        <m:sSub>
          <m:e>
            <m:r>
              <m:t>n</m:t>
            </m:r>
          </m:e>
          <m:sub>
            <m:r>
              <m:t>a</m:t>
            </m:r>
            <m:r>
              <m:t>B</m:t>
            </m:r>
          </m:sub>
        </m:sSub>
      </m:oMath>
      <w:r>
        <w:t xml:space="preserve">.</w:t>
      </w:r>
    </w:p>
    <w:bookmarkStart w:id="23" w:name="part-a-lod-from-counts-10-pts."/>
    <w:p>
      <w:pPr>
        <w:pStyle w:val="Heading3"/>
      </w:pPr>
      <w:r>
        <w:t xml:space="preserve">Part A: LOD from counts (10 pts).</w:t>
      </w:r>
    </w:p>
    <w:p>
      <w:pPr>
        <w:pStyle w:val="FirstParagraph"/>
      </w:pPr>
      <w:r>
        <w:t xml:space="preserve">Show that for a given recombination fraction</w:t>
      </w:r>
      <w:r>
        <w:t xml:space="preserve"> </w:t>
      </w:r>
      <m:oMath>
        <m:r>
          <m:t>θ</m:t>
        </m:r>
        <m:r>
          <m:rPr>
            <m:sty m:val="p"/>
          </m:rPr>
          <m:t>∈</m:t>
        </m:r>
        <m:d>
          <m:dPr>
            <m:begChr m:val="("/>
            <m:sepChr m:val=""/>
            <m:endChr m:val=")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0.5</m:t>
            </m:r>
          </m:e>
        </m:d>
      </m:oMath>
      <w:r>
        <w:t xml:space="preserve"> </w:t>
      </w:r>
      <w:r>
        <w:t xml:space="preserve">the two‑point LOD relative to independence (</w:t>
      </w:r>
      <m:oMath>
        <m:r>
          <m:t>θ</m:t>
        </m:r>
        <m:r>
          <m:rPr>
            <m:sty m:val="p"/>
          </m:rPr>
          <m:t>=</m:t>
        </m:r>
        <m:r>
          <m:t>0.5</m:t>
        </m:r>
      </m:oMath>
      <w:r>
        <w:t xml:space="preserve">) is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L</m:t>
          </m:r>
          <m:r>
            <m:rPr>
              <m:sty m:val="p"/>
            </m:rPr>
            <m:t>O</m:t>
          </m:r>
          <m:r>
            <m:rPr>
              <m:sty m:val="p"/>
            </m:rPr>
            <m:t>D</m:t>
          </m:r>
          <m:d>
            <m:dPr>
              <m:begChr m:val="("/>
              <m:sepChr m:val=""/>
              <m:endChr m:val=")"/>
              <m:grow/>
            </m:dPr>
            <m:e>
              <m:r>
                <m:t>θ</m:t>
              </m:r>
            </m:e>
          </m:d>
          <m:r>
            <m:rPr>
              <m:sty m:val="p"/>
            </m:rPr>
            <m:t>=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10</m:t>
              </m:r>
            </m:sub>
          </m:sSub>
          <m:r>
            <m:t>​</m:t>
          </m:r>
          <m:d>
            <m:dPr>
              <m:begChr m:val="{"/>
              <m:sepChr m:val=""/>
              <m:endChr m:val="}"/>
              <m:grow/>
            </m:dPr>
            <m:e>
              <m:f>
                <m:fPr>
                  <m:type m:val="bar"/>
                </m:fPr>
                <m:num>
                  <m:sSup>
                    <m:e>
                      <m:r>
                        <m:t>θ</m:t>
                      </m:r>
                    </m:e>
                    <m:sup>
                      <m:r>
                        <m:t> </m:t>
                      </m:r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rPr>
                              <m:nor/>
                              <m:sty m:val="p"/>
                            </m:rPr>
                            <m:t>R</m:t>
                          </m:r>
                        </m:sub>
                      </m:sSub>
                    </m:sup>
                  </m:sSup>
                  <m:sSup>
                    <m:e>
                      <m:d>
                        <m:dPr>
                          <m:begChr m:val="("/>
                          <m:sepChr m:val=""/>
                          <m:endChr m:val=")"/>
                          <m:grow/>
                        </m:dPr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θ</m:t>
                          </m:r>
                        </m:e>
                      </m:d>
                    </m:e>
                    <m:sup>
                      <m:r>
                        <m:t> </m:t>
                      </m:r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rPr>
                              <m:nor/>
                              <m:sty m:val="p"/>
                            </m:rPr>
                            <m:t>NR</m:t>
                          </m:r>
                        </m:sub>
                      </m:sSub>
                    </m:sup>
                  </m:sSup>
                </m:num>
                <m:den>
                  <m:sSup>
                    <m:e>
                      <m:r>
                        <m:t>0.5</m:t>
                      </m:r>
                    </m:e>
                    <m:sup>
                      <m:r>
                        <m:t> </m:t>
                      </m:r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rPr>
                              <m:nor/>
                              <m:sty m:val="p"/>
                            </m:rPr>
                            <m:t>R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rPr>
                              <m:nor/>
                              <m:sty m:val="p"/>
                            </m:rPr>
                            <m:t>NR</m:t>
                          </m:r>
                        </m:sub>
                      </m:sSub>
                    </m:sup>
                  </m:sSup>
                </m:den>
              </m:f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Derive the MLE</w:t>
      </w:r>
      <w:r>
        <w:t xml:space="preserve"> </w:t>
      </w:r>
      <m:oMath>
        <m:acc>
          <m:accPr>
            <m:chr m:val="̂"/>
          </m:accPr>
          <m:e>
            <m:r>
              <m:t>θ</m:t>
            </m:r>
          </m:e>
        </m:acc>
      </m:oMath>
      <w:r>
        <w:t xml:space="preserve"> </w:t>
      </w:r>
      <w:r>
        <w:t xml:space="preserve">and show it equals</w:t>
      </w:r>
      <w:r>
        <w:t xml:space="preserve"> </w:t>
      </w:r>
      <m:oMath>
        <m:sSub>
          <m:e>
            <m:r>
              <m:t>n</m:t>
            </m:r>
          </m:e>
          <m:sub>
            <m:r>
              <m:rPr>
                <m:nor/>
                <m:sty m:val="p"/>
              </m:rPr>
              <m:t>R</m:t>
            </m:r>
          </m:sub>
        </m:sSub>
        <m:r>
          <m:rPr>
            <m:sty m:val="p"/>
          </m:rPr>
          <m:t>/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n</m:t>
                </m:r>
              </m:e>
              <m:sub>
                <m:r>
                  <m:rPr>
                    <m:nor/>
                    <m:sty m:val="p"/>
                  </m:rPr>
                  <m:t>R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n</m:t>
                </m:r>
              </m:e>
              <m:sub>
                <m:r>
                  <m:rPr>
                    <m:nor/>
                    <m:sty m:val="p"/>
                  </m:rPr>
                  <m:t>NR</m:t>
                </m:r>
              </m:sub>
            </m:sSub>
          </m:e>
        </m:d>
      </m:oMath>
      <w:r>
        <w:t xml:space="preserve"> </w:t>
      </w:r>
      <w:r>
        <w:t xml:space="preserve">when</w:t>
      </w:r>
      <w:r>
        <w:t xml:space="preserve"> </w:t>
      </w:r>
      <m:oMath>
        <m:r>
          <m:t>0</m:t>
        </m:r>
        <m:r>
          <m:rPr>
            <m:sty m:val="p"/>
          </m:rPr>
          <m:t>&lt;</m:t>
        </m:r>
        <m:acc>
          <m:accPr>
            <m:chr m:val="̂"/>
          </m:accPr>
          <m:e>
            <m:r>
              <m:t>θ</m:t>
            </m:r>
          </m:e>
        </m:acc>
        <m:r>
          <m:rPr>
            <m:sty m:val="p"/>
          </m:rPr>
          <m:t>&lt;</m:t>
        </m:r>
        <m:r>
          <m:t>0.5</m:t>
        </m:r>
      </m:oMath>
      <w:r>
        <w:t xml:space="preserve">.</w:t>
      </w:r>
    </w:p>
    <w:bookmarkEnd w:id="23"/>
    <w:bookmarkStart w:id="24" w:name="X4e72f24a74870ed2dc22edabd4b02d32fd5efdc"/>
    <w:p>
      <w:pPr>
        <w:pStyle w:val="Heading3"/>
      </w:pPr>
      <w:r>
        <w:t xml:space="preserve">Part B: Unknown phase and LD‑informed LOD (15 pts)</w:t>
      </w:r>
    </w:p>
    <w:p>
      <w:pPr>
        <w:pStyle w:val="FirstParagraph"/>
      </w:pPr>
      <w:r>
        <w:t xml:space="preserve">A heterozygous transmitting parent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/</m:t>
            </m:r>
            <m:r>
              <m:t>a</m:t>
            </m:r>
            <m:r>
              <m:rPr>
                <m:sty m:val="p"/>
              </m:rPr>
              <m:t>,</m:t>
            </m:r>
            <m:r>
              <m:t> </m:t>
            </m:r>
            <m:r>
              <m:t>B</m:t>
            </m:r>
            <m:r>
              <m:rPr>
                <m:sty m:val="p"/>
              </m:rPr>
              <m:t>/</m:t>
            </m:r>
            <m:r>
              <m:t>b</m:t>
            </m:r>
          </m:e>
        </m:d>
      </m:oMath>
      <w:r>
        <w:t xml:space="preserve"> </w:t>
      </w:r>
      <w:r>
        <w:t xml:space="preserve">has</w:t>
      </w:r>
      <w:r>
        <w:t xml:space="preserve"> </w:t>
      </w:r>
      <w:r>
        <w:rPr>
          <w:b/>
          <w:bCs/>
        </w:rPr>
        <w:t xml:space="preserve">unknown phase</w:t>
      </w:r>
      <w:r>
        <w:t xml:space="preserve">: either</w:t>
      </w:r>
      <w:r>
        <w:t xml:space="preserve"> </w:t>
      </w:r>
      <w:r>
        <w:rPr>
          <w:b/>
          <w:bCs/>
        </w:rPr>
        <w:t xml:space="preserve">coupling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B</m:t>
            </m:r>
            <m:r>
              <m:rPr>
                <m:sty m:val="p"/>
              </m:rPr>
              <m:t>/</m:t>
            </m:r>
            <m:r>
              <m:t>a</m:t>
            </m:r>
            <m:r>
              <m:t>b</m:t>
            </m:r>
          </m:e>
        </m:d>
      </m:oMath>
      <w:r>
        <w:t xml:space="preserve"> </w:t>
      </w:r>
      <w:r>
        <w:t xml:space="preserve">or</w:t>
      </w:r>
      <w:r>
        <w:t xml:space="preserve"> </w:t>
      </w:r>
      <w:r>
        <w:rPr>
          <w:b/>
          <w:bCs/>
        </w:rPr>
        <w:t xml:space="preserve">repulsion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b</m:t>
            </m:r>
            <m:r>
              <m:rPr>
                <m:sty m:val="p"/>
              </m:rPr>
              <m:t>/</m:t>
            </m:r>
            <m:r>
              <m:t>a</m:t>
            </m:r>
            <m:r>
              <m:t>B</m:t>
            </m:r>
          </m:e>
        </m:d>
      </m:oMath>
      <w:r>
        <w:t xml:space="preserve">. Let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n</m:t>
              </m:r>
            </m:e>
            <m:sub>
              <m:r>
                <m:rPr>
                  <m:sty m:val="p"/>
                </m:rPr>
                <m:t>N</m:t>
              </m:r>
              <m:r>
                <m:rPr>
                  <m:sty m:val="p"/>
                </m:rPr>
                <m:t>R</m:t>
              </m:r>
            </m:sub>
          </m:sSub>
          <m:r>
            <m:rPr>
              <m:sty m:val="p"/>
            </m:rPr>
            <m:t>=</m:t>
          </m:r>
          <m:sSub>
            <m:e>
              <m:r>
                <m:t>n</m:t>
              </m:r>
            </m:e>
            <m:sub>
              <m:r>
                <m:t>A</m:t>
              </m:r>
              <m:r>
                <m:t>B</m:t>
              </m:r>
            </m:sub>
          </m:sSub>
          <m:r>
            <m:rPr>
              <m:sty m:val="p"/>
            </m:rPr>
            <m:t>+</m:t>
          </m:r>
          <m:sSub>
            <m:e>
              <m:r>
                <m:t>n</m:t>
              </m:r>
            </m:e>
            <m:sub>
              <m:r>
                <m:t>a</m:t>
              </m:r>
              <m:r>
                <m:t>b</m:t>
              </m:r>
            </m:sub>
          </m:sSub>
          <m:r>
            <m:rPr>
              <m:sty m:val="p"/>
            </m:rPr>
            <m:t>,</m:t>
          </m:r>
          <m:r>
            <m:t>  </m:t>
          </m:r>
          <m:sSub>
            <m:e>
              <m:r>
                <m:t>n</m:t>
              </m:r>
            </m:e>
            <m:sub>
              <m:r>
                <m:rPr>
                  <m:sty m:val="p"/>
                </m:rPr>
                <m:t>R</m:t>
              </m:r>
            </m:sub>
          </m:sSub>
          <m:r>
            <m:rPr>
              <m:sty m:val="p"/>
            </m:rPr>
            <m:t>=</m:t>
          </m:r>
          <m:sSub>
            <m:e>
              <m:r>
                <m:t>n</m:t>
              </m:r>
            </m:e>
            <m:sub>
              <m:r>
                <m:t>A</m:t>
              </m:r>
              <m:r>
                <m:t>b</m:t>
              </m:r>
            </m:sub>
          </m:sSub>
          <m:r>
            <m:rPr>
              <m:sty m:val="p"/>
            </m:rPr>
            <m:t>+</m:t>
          </m:r>
          <m:sSub>
            <m:e>
              <m:r>
                <m:t>n</m:t>
              </m:r>
            </m:e>
            <m:sub>
              <m:r>
                <m:t>a</m:t>
              </m:r>
              <m:r>
                <m:t>B</m:t>
              </m:r>
            </m:sub>
          </m:sSub>
          <m:r>
            <m:rPr>
              <m:sty m:val="p"/>
            </m:rPr>
            <m:t>,</m:t>
          </m:r>
          <m:r>
            <m:t>  </m:t>
          </m:r>
          <m:r>
            <m:t>N</m:t>
          </m:r>
          <m:r>
            <m:rPr>
              <m:sty m:val="p"/>
            </m:rPr>
            <m:t>=</m:t>
          </m:r>
          <m:sSub>
            <m:e>
              <m:r>
                <m:t>n</m:t>
              </m:r>
            </m:e>
            <m:sub>
              <m:r>
                <m:rPr>
                  <m:sty m:val="p"/>
                </m:rPr>
                <m:t>N</m:t>
              </m:r>
              <m:r>
                <m:rPr>
                  <m:sty m:val="p"/>
                </m:rPr>
                <m:t>R</m:t>
              </m:r>
            </m:sub>
          </m:sSub>
          <m:r>
            <m:rPr>
              <m:sty m:val="p"/>
            </m:rPr>
            <m:t>+</m:t>
          </m:r>
          <m:sSub>
            <m:e>
              <m:r>
                <m:t>n</m:t>
              </m:r>
            </m:e>
            <m:sub>
              <m:r>
                <m:rPr>
                  <m:sty m:val="p"/>
                </m:rPr>
                <m:t>R</m:t>
              </m:r>
            </m:sub>
          </m:sSub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Let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rPr>
            <m:sty m:val="p"/>
          </m:rPr>
          <m:t>Pr</m:t>
        </m:r>
        <m:r>
          <m:rPr>
            <m:sty m:val="p"/>
          </m:rPr>
          <m:t>{</m:t>
        </m:r>
        <m:r>
          <m:rPr>
            <m:nor/>
            <m:sty m:val="p"/>
          </m:rPr>
          <m:t>coupling 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B</m:t>
            </m:r>
            <m:r>
              <m:rPr>
                <m:sty m:val="p"/>
              </m:rPr>
              <m:t>/</m:t>
            </m:r>
            <m:r>
              <m:t>a</m:t>
            </m:r>
            <m:r>
              <m:t>b</m:t>
            </m:r>
          </m:e>
        </m:d>
        <m:r>
          <m:rPr>
            <m:sty m:val="p"/>
          </m:rPr>
          <m:t>}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w</m:t>
        </m:r>
        <m:r>
          <m:rPr>
            <m:sty m:val="p"/>
          </m:rPr>
          <m:t>=</m:t>
        </m:r>
        <m:r>
          <m:rPr>
            <m:sty m:val="p"/>
          </m:rPr>
          <m:t>Pr</m:t>
        </m:r>
        <m:r>
          <m:rPr>
            <m:sty m:val="p"/>
          </m:rPr>
          <m:t>{</m:t>
        </m:r>
        <m:r>
          <m:rPr>
            <m:nor/>
            <m:sty m:val="p"/>
          </m:rPr>
          <m:t>repulsion 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b</m:t>
            </m:r>
            <m:r>
              <m:rPr>
                <m:sty m:val="p"/>
              </m:rPr>
              <m:t>/</m:t>
            </m:r>
            <m:r>
              <m:t>a</m:t>
            </m:r>
            <m:r>
              <m:t>B</m:t>
            </m:r>
          </m:e>
        </m:d>
        <m:r>
          <m:rPr>
            <m:sty m:val="p"/>
          </m:rPr>
          <m:t>}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(i) Mixture likelihood (5 pts).</w:t>
      </w:r>
      <w:r>
        <w:br/>
      </w:r>
      <w:r>
        <w:t xml:space="preserve">Show that with unknown phase the observed‑data likelihood is a</w:t>
      </w:r>
      <w:r>
        <w:t xml:space="preserve"> </w:t>
      </w:r>
      <w:r>
        <w:rPr>
          <w:b/>
          <w:bCs/>
        </w:rPr>
        <w:t xml:space="preserve">mixture</w:t>
      </w:r>
      <w:r>
        <w:t xml:space="preserve"> </w:t>
      </w:r>
      <w:r>
        <w:t xml:space="preserve">of the two phase‑specific binomial likelihoods:</w:t>
      </w:r>
    </w:p>
    <w:p>
      <w:pPr>
        <w:pStyle w:val="BodyText"/>
      </w:pPr>
      <m:oMathPara>
        <m:oMathParaPr>
          <m:jc m:val="center"/>
        </m:oMathParaPr>
        <m:oMath>
          <m:r>
            <m:t>L</m:t>
          </m:r>
          <m:d>
            <m:dPr>
              <m:begChr m:val="("/>
              <m:sepChr m:val=""/>
              <m:endChr m:val=")"/>
              <m:grow/>
            </m:dPr>
            <m:e>
              <m:r>
                <m:t>θ</m:t>
              </m:r>
              <m:r>
                <m:rPr>
                  <m:sty m:val="p"/>
                </m:rPr>
                <m:t>;</m:t>
              </m:r>
              <m:r>
                <m:t>w</m:t>
              </m:r>
            </m:e>
          </m:d>
          <m:r>
            <m:rPr>
              <m:sty m:val="p"/>
            </m:rPr>
            <m:t>=</m:t>
          </m:r>
          <m:r>
            <m:t>w</m:t>
          </m:r>
          <m:r>
            <m:t> </m:t>
          </m:r>
          <m:sSup>
            <m:e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θ</m:t>
                  </m:r>
                </m:e>
              </m:d>
            </m:e>
            <m:sup>
              <m:r>
                <m:t> </m:t>
              </m:r>
              <m:sSub>
                <m:e>
                  <m:r>
                    <m:t>n</m:t>
                  </m:r>
                </m:e>
                <m:sub>
                  <m:r>
                    <m:rPr>
                      <m:sty m:val="p"/>
                    </m:rPr>
                    <m:t>N</m:t>
                  </m:r>
                  <m:r>
                    <m:rPr>
                      <m:sty m:val="p"/>
                    </m:rPr>
                    <m:t>R</m:t>
                  </m:r>
                </m:sub>
              </m:sSub>
            </m:sup>
          </m:sSup>
          <m:r>
            <m:t> </m:t>
          </m:r>
          <m:sSup>
            <m:e>
              <m:r>
                <m:t>θ</m:t>
              </m:r>
            </m:e>
            <m:sup>
              <m:r>
                <m:t> </m:t>
              </m:r>
              <m:sSub>
                <m:e>
                  <m:r>
                    <m:t>n</m:t>
                  </m:r>
                </m:e>
                <m:sub>
                  <m:r>
                    <m:rPr>
                      <m:sty m:val="p"/>
                    </m:rPr>
                    <m:t>R</m:t>
                  </m:r>
                </m:sub>
              </m:sSub>
            </m:sup>
          </m:sSup>
          <m:r>
            <m:t> </m:t>
          </m:r>
          <m:r>
            <m:rPr>
              <m:sty m:val="p"/>
            </m:rPr>
            <m:t>+</m:t>
          </m:r>
          <m:r>
            <m:t> </m:t>
          </m:r>
          <m:d>
            <m:dPr>
              <m:begChr m:val="("/>
              <m:sepChr m:val=""/>
              <m:endChr m:val=")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r>
                <m:t>w</m:t>
              </m:r>
            </m:e>
          </m:d>
          <m:r>
            <m:t> </m:t>
          </m:r>
          <m:sSup>
            <m:e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θ</m:t>
                  </m:r>
                </m:e>
              </m:d>
            </m:e>
            <m:sup>
              <m:r>
                <m:t> </m:t>
              </m:r>
              <m:sSub>
                <m:e>
                  <m:r>
                    <m:t>n</m:t>
                  </m:r>
                </m:e>
                <m:sub>
                  <m:r>
                    <m:rPr>
                      <m:sty m:val="p"/>
                    </m:rPr>
                    <m:t>R</m:t>
                  </m:r>
                </m:sub>
              </m:sSub>
            </m:sup>
          </m:sSup>
          <m:r>
            <m:t> </m:t>
          </m:r>
          <m:sSup>
            <m:e>
              <m:r>
                <m:t>θ</m:t>
              </m:r>
            </m:e>
            <m:sup>
              <m:r>
                <m:t> </m:t>
              </m:r>
              <m:sSub>
                <m:e>
                  <m:r>
                    <m:t>n</m:t>
                  </m:r>
                </m:e>
                <m:sub>
                  <m:r>
                    <m:rPr>
                      <m:sty m:val="p"/>
                    </m:rPr>
                    <m:t>N</m:t>
                  </m:r>
                  <m:r>
                    <m:rPr>
                      <m:sty m:val="p"/>
                    </m:rPr>
                    <m:t>R</m:t>
                  </m:r>
                </m:sub>
              </m:sSub>
            </m:sup>
          </m:sSup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Hence the two‑point LOD relative to independence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θ</m:t>
            </m:r>
            <m:r>
              <m:rPr>
                <m:sty m:val="p"/>
              </m:rPr>
              <m:t>=</m:t>
            </m:r>
            <m:r>
              <m:t>0.5</m:t>
            </m:r>
          </m:e>
        </m:d>
      </m:oMath>
      <w:r>
        <w:t xml:space="preserve"> </w:t>
      </w:r>
      <w:r>
        <w:t xml:space="preserve">is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L</m:t>
          </m:r>
          <m:r>
            <m:rPr>
              <m:sty m:val="p"/>
            </m:rPr>
            <m:t>O</m:t>
          </m:r>
          <m:r>
            <m:rPr>
              <m:sty m:val="p"/>
            </m:rPr>
            <m:t>D</m:t>
          </m:r>
          <m:d>
            <m:dPr>
              <m:begChr m:val="("/>
              <m:sepChr m:val=""/>
              <m:endChr m:val=")"/>
              <m:grow/>
            </m:dPr>
            <m:e>
              <m:r>
                <m:t>θ</m:t>
              </m:r>
              <m:r>
                <m:rPr>
                  <m:sty m:val="p"/>
                </m:rPr>
                <m:t>;</m:t>
              </m:r>
              <m:r>
                <m:t>w</m:t>
              </m:r>
            </m:e>
          </m:d>
          <m:r>
            <m:rPr>
              <m:sty m:val="p"/>
            </m:rPr>
            <m:t>=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10</m:t>
              </m:r>
            </m:sub>
          </m:sSub>
          <m:r>
            <m:t>​</m:t>
          </m:r>
          <m:d>
            <m:dPr>
              <m:begChr m:val="{"/>
              <m:sepChr m:val=""/>
              <m:endChr m:val="}"/>
              <m:grow/>
            </m:dPr>
            <m:e>
              <m:f>
                <m:fPr>
                  <m:type m:val="bar"/>
                </m:fPr>
                <m:num>
                  <m:r>
                    <m:t>w</m:t>
                  </m:r>
                  <m:r>
                    <m:t> </m:t>
                  </m:r>
                  <m:sSup>
                    <m:e>
                      <m:d>
                        <m:dPr>
                          <m:begChr m:val="("/>
                          <m:sepChr m:val=""/>
                          <m:endChr m:val=")"/>
                          <m:grow/>
                        </m:dPr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θ</m:t>
                          </m:r>
                        </m:e>
                      </m:d>
                    </m:e>
                    <m:sup>
                      <m:r>
                        <m:t> </m:t>
                      </m:r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m:t>N</m:t>
                          </m:r>
                          <m:r>
                            <m:rPr>
                              <m:sty m:val="p"/>
                            </m:rPr>
                            <m:t>R</m:t>
                          </m:r>
                        </m:sub>
                      </m:sSub>
                    </m:sup>
                  </m:sSup>
                  <m:sSup>
                    <m:e>
                      <m:r>
                        <m:t>θ</m:t>
                      </m:r>
                    </m:e>
                    <m:sup>
                      <m:r>
                        <m:t> </m:t>
                      </m:r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m:t>R</m:t>
                          </m:r>
                        </m:sub>
                      </m:sSub>
                    </m:sup>
                  </m:sSup>
                  <m:r>
                    <m:rPr>
                      <m:sty m:val="p"/>
                    </m:rPr>
                    <m:t>+</m:t>
                  </m:r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w</m:t>
                      </m:r>
                    </m:e>
                  </m:d>
                  <m:r>
                    <m:t> </m:t>
                  </m:r>
                  <m:sSup>
                    <m:e>
                      <m:d>
                        <m:dPr>
                          <m:begChr m:val="("/>
                          <m:sepChr m:val=""/>
                          <m:endChr m:val=")"/>
                          <m:grow/>
                        </m:dPr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θ</m:t>
                          </m:r>
                        </m:e>
                      </m:d>
                    </m:e>
                    <m:sup>
                      <m:r>
                        <m:t> </m:t>
                      </m:r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m:t>R</m:t>
                          </m:r>
                        </m:sub>
                      </m:sSub>
                    </m:sup>
                  </m:sSup>
                  <m:sSup>
                    <m:e>
                      <m:r>
                        <m:t>θ</m:t>
                      </m:r>
                    </m:e>
                    <m:sup>
                      <m:r>
                        <m:t> </m:t>
                      </m:r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m:t>N</m:t>
                          </m:r>
                          <m:r>
                            <m:rPr>
                              <m:sty m:val="p"/>
                            </m:rPr>
                            <m:t>R</m:t>
                          </m:r>
                        </m:sub>
                      </m:sSub>
                    </m:sup>
                  </m:sSup>
                </m:num>
                <m:den>
                  <m:sSup>
                    <m:e>
                      <m:r>
                        <m:t>0.5</m:t>
                      </m:r>
                    </m:e>
                    <m:sup>
                      <m:r>
                        <m:t> </m:t>
                      </m:r>
                      <m:r>
                        <m:t>N</m:t>
                      </m:r>
                    </m:sup>
                  </m:sSup>
                </m:den>
              </m:f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b/>
          <w:bCs/>
        </w:rPr>
        <w:t xml:space="preserve">(ii) Linking LD to</w:t>
      </w:r>
      <w:r>
        <w:rPr>
          <w:b/>
          <w:bCs/>
        </w:rPr>
        <w:t xml:space="preserve"> </w:t>
      </w:r>
      <m:oMath>
        <m:r>
          <m:t>w</m:t>
        </m:r>
      </m:oMath>
      <w:r>
        <w:rPr>
          <w:b/>
          <w:bCs/>
        </w:rPr>
        <w:t xml:space="preserve"> </w:t>
      </w:r>
      <w:r>
        <w:rPr>
          <w:b/>
          <w:bCs/>
        </w:rPr>
        <w:t xml:space="preserve">(5 pts).</w:t>
      </w:r>
      <w:r>
        <w:br/>
      </w:r>
      <w:r>
        <w:t xml:space="preserve">Let population haplotype frequencies be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p</m:t>
                </m:r>
              </m:e>
              <m:sub>
                <m:r>
                  <m:t>a</m:t>
                </m:r>
                <m:r>
                  <m:t>b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p</m:t>
                </m:r>
              </m:e>
              <m:sub>
                <m:r>
                  <m:t>a</m:t>
                </m:r>
                <m:r>
                  <m:t>B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p</m:t>
                </m:r>
              </m:e>
              <m:sub>
                <m:r>
                  <m:t>A</m:t>
                </m:r>
                <m:r>
                  <m:t>b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p</m:t>
                </m:r>
              </m:e>
              <m:sub>
                <m:r>
                  <m:t>A</m:t>
                </m:r>
                <m:r>
                  <m:t>B</m:t>
                </m:r>
              </m:sub>
            </m:sSub>
          </m:e>
        </m:d>
      </m:oMath>
      <w:r>
        <w:t xml:space="preserve"> </w:t>
      </w:r>
      <w:r>
        <w:t xml:space="preserve">(sum to 1).</w:t>
      </w:r>
      <w:r>
        <w:br/>
      </w:r>
      <w:r>
        <w:t xml:space="preserve">Condition on the parent being the</w:t>
      </w:r>
      <w:r>
        <w:t xml:space="preserve"> </w:t>
      </w:r>
      <w:r>
        <w:rPr>
          <w:b/>
          <w:bCs/>
        </w:rPr>
        <w:t xml:space="preserve">double heterozygote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sSub>
              <m:e>
                <m:r>
                  <m:t>g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g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. Use Bayes’ rule to show</w:t>
      </w:r>
    </w:p>
    <w:p>
      <w:pPr>
        <w:pStyle w:val="BodyText"/>
      </w:pPr>
      <m:oMathPara>
        <m:oMathParaPr>
          <m:jc m:val="center"/>
        </m:oMathParaPr>
        <m:oMath>
          <m:r>
            <m:t>w</m:t>
          </m:r>
          <m:r>
            <m:rPr>
              <m:sty m:val="p"/>
            </m:rPr>
            <m:t>=</m:t>
          </m:r>
          <m:r>
            <m:rPr>
              <m:sty m:val="p"/>
            </m:rPr>
            <m:t>Pr</m:t>
          </m:r>
          <m:r>
            <m:rPr>
              <m:sty m:val="p"/>
            </m:rPr>
            <m:t>{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t>b</m:t>
              </m:r>
              <m:r>
                <m:rPr>
                  <m:sty m:val="p"/>
                </m:rPr>
                <m:t>,</m:t>
              </m:r>
              <m:r>
                <m:t>A</m:t>
              </m:r>
              <m:r>
                <m:t>B</m:t>
              </m:r>
            </m:e>
          </m:d>
          <m:r>
            <m:rPr>
              <m:sty m:val="p"/>
            </m:rPr>
            <m:t>∣</m:t>
          </m:r>
          <m:d>
            <m:dPr>
              <m:begChr m:val="("/>
              <m:sepChr m:val=""/>
              <m:endChr m:val=")"/>
              <m:grow/>
            </m:dPr>
            <m:e>
              <m:r>
                <m:t>1</m:t>
              </m:r>
              <m:r>
                <m:rPr>
                  <m:sty m:val="p"/>
                </m:rPr>
                <m:t>,</m:t>
              </m:r>
              <m:r>
                <m:t>1</m:t>
              </m:r>
            </m:e>
          </m:d>
          <m:r>
            <m:rPr>
              <m:sty m:val="p"/>
            </m:rPr>
            <m:t>}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a</m:t>
                  </m:r>
                  <m:r>
                    <m:t>b</m:t>
                  </m:r>
                </m:sub>
              </m:sSub>
              <m:r>
                <m:t> </m:t>
              </m:r>
              <m:sSub>
                <m:e>
                  <m:r>
                    <m:t>p</m:t>
                  </m:r>
                </m:e>
                <m:sub>
                  <m:r>
                    <m:t>A</m:t>
                  </m:r>
                  <m:r>
                    <m:t>B</m:t>
                  </m:r>
                </m:sub>
              </m:sSub>
            </m:num>
            <m:den>
              <m:sSub>
                <m:e>
                  <m:r>
                    <m:t>p</m:t>
                  </m:r>
                </m:e>
                <m:sub>
                  <m:r>
                    <m:t>a</m:t>
                  </m:r>
                  <m:r>
                    <m:t>b</m:t>
                  </m:r>
                </m:sub>
              </m:sSub>
              <m:r>
                <m:t> </m:t>
              </m:r>
              <m:sSub>
                <m:e>
                  <m:r>
                    <m:t>p</m:t>
                  </m:r>
                </m:e>
                <m:sub>
                  <m:r>
                    <m:t>A</m:t>
                  </m:r>
                  <m:r>
                    <m:t>B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p</m:t>
                  </m:r>
                </m:e>
                <m:sub>
                  <m:r>
                    <m:t>a</m:t>
                  </m:r>
                  <m:r>
                    <m:t>B</m:t>
                  </m:r>
                </m:sub>
              </m:sSub>
              <m:r>
                <m:t> </m:t>
              </m:r>
              <m:sSub>
                <m:e>
                  <m:r>
                    <m:t>p</m:t>
                  </m:r>
                </m:e>
                <m:sub>
                  <m:r>
                    <m:t>A</m:t>
                  </m:r>
                  <m:r>
                    <m:t>b</m:t>
                  </m:r>
                </m:sub>
              </m:sSub>
            </m:den>
          </m:f>
          <m:r>
            <m:rPr>
              <m:sty m:val="p"/>
            </m:rP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1</m:t>
          </m:r>
          <m:r>
            <m:rPr>
              <m:sty m:val="p"/>
            </m:rPr>
            <m:t>−</m:t>
          </m:r>
          <m:r>
            <m:t>w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a</m:t>
                  </m:r>
                  <m:r>
                    <m:t>B</m:t>
                  </m:r>
                </m:sub>
              </m:sSub>
              <m:r>
                <m:t> </m:t>
              </m:r>
              <m:sSub>
                <m:e>
                  <m:r>
                    <m:t>p</m:t>
                  </m:r>
                </m:e>
                <m:sub>
                  <m:r>
                    <m:t>A</m:t>
                  </m:r>
                  <m:r>
                    <m:t>b</m:t>
                  </m:r>
                </m:sub>
              </m:sSub>
            </m:num>
            <m:den>
              <m:sSub>
                <m:e>
                  <m:r>
                    <m:t>p</m:t>
                  </m:r>
                </m:e>
                <m:sub>
                  <m:r>
                    <m:t>a</m:t>
                  </m:r>
                  <m:r>
                    <m:t>b</m:t>
                  </m:r>
                </m:sub>
              </m:sSub>
              <m:r>
                <m:t> </m:t>
              </m:r>
              <m:sSub>
                <m:e>
                  <m:r>
                    <m:t>p</m:t>
                  </m:r>
                </m:e>
                <m:sub>
                  <m:r>
                    <m:t>A</m:t>
                  </m:r>
                  <m:r>
                    <m:t>B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p</m:t>
                  </m:r>
                </m:e>
                <m:sub>
                  <m:r>
                    <m:t>a</m:t>
                  </m:r>
                  <m:r>
                    <m:t>B</m:t>
                  </m:r>
                </m:sub>
              </m:sSub>
              <m:r>
                <m:t> </m:t>
              </m:r>
              <m:sSub>
                <m:e>
                  <m:r>
                    <m:t>p</m:t>
                  </m:r>
                </m:e>
                <m:sub>
                  <m:r>
                    <m:t>A</m:t>
                  </m:r>
                  <m:r>
                    <m:t>b</m:t>
                  </m:r>
                </m:sub>
              </m:sSub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Define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a</m:t>
            </m:r>
            <m:r>
              <m:t>b</m:t>
            </m:r>
          </m:sub>
        </m:sSub>
        <m:sSub>
          <m:e>
            <m:r>
              <m:t>p</m:t>
            </m:r>
          </m:e>
          <m:sub>
            <m:r>
              <m:t>A</m:t>
            </m:r>
            <m:r>
              <m:t>B</m:t>
            </m:r>
          </m:sub>
        </m:sSub>
        <m:r>
          <m:rPr>
            <m:sty m:val="p"/>
          </m:rPr>
          <m:t>−</m:t>
        </m:r>
        <m:sSub>
          <m:e>
            <m:r>
              <m:t>p</m:t>
            </m:r>
          </m:e>
          <m:sub>
            <m:r>
              <m:t>a</m:t>
            </m:r>
            <m:r>
              <m:t>B</m:t>
            </m:r>
          </m:sub>
        </m:sSub>
        <m:sSub>
          <m:e>
            <m:r>
              <m:t>p</m:t>
            </m:r>
          </m:e>
          <m:sub>
            <m:r>
              <m:t>A</m:t>
            </m:r>
            <m:r>
              <m:t>b</m:t>
            </m:r>
          </m:sub>
        </m:sSub>
      </m:oMath>
      <w:r>
        <w:t xml:space="preserve"> </w:t>
      </w:r>
      <w:r>
        <w:t xml:space="preserve">and note that</w:t>
      </w:r>
      <w:r>
        <w:t xml:space="preserve"> </w:t>
      </w:r>
      <m:oMath>
        <m:r>
          <m:rPr>
            <m:sty m:val="p"/>
          </m:rPr>
          <m:t>sign</m:t>
        </m:r>
        <m:d>
          <m:dPr>
            <m:begChr m:val="("/>
            <m:sepChr m:val=""/>
            <m:endChr m:val=")"/>
            <m:grow/>
          </m:dPr>
          <m:e>
            <m:r>
              <m:t>D</m:t>
            </m:r>
          </m:e>
        </m:d>
      </m:oMath>
      <w:r>
        <w:t xml:space="preserve"> </w:t>
      </w:r>
      <w:r>
        <w:t xml:space="preserve">indicates whether</w:t>
      </w:r>
      <w:r>
        <w:t xml:space="preserve"> </w:t>
      </w:r>
      <w:r>
        <w:rPr>
          <w:b/>
          <w:bCs/>
        </w:rPr>
        <w:t xml:space="preserve">coupling</w:t>
      </w:r>
      <w:r>
        <w:t xml:space="preserve"> </w:t>
      </w:r>
      <w:r>
        <w:t xml:space="preserve">(</w:t>
      </w:r>
      <m:oMath>
        <m:r>
          <m:t>D</m:t>
        </m:r>
        <m:r>
          <m:rPr>
            <m:sty m:val="p"/>
          </m:rPr>
          <m:t>&gt;</m:t>
        </m:r>
        <m:r>
          <m:t>0</m:t>
        </m:r>
      </m:oMath>
      <w:r>
        <w:t xml:space="preserve">) or</w:t>
      </w:r>
      <w:r>
        <w:t xml:space="preserve"> </w:t>
      </w:r>
      <w:r>
        <w:rPr>
          <w:b/>
          <w:bCs/>
        </w:rPr>
        <w:t xml:space="preserve">repulsion</w:t>
      </w:r>
      <w:r>
        <w:t xml:space="preserve"> </w:t>
      </w:r>
      <w:r>
        <w:t xml:space="preserve">(</w:t>
      </w:r>
      <m:oMath>
        <m:r>
          <m:t>D</m:t>
        </m:r>
        <m:r>
          <m:rPr>
            <m:sty m:val="p"/>
          </m:rPr>
          <m:t>&lt;</m:t>
        </m:r>
        <m:r>
          <m:t>0</m:t>
        </m:r>
      </m:oMath>
      <w:r>
        <w:t xml:space="preserve">) phase is a priori more likely.</w:t>
      </w:r>
    </w:p>
    <w:p>
      <w:pPr>
        <w:pStyle w:val="BodyText"/>
      </w:pPr>
      <w:r>
        <w:rPr>
          <w:b/>
          <w:bCs/>
        </w:rPr>
        <w:t xml:space="preserve">(iii) Quick numerical check (5 pts).</w:t>
      </w:r>
      <w:r>
        <w:br/>
      </w:r>
      <w:r>
        <w:t xml:space="preserve">Take</w:t>
      </w:r>
      <w:r>
        <w:t xml:space="preserve"> </w:t>
      </w:r>
      <m:oMath>
        <m:sSup>
          <m:e>
            <m:r>
              <m:t>p</m:t>
            </m:r>
          </m:e>
          <m:sup>
            <m:r>
              <m:rPr>
                <m:sty m:val="p"/>
              </m:rPr>
              <m:t>⋆</m:t>
            </m:r>
          </m:sup>
        </m:sSup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0.40</m:t>
            </m:r>
            <m:r>
              <m:rPr>
                <m:sty m:val="p"/>
              </m:rPr>
              <m:t>,</m:t>
            </m:r>
            <m:r>
              <m:t> </m:t>
            </m:r>
            <m:r>
              <m:t>0.10</m:t>
            </m:r>
            <m:r>
              <m:rPr>
                <m:sty m:val="p"/>
              </m:rPr>
              <m:t>,</m:t>
            </m:r>
            <m:r>
              <m:t> </m:t>
            </m:r>
            <m:r>
              <m:t>0.25</m:t>
            </m:r>
            <m:r>
              <m:rPr>
                <m:sty m:val="p"/>
              </m:rPr>
              <m:t>,</m:t>
            </m:r>
            <m:r>
              <m:t> </m:t>
            </m:r>
            <m:r>
              <m:t>0.25</m:t>
            </m:r>
          </m:e>
        </m:d>
      </m:oMath>
      <w:r>
        <w:t xml:space="preserve">.</w:t>
      </w:r>
      <w:r>
        <w:br/>
      </w:r>
      <w:r>
        <w:t xml:space="preserve">Compute</w:t>
      </w:r>
      <w:r>
        <w:t xml:space="preserve"> </w:t>
      </w:r>
      <m:oMath>
        <m:r>
          <m:t>w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w</m:t>
        </m:r>
      </m:oMath>
      <w:r>
        <w:t xml:space="preserve">. Then, using the example counts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sSub>
              <m:e>
                <m:r>
                  <m:t>n</m:t>
                </m:r>
              </m:e>
              <m:sub>
                <m:r>
                  <m:t>A</m:t>
                </m:r>
                <m:r>
                  <m:t>B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n</m:t>
                </m:r>
              </m:e>
              <m:sub>
                <m:r>
                  <m:t>A</m:t>
                </m:r>
                <m:r>
                  <m:t>b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n</m:t>
                </m:r>
              </m:e>
              <m:sub>
                <m:r>
                  <m:t>a</m:t>
                </m:r>
                <m:r>
                  <m:t>B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n</m:t>
                </m:r>
              </m:e>
              <m:sub>
                <m:r>
                  <m:t>a</m:t>
                </m:r>
                <m:r>
                  <m:t>b</m:t>
                </m:r>
              </m:sub>
            </m:sSub>
          </m:e>
        </m:d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18</m:t>
            </m:r>
            <m:r>
              <m:rPr>
                <m:sty m:val="p"/>
              </m:rPr>
              <m:t>,</m:t>
            </m:r>
            <m:r>
              <m:t>5</m:t>
            </m:r>
            <m:r>
              <m:rPr>
                <m:sty m:val="p"/>
              </m:rPr>
              <m:t>,</m:t>
            </m:r>
            <m:r>
              <m:t>4</m:t>
            </m:r>
            <m:r>
              <m:rPr>
                <m:sty m:val="p"/>
              </m:rPr>
              <m:t>,</m:t>
            </m:r>
            <m:r>
              <m:t>17</m:t>
            </m:r>
          </m:e>
        </m:d>
      </m:oMath>
      <w:r>
        <w:t xml:space="preserve"> </w:t>
      </w:r>
      <w:r>
        <w:t xml:space="preserve">(so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44</m:t>
        </m:r>
      </m:oMath>
      <w:r>
        <w:t xml:space="preserve">,</w:t>
      </w:r>
      <w:r>
        <w:t xml:space="preserve"> </w:t>
      </w:r>
      <m:oMath>
        <m:sSub>
          <m:e>
            <m:r>
              <m:t>n</m:t>
            </m:r>
          </m:e>
          <m:sub>
            <m:r>
              <m:rPr>
                <m:sty m:val="p"/>
              </m:rPr>
              <m:t>R</m:t>
            </m:r>
          </m:sub>
        </m:sSub>
        <m:r>
          <m:rPr>
            <m:sty m:val="p"/>
          </m:rPr>
          <m:t>=</m:t>
        </m:r>
        <m:r>
          <m:t>9</m:t>
        </m:r>
      </m:oMath>
      <w:r>
        <w:t xml:space="preserve">,</w:t>
      </w:r>
      <w:r>
        <w:t xml:space="preserve"> </w:t>
      </w:r>
      <m:oMath>
        <m:sSub>
          <m:e>
            <m:r>
              <m:t>n</m:t>
            </m:r>
          </m:e>
          <m:sub>
            <m:r>
              <m:rPr>
                <m:sty m:val="p"/>
              </m:rPr>
              <m:t>N</m:t>
            </m:r>
            <m:r>
              <m:rPr>
                <m:sty m:val="p"/>
              </m:rPr>
              <m:t>R</m:t>
            </m:r>
          </m:sub>
        </m:sSub>
        <m:r>
          <m:rPr>
            <m:sty m:val="p"/>
          </m:rPr>
          <m:t>=</m:t>
        </m:r>
        <m:r>
          <m:t>35</m:t>
        </m:r>
      </m:oMath>
      <w:r>
        <w:t xml:space="preserve">), evaluate and</w:t>
      </w:r>
      <w:r>
        <w:t xml:space="preserve"> </w:t>
      </w:r>
      <w:r>
        <w:rPr>
          <w:b/>
          <w:bCs/>
        </w:rPr>
        <w:t xml:space="preserve">compare</w:t>
      </w:r>
      <w:r>
        <w:t xml:space="preserve"> </w:t>
      </w:r>
      <m:oMath>
        <m:r>
          <m:rPr>
            <m:sty m:val="p"/>
          </m:rPr>
          <m:t>L</m:t>
        </m:r>
        <m:r>
          <m:rPr>
            <m:sty m:val="p"/>
          </m:rPr>
          <m:t>O</m:t>
        </m:r>
        <m:r>
          <m:rPr>
            <m:sty m:val="p"/>
          </m:rPr>
          <m:t>D</m:t>
        </m:r>
        <m:d>
          <m:dPr>
            <m:begChr m:val="("/>
            <m:sepChr m:val=""/>
            <m:endChr m:val=")"/>
            <m:grow/>
          </m:dPr>
          <m:e>
            <m:acc>
              <m:accPr>
                <m:chr m:val="̂"/>
              </m:accPr>
              <m:e>
                <m:r>
                  <m:t>θ</m:t>
                </m:r>
              </m:e>
            </m:acc>
            <m:r>
              <m:rPr>
                <m:sty m:val="p"/>
              </m:rPr>
              <m:t>;</m:t>
            </m:r>
            <m:r>
              <m:t>w</m:t>
            </m:r>
            <m:r>
              <m:rPr>
                <m:sty m:val="p"/>
              </m:rPr>
              <m:t>=</m:t>
            </m:r>
            <m:f>
              <m:fPr>
                <m:type m:val="lin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d>
      </m:oMath>
      <w:r>
        <w:t xml:space="preserve"> </w:t>
      </w:r>
      <w:r>
        <w:t xml:space="preserve">versus</w:t>
      </w:r>
      <w:r>
        <w:t xml:space="preserve"> </w:t>
      </w:r>
      <m:oMath>
        <m:r>
          <m:rPr>
            <m:sty m:val="p"/>
          </m:rPr>
          <m:t>L</m:t>
        </m:r>
        <m:r>
          <m:rPr>
            <m:sty m:val="p"/>
          </m:rPr>
          <m:t>O</m:t>
        </m:r>
        <m:r>
          <m:rPr>
            <m:sty m:val="p"/>
          </m:rPr>
          <m:t>D</m:t>
        </m:r>
        <m:d>
          <m:dPr>
            <m:begChr m:val="("/>
            <m:sepChr m:val=""/>
            <m:endChr m:val=")"/>
            <m:grow/>
          </m:dPr>
          <m:e>
            <m:acc>
              <m:accPr>
                <m:chr m:val="̂"/>
              </m:accPr>
              <m:e>
                <m:r>
                  <m:t>θ</m:t>
                </m:r>
              </m:e>
            </m:acc>
            <m:r>
              <m:rPr>
                <m:sty m:val="p"/>
              </m:rPr>
              <m:t>;</m:t>
            </m:r>
            <m:r>
              <m:t>w</m:t>
            </m:r>
          </m:e>
        </m:d>
      </m:oMath>
      <w:r>
        <w:t xml:space="preserve"> </w:t>
      </w:r>
      <w:r>
        <w:t xml:space="preserve">at</w:t>
      </w:r>
      <w:r>
        <w:t xml:space="preserve"> </w:t>
      </w:r>
      <m:oMath>
        <m:acc>
          <m:accPr>
            <m:chr m:val="̂"/>
          </m:accPr>
          <m:e>
            <m:r>
              <m:t>θ</m:t>
            </m:r>
          </m:e>
        </m:acc>
        <m:r>
          <m:rPr>
            <m:sty m:val="p"/>
          </m:rPr>
          <m:t>=</m:t>
        </m:r>
        <m:sSub>
          <m:e>
            <m:r>
              <m:t>n</m:t>
            </m:r>
          </m:e>
          <m:sub>
            <m:r>
              <m:rPr>
                <m:sty m:val="p"/>
              </m:rPr>
              <m:t>R</m:t>
            </m:r>
          </m:sub>
        </m:sSub>
        <m:r>
          <m:rPr>
            <m:sty m:val="p"/>
          </m:rPr>
          <m:t>/</m:t>
        </m:r>
        <m:r>
          <m:t>N</m:t>
        </m:r>
      </m:oMath>
      <w:r>
        <w:t xml:space="preserve">.</w:t>
      </w:r>
      <w:r>
        <w:br/>
      </w:r>
      <w:r>
        <w:t xml:space="preserve">Briefly explain (one sentence) how LD information (</w:t>
      </w:r>
      <m:oMath>
        <m:r>
          <m:t>w</m:t>
        </m:r>
        <m:r>
          <m:rPr>
            <m:sty m:val="p"/>
          </m:rPr>
          <m:t>≠</m:t>
        </m:r>
        <m:f>
          <m:fPr>
            <m:type m:val="lin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) can increase or decrease the peak LOD when phase is unknown.</w:t>
      </w:r>
    </w:p>
    <w:bookmarkEnd w:id="24"/>
    <w:bookmarkEnd w:id="25"/>
    <w:bookmarkStart w:id="29" w:name="Xcb8a72718f20f60c7b4f17e00dc92decbd65488"/>
    <w:p>
      <w:pPr>
        <w:pStyle w:val="Heading2"/>
      </w:pPr>
      <w:r>
        <w:t xml:space="preserve">Problem 3: Two‑SNP haplotype EM and LD measures (25 pts)</w:t>
      </w:r>
    </w:p>
    <w:bookmarkStart w:id="26" w:name="part-a-10-pts"/>
    <w:p>
      <w:pPr>
        <w:pStyle w:val="Heading3"/>
      </w:pPr>
      <w:r>
        <w:t xml:space="preserve">Part A (10 pts)</w:t>
      </w:r>
    </w:p>
    <w:p>
      <w:pPr>
        <w:pStyle w:val="FirstParagraph"/>
      </w:pPr>
      <w:r>
        <w:t xml:space="preserve">For two biallelic SNPs with haplotypes</w:t>
      </w:r>
      <w:r>
        <w:t xml:space="preserve"> </w:t>
      </w:r>
      <m:oMath>
        <m:r>
          <m:rPr>
            <m:sty m:val="p"/>
          </m:rPr>
          <m:t>{</m:t>
        </m:r>
        <m:r>
          <m:t>a</m:t>
        </m:r>
        <m:r>
          <m:t>b</m:t>
        </m:r>
        <m:r>
          <m:rPr>
            <m:sty m:val="p"/>
          </m:rPr>
          <m:t>,</m:t>
        </m:r>
        <m:r>
          <m:t>a</m:t>
        </m:r>
        <m:r>
          <m:t>B</m:t>
        </m:r>
        <m:r>
          <m:rPr>
            <m:sty m:val="p"/>
          </m:rPr>
          <m:t>,</m:t>
        </m:r>
        <m:r>
          <m:t>A</m:t>
        </m:r>
        <m:r>
          <m:t>b</m:t>
        </m:r>
        <m:r>
          <m:rPr>
            <m:sty m:val="p"/>
          </m:rPr>
          <m:t>,</m:t>
        </m:r>
        <m:r>
          <m:t>A</m:t>
        </m:r>
        <m:r>
          <m:t>B</m:t>
        </m:r>
        <m:r>
          <m:rPr>
            <m:sty m:val="p"/>
          </m:rPr>
          <m:t>}</m:t>
        </m:r>
      </m:oMath>
      <w:r>
        <w:t xml:space="preserve"> </w:t>
      </w:r>
      <w:r>
        <w:t xml:space="preserve">at frequencies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p</m:t>
            </m:r>
          </m:e>
          <m:sub>
            <m:r>
              <m:t>a</m:t>
            </m:r>
            <m:r>
              <m:t>b</m:t>
            </m:r>
          </m:sub>
        </m:sSub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a</m:t>
            </m:r>
            <m:r>
              <m:t>B</m:t>
            </m:r>
          </m:sub>
        </m:sSub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A</m:t>
            </m:r>
            <m:r>
              <m:t>b</m:t>
            </m:r>
          </m:sub>
        </m:sSub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A</m:t>
            </m:r>
            <m:r>
              <m:t>B</m:t>
            </m:r>
          </m:sub>
        </m:sSub>
        <m:r>
          <m:rPr>
            <m:sty m:val="p"/>
          </m:rPr>
          <m:t>}</m:t>
        </m:r>
      </m:oMath>
      <w:r>
        <w:t xml:space="preserve"> </w:t>
      </w:r>
      <w:r>
        <w:t xml:space="preserve">(summing to 1), enumerate the possible haplotype pairs consistent with each unphased genotype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sSub>
              <m:e>
                <m:r>
                  <m:t>g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g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∈</m:t>
        </m:r>
        <m:r>
          <m:rPr>
            <m:sty m:val="p"/>
          </m:rPr>
          <m:t>{</m:t>
        </m:r>
        <m:r>
          <m:t>0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,</m:t>
        </m:r>
        <m:r>
          <m:t>2</m:t>
        </m:r>
        <m:sSup>
          <m:e>
            <m:r>
              <m:rPr>
                <m:sty m:val="p"/>
              </m:rPr>
              <m:t>}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Show that only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sSub>
              <m:e>
                <m:r>
                  <m:t>g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g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 </w:t>
      </w:r>
      <w:r>
        <w:t xml:space="preserve">is ambiguous with two possible pairs: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b</m:t>
            </m:r>
            <m:r>
              <m:rPr>
                <m:sty m:val="p"/>
              </m:rPr>
              <m:t>,</m:t>
            </m:r>
            <m:r>
              <m:t>A</m:t>
            </m:r>
            <m:r>
              <m:t>B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B</m:t>
            </m:r>
            <m:r>
              <m:rPr>
                <m:sty m:val="p"/>
              </m:rPr>
              <m:t>,</m:t>
            </m:r>
            <m:r>
              <m:t>A</m:t>
            </m:r>
            <m:r>
              <m:t>b</m:t>
            </m:r>
          </m:e>
        </m:d>
      </m:oMath>
      <w:r>
        <w:t xml:space="preserve">.</w:t>
      </w:r>
    </w:p>
    <w:bookmarkEnd w:id="26"/>
    <w:bookmarkStart w:id="27" w:name="part-b-10-pts-1"/>
    <w:p>
      <w:pPr>
        <w:pStyle w:val="Heading3"/>
      </w:pPr>
      <w:r>
        <w:t xml:space="preserve">Part B (10 pts)</w:t>
      </w:r>
    </w:p>
    <w:p>
      <w:pPr>
        <w:pStyle w:val="FirstParagraph"/>
      </w:pPr>
      <w:r>
        <w:t xml:space="preserve">Simulate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1000</m:t>
        </m:r>
      </m:oMath>
      <w:r>
        <w:t xml:space="preserve"> </w:t>
      </w:r>
      <w:r>
        <w:t xml:space="preserve">individuals from true haplotype frequencies</w:t>
      </w:r>
      <w:r>
        <w:t xml:space="preserve"> </w:t>
      </w:r>
      <m:oMath>
        <m:sSup>
          <m:e>
            <m:r>
              <m:t>p</m:t>
            </m:r>
          </m:e>
          <m:sup>
            <m:r>
              <m:rPr>
                <m:sty m:val="p"/>
              </m:rPr>
              <m:t>⋆</m:t>
            </m:r>
          </m:sup>
        </m:sSup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0.40</m:t>
            </m:r>
            <m:r>
              <m:rPr>
                <m:sty m:val="p"/>
              </m:rPr>
              <m:t>,</m:t>
            </m:r>
            <m:r>
              <m:t>0.10</m:t>
            </m:r>
            <m:r>
              <m:rPr>
                <m:sty m:val="p"/>
              </m:rPr>
              <m:t>,</m:t>
            </m:r>
            <m:r>
              <m:t>0.25</m:t>
            </m:r>
            <m:r>
              <m:rPr>
                <m:sty m:val="p"/>
              </m:rPr>
              <m:t>,</m:t>
            </m:r>
            <m:r>
              <m:t>0.25</m:t>
            </m:r>
          </m:e>
        </m:d>
      </m:oMath>
      <w:r>
        <w:t xml:space="preserve"> </w:t>
      </w:r>
      <w:r>
        <w:t xml:space="preserve">and estimate</w:t>
      </w:r>
      <w:r>
        <w:t xml:space="preserve"> </w:t>
      </w:r>
      <m:oMath>
        <m:acc>
          <m:accPr>
            <m:chr m:val="̂"/>
          </m:accPr>
          <m:e>
            <m:r>
              <m:t>p</m:t>
            </m:r>
          </m:e>
        </m:acc>
      </m:oMath>
      <w:r>
        <w:t xml:space="preserve"> </w:t>
      </w:r>
      <w:r>
        <w:t xml:space="preserve">via EM from a uniform start. Report</w:t>
      </w:r>
      <w:r>
        <w:t xml:space="preserve"> </w:t>
      </w:r>
      <m:oMath>
        <m:acc>
          <m:accPr>
            <m:chr m:val="̂"/>
          </m:accPr>
          <m:e>
            <m:r>
              <m:t>p</m:t>
            </m:r>
          </m:e>
        </m:acc>
      </m:oMath>
      <w:r>
        <w:t xml:space="preserve"> </w:t>
      </w:r>
      <w:r>
        <w:t xml:space="preserve">and absolute errors</w:t>
      </w:r>
      <w:r>
        <w:t xml:space="preserve"> </w:t>
      </w:r>
      <m:oMath>
        <m:d>
          <m:dPr>
            <m:begChr m:val="|"/>
            <m:sepChr m:val=""/>
            <m:endChr m:val="|"/>
            <m:grow/>
          </m:dPr>
          <m:e>
            <m:acc>
              <m:accPr>
                <m:chr m:val="̂"/>
              </m:accPr>
              <m:e>
                <m:r>
                  <m:t>p</m:t>
                </m:r>
              </m:e>
            </m:acc>
            <m:r>
              <m:rPr>
                <m:sty m:val="p"/>
              </m:rPr>
              <m:t>−</m:t>
            </m:r>
            <m:sSup>
              <m:e>
                <m:r>
                  <m:t>p</m:t>
                </m:r>
              </m:e>
              <m:sup>
                <m:r>
                  <m:rPr>
                    <m:sty m:val="p"/>
                  </m:rPr>
                  <m:t>⋆</m:t>
                </m:r>
              </m:sup>
            </m:sSup>
          </m:e>
        </m:d>
      </m:oMath>
      <w:r>
        <w:t xml:space="preserve">.</w:t>
      </w:r>
    </w:p>
    <w:p>
      <w:pPr>
        <w:pStyle w:val="BodyText"/>
      </w:pPr>
      <w:r>
        <w:t xml:space="preserve">Note that the E‑step weights for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1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 </w:t>
      </w:r>
      <w:r>
        <w:t xml:space="preserve">are proportional to</w:t>
      </w:r>
      <w:r>
        <w:t xml:space="preserve"> </w:t>
      </w:r>
      <m:oMath>
        <m:sSub>
          <m:e>
            <m:r>
              <m:t>p</m:t>
            </m:r>
          </m:e>
          <m:sub>
            <m:r>
              <m:t>a</m:t>
            </m:r>
            <m:r>
              <m:t>b</m:t>
            </m:r>
          </m:sub>
        </m:sSub>
        <m:sSub>
          <m:e>
            <m:r>
              <m:t>p</m:t>
            </m:r>
          </m:e>
          <m:sub>
            <m:r>
              <m:t>A</m:t>
            </m:r>
            <m:r>
              <m:t>B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p</m:t>
            </m:r>
          </m:e>
          <m:sub>
            <m:r>
              <m:t>a</m:t>
            </m:r>
            <m:r>
              <m:t>B</m:t>
            </m:r>
          </m:sub>
        </m:sSub>
        <m:sSub>
          <m:e>
            <m:r>
              <m:t>p</m:t>
            </m:r>
          </m:e>
          <m:sub>
            <m:r>
              <m:t>A</m:t>
            </m:r>
            <m:r>
              <m:t>b</m:t>
            </m:r>
          </m:sub>
        </m:sSub>
      </m:oMath>
      <w:r>
        <w:t xml:space="preserve">, and the M‑step update is</w:t>
      </w:r>
      <w:r>
        <w:t xml:space="preserve"> </w:t>
      </w:r>
      <m:oMath>
        <m:sSup>
          <m:e>
            <m:r>
              <m:t>p</m:t>
            </m:r>
          </m:e>
          <m:sup>
            <m:d>
              <m:dPr>
                <m:begChr m:val="("/>
                <m:sepChr m:val=""/>
                <m:endChr m:val=")"/>
                <m:grow/>
              </m:dPr>
              <m:e>
                <m:r>
                  <m:t>t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sup>
        </m:sSup>
        <m:r>
          <m:rPr>
            <m:sty m:val="p"/>
          </m:rPr>
          <m:t>=</m:t>
        </m:r>
        <m:r>
          <m:rPr>
            <m:nor/>
            <m:sty m:val="p"/>
          </m:rPr>
          <m:t>(expected hap counts)</m:t>
        </m:r>
        <m:r>
          <m:rPr>
            <m:sty m:val="p"/>
          </m:rPr>
          <m:t>/</m:t>
        </m:r>
        <m:d>
          <m:dPr>
            <m:begChr m:val="("/>
            <m:sepChr m:val=""/>
            <m:endChr m:val=")"/>
            <m:grow/>
          </m:dPr>
          <m:e>
            <m:r>
              <m:t>2</m:t>
            </m:r>
            <m:r>
              <m:t>N</m:t>
            </m:r>
          </m:e>
        </m:d>
      </m:oMath>
      <w:r>
        <w:t xml:space="preserve">.</w:t>
      </w:r>
    </w:p>
    <w:p>
      <w:pPr>
        <w:pStyle w:val="BodyText"/>
      </w:pPr>
      <w:r>
        <w:t xml:space="preserve">Here is a sample R code snippet to get you started: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8878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NormalTok"/>
        </w:rPr>
        <w:t xml:space="preserve">p_true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helper: draw N unordered haplotype pairs, then make unphased genotypes (g1,g2)</w:t>
      </w:r>
      <w:r>
        <w:br/>
      </w:r>
      <w:r>
        <w:rPr>
          <w:rStyle w:val="NormalTok"/>
        </w:rPr>
        <w:t xml:space="preserve">draw_genotypes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(N, p)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code haplotypes to allele counts (B allele) at SNP1, SNP2</w:t>
      </w:r>
      <w:r>
        <w:br/>
      </w:r>
      <w:r>
        <w:rPr>
          <w:rStyle w:val="NormalTok"/>
        </w:rPr>
        <w:t xml:space="preserve">    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hap1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(H),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N,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p)</w:t>
      </w:r>
      <w:r>
        <w:br/>
      </w:r>
      <w:r>
        <w:rPr>
          <w:rStyle w:val="NormalTok"/>
        </w:rPr>
        <w:t xml:space="preserve">    hap2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(H),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N,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p)</w:t>
      </w:r>
      <w:r>
        <w:br/>
      </w:r>
      <w:r>
        <w:rPr>
          <w:rStyle w:val="NormalTok"/>
        </w:rPr>
        <w:t xml:space="preserve">    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H[hap1, 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H[hap2, ] </w:t>
      </w:r>
      <w:r>
        <w:rPr>
          <w:rStyle w:val="CommentTok"/>
        </w:rPr>
        <w:t xml:space="preserve"># N x 2 matrix with entries in {0,1,2}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(G)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setNames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"g2"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simulate data</w:t>
      </w:r>
      <w:r>
        <w:br/>
      </w:r>
      <w:r>
        <w:rPr>
          <w:rStyle w:val="NormalTok"/>
        </w:rPr>
        <w:t xml:space="preserve">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draw_genotypes</w:t>
      </w:r>
      <w:r>
        <w:rPr>
          <w:rStyle w:val="NormalTok"/>
        </w:rPr>
        <w:t xml:space="preserve">(N, p_true)</w:t>
      </w:r>
    </w:p>
    <w:bookmarkEnd w:id="27"/>
    <w:bookmarkStart w:id="28" w:name="part-c-5-pts"/>
    <w:p>
      <w:pPr>
        <w:pStyle w:val="Heading3"/>
      </w:pPr>
      <w:r>
        <w:t xml:space="preserve">Part C (5 pts)</w:t>
      </w:r>
    </w:p>
    <w:p>
      <w:pPr>
        <w:pStyle w:val="FirstParagraph"/>
      </w:pPr>
      <w:r>
        <w:t xml:space="preserve">Compute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11</m:t>
            </m:r>
          </m:sub>
        </m:sSub>
        <m:r>
          <m:rPr>
            <m:sty m:val="p"/>
          </m:rPr>
          <m:t>−</m:t>
        </m:r>
        <m:sSub>
          <m:e>
            <m:r>
              <m:t>p</m:t>
            </m:r>
          </m:e>
          <m:sub>
            <m:r>
              <m:t>B</m:t>
            </m:r>
            <m:r>
              <m:t>1</m:t>
            </m:r>
          </m:sub>
        </m:sSub>
        <m:sSub>
          <m:e>
            <m:r>
              <m:t>p</m:t>
            </m:r>
          </m:e>
          <m:sub>
            <m:r>
              <m:t>B</m:t>
            </m:r>
            <m:r>
              <m:t>2</m:t>
            </m:r>
          </m:sub>
        </m:sSub>
      </m:oMath>
      <w:r>
        <w:t xml:space="preserve"> </w:t>
      </w:r>
      <w:r>
        <w:t xml:space="preserve">with</w:t>
      </w:r>
      <w:r>
        <w:t xml:space="preserve"> </w:t>
      </w:r>
      <m:oMath>
        <m:sSub>
          <m:e>
            <m:r>
              <m:t>p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A</m:t>
            </m:r>
            <m:r>
              <m:t>B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p</m:t>
            </m:r>
          </m:e>
          <m:sub>
            <m:r>
              <m:t>B</m:t>
            </m:r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A</m:t>
            </m:r>
            <m:r>
              <m:t>b</m:t>
            </m:r>
          </m:sub>
        </m:sSub>
        <m:r>
          <m:rPr>
            <m:sty m:val="p"/>
          </m:rPr>
          <m:t>+</m:t>
        </m:r>
        <m:sSub>
          <m:e>
            <m:r>
              <m:t>p</m:t>
            </m:r>
          </m:e>
          <m:sub>
            <m:r>
              <m:t>A</m:t>
            </m:r>
            <m:r>
              <m:t>B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p</m:t>
            </m:r>
          </m:e>
          <m:sub>
            <m:r>
              <m:t>B</m:t>
            </m:r>
            <m:r>
              <m:t>2</m:t>
            </m:r>
          </m:sub>
        </m:sSub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a</m:t>
            </m:r>
            <m:r>
              <m:t>B</m:t>
            </m:r>
          </m:sub>
        </m:sSub>
        <m:r>
          <m:rPr>
            <m:sty m:val="p"/>
          </m:rPr>
          <m:t>+</m:t>
        </m:r>
        <m:sSub>
          <m:e>
            <m:r>
              <m:t>p</m:t>
            </m:r>
          </m:e>
          <m:sub>
            <m:r>
              <m:t>A</m:t>
            </m:r>
            <m:r>
              <m:t>B</m:t>
            </m:r>
          </m:sub>
        </m:sSub>
      </m:oMath>
      <w:r>
        <w:t xml:space="preserve">. Report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D</m:t>
            </m:r>
          </m:e>
          <m:sup>
            <m:r>
              <m:t>2</m:t>
            </m:r>
          </m:sup>
        </m:sSup>
        <m:r>
          <m:rPr>
            <m:sty m:val="p"/>
          </m:rPr>
          <m:t>/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p</m:t>
                </m:r>
              </m:e>
              <m:sub>
                <m:r>
                  <m:t>B</m:t>
                </m:r>
                <m:r>
                  <m:t>1</m:t>
                </m:r>
              </m:sub>
            </m:sSub>
            <m:d>
              <m:dPr>
                <m:begChr m:val="("/>
                <m:sepChr m:val=""/>
                <m:endChr m:val=")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b>
                  <m:e>
                    <m:r>
                      <m:t>p</m:t>
                    </m:r>
                  </m:e>
                  <m:sub>
                    <m:r>
                      <m:t>B</m:t>
                    </m:r>
                    <m:r>
                      <m:t>1</m:t>
                    </m:r>
                  </m:sub>
                </m:sSub>
              </m:e>
            </m:d>
            <m:sSub>
              <m:e>
                <m:r>
                  <m:t>p</m:t>
                </m:r>
              </m:e>
              <m:sub>
                <m:r>
                  <m:t>B</m:t>
                </m:r>
                <m:r>
                  <m:t>2</m:t>
                </m:r>
              </m:sub>
            </m:sSub>
            <m:d>
              <m:dPr>
                <m:begChr m:val="("/>
                <m:sepChr m:val=""/>
                <m:endChr m:val=")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b>
                  <m:e>
                    <m:r>
                      <m:t>p</m:t>
                    </m:r>
                  </m:e>
                  <m:sub>
                    <m:r>
                      <m:t>B</m:t>
                    </m:r>
                    <m:r>
                      <m:t>2</m:t>
                    </m:r>
                  </m:sub>
                </m:sSub>
              </m:e>
            </m:d>
          </m:e>
        </m:d>
      </m:oMath>
      <w:r>
        <w:t xml:space="preserve">. Comment on how LD would affect single‑marker association at either SNP.</w:t>
      </w:r>
    </w:p>
    <w:bookmarkEnd w:id="28"/>
    <w:bookmarkEnd w:id="29"/>
    <w:bookmarkStart w:id="32" w:name="Xcbf32da0e1eae02cf50bf46697757062df705ce"/>
    <w:p>
      <w:pPr>
        <w:pStyle w:val="Heading2"/>
      </w:pPr>
      <w:r>
        <w:t xml:space="preserve">Problem 4: Single‑marker association with QC and LD attenuation (25 pts)</w:t>
      </w:r>
    </w:p>
    <w:p>
      <w:pPr>
        <w:pStyle w:val="FirstParagraph"/>
      </w:pPr>
      <w:r>
        <w:t xml:space="preserve">Simulate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2000</m:t>
        </m:r>
      </m:oMath>
      <w:r>
        <w:t xml:space="preserve"> </w:t>
      </w:r>
      <w:r>
        <w:t xml:space="preserve">unrelated individuals. Let a causal biallelic SNP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have MAF</w:t>
      </w:r>
      <w:r>
        <w:t xml:space="preserve"> </w:t>
      </w:r>
      <m:oMath>
        <m:r>
          <m:t>0.30</m:t>
        </m:r>
      </m:oMath>
      <w:r>
        <w:t xml:space="preserve"> </w:t>
      </w:r>
      <w:r>
        <w:t xml:space="preserve">and generate a quantitative trait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with additive effect size</w:t>
      </w:r>
      <w:r>
        <w:t xml:space="preserve"> </w:t>
      </w:r>
      <m:oMath>
        <m:sSub>
          <m:e>
            <m:r>
              <m:t>β</m:t>
            </m:r>
          </m:e>
          <m:sub>
            <m:r>
              <m:t>C</m:t>
            </m:r>
          </m:sub>
        </m:sSub>
        <m:r>
          <m:rPr>
            <m:sty m:val="p"/>
          </m:rPr>
          <m:t>=</m:t>
        </m:r>
        <m:r>
          <m:t>0.50</m:t>
        </m:r>
      </m:oMath>
      <w:r>
        <w:t xml:space="preserve"> </w:t>
      </w:r>
      <w:r>
        <w:t xml:space="preserve">(per allele) and noise</w:t>
      </w:r>
      <w:r>
        <w:t xml:space="preserve"> </w:t>
      </w:r>
      <m:oMath>
        <m:r>
          <m:t>ϵ</m:t>
        </m:r>
        <m:r>
          <m:rPr>
            <m:sty m:val="p"/>
          </m:rPr>
          <m:t>∼</m:t>
        </m:r>
        <m:r>
          <m:rPr>
            <m:sty m:val="p"/>
            <m:scr m:val="script"/>
          </m:rPr>
          <m:t>N</m:t>
        </m:r>
        <m:d>
          <m:dPr>
            <m:begChr m:val="("/>
            <m:sepChr m:val=""/>
            <m:endChr m:val=")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. Let a tag SNP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be in LD with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rPr>
            <m:sty m:val="p"/>
          </m:rPr>
          <m:t>corr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G</m:t>
                </m:r>
              </m:e>
              <m:sub>
                <m:r>
                  <m:t>C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G</m:t>
                </m:r>
              </m:e>
              <m:sub>
                <m:r>
                  <m:t>T</m:t>
                </m:r>
              </m:sub>
            </m:sSub>
          </m:e>
        </m:d>
        <m:r>
          <m:rPr>
            <m:sty m:val="p"/>
          </m:rPr>
          <m:t>=</m:t>
        </m:r>
        <m:r>
          <m:t>0.8</m:t>
        </m:r>
      </m:oMath>
      <w:r>
        <w:t xml:space="preserve"> </w:t>
      </w:r>
      <w:r>
        <w:t xml:space="preserve">and both are in HWE. Let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have MAF</w:t>
      </w:r>
      <w:r>
        <w:t xml:space="preserve"> </w:t>
      </w:r>
      <m:oMath>
        <m:r>
          <m:t>0.30</m:t>
        </m:r>
      </m:oMath>
      <w:r>
        <w:t xml:space="preserve">.</w:t>
      </w:r>
    </w:p>
    <w:bookmarkStart w:id="30" w:name="part-a-15-pts-1"/>
    <w:p>
      <w:pPr>
        <w:pStyle w:val="Heading3"/>
      </w:pPr>
      <w:r>
        <w:t xml:space="preserve">Part A (15 pts)</w:t>
      </w:r>
    </w:p>
    <w:p>
      <w:pPr>
        <w:pStyle w:val="FirstParagraph"/>
      </w:pPr>
      <w:r>
        <w:t xml:space="preserve">Generate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sSub>
              <m:e>
                <m:r>
                  <m:t>G</m:t>
                </m:r>
              </m:e>
              <m:sub>
                <m:r>
                  <m:t>C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G</m:t>
                </m:r>
              </m:e>
              <m:sub>
                <m:r>
                  <m:t>T</m:t>
                </m:r>
              </m:sub>
            </m:sSub>
            <m:r>
              <m:rPr>
                <m:sty m:val="p"/>
              </m:rPr>
              <m:t>,</m:t>
            </m:r>
            <m:r>
              <m:t>Y</m:t>
            </m:r>
          </m:e>
        </m:d>
      </m:oMath>
      <w:r>
        <w:t xml:space="preserve"> </w:t>
      </w:r>
      <w:r>
        <w:t xml:space="preserve">by first simulating haplotypes for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C</m:t>
            </m:r>
            <m:r>
              <m:rPr>
                <m:sty m:val="p"/>
              </m:rPr>
              <m:t>,</m:t>
            </m:r>
            <m:r>
              <m:t>T</m:t>
            </m:r>
          </m:e>
        </m:d>
      </m:oMath>
      <w:r>
        <w:t xml:space="preserve"> </w:t>
      </w:r>
      <w:r>
        <w:t xml:space="preserve">with a chosen LD structure that yields</w:t>
      </w:r>
      <w:r>
        <w:t xml:space="preserve"> </w:t>
      </w:r>
      <m:oMath>
        <m:r>
          <m:t>r</m:t>
        </m:r>
        <m:r>
          <m:rPr>
            <m:sty m:val="p"/>
          </m:rPr>
          <m:t>≈</m:t>
        </m:r>
        <m:r>
          <m:t>0.8</m:t>
        </m:r>
      </m:oMath>
      <w:r>
        <w:t xml:space="preserve">, then form genotypes 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b>
          <m:e>
            <m:r>
              <m:t>β</m:t>
            </m:r>
          </m:e>
          <m:sub>
            <m:r>
              <m:t>C</m:t>
            </m:r>
          </m:sub>
        </m:sSub>
        <m:sSub>
          <m:e>
            <m:r>
              <m:t>G</m:t>
            </m:r>
          </m:e>
          <m:sub>
            <m:r>
              <m:t>C</m:t>
            </m:r>
          </m:sub>
        </m:sSub>
        <m:r>
          <m:rPr>
            <m:sty m:val="p"/>
          </m:rPr>
          <m:t>+</m:t>
        </m:r>
        <m:r>
          <m:t>ϵ</m:t>
        </m:r>
      </m:oMath>
      <w:r>
        <w:t xml:space="preserve">. Fit simple linear models</w:t>
      </w:r>
      <w:r>
        <w:t xml:space="preserve"> </w:t>
      </w:r>
      <m:oMath>
        <m:r>
          <m:t>Y</m:t>
        </m:r>
        <m:r>
          <m:rPr>
            <m:sty m:val="p"/>
          </m:rPr>
          <m:t>∼</m:t>
        </m:r>
        <m:sSub>
          <m:e>
            <m:r>
              <m:t>G</m:t>
            </m:r>
          </m:e>
          <m:sub>
            <m:r>
              <m:t>C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∼</m:t>
        </m:r>
        <m:sSub>
          <m:e>
            <m:r>
              <m:t>G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and report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C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T</m:t>
            </m:r>
          </m:sub>
        </m:sSub>
      </m:oMath>
      <w:r>
        <w:t xml:space="preserve">, alongside their</w:t>
      </w:r>
      <w:r>
        <w:t xml:space="preserve"> </w:t>
      </w:r>
      <m:oMath>
        <m:r>
          <m:t>95</m:t>
        </m:r>
        <m:r>
          <m:rPr>
            <m:sty m:val="p"/>
          </m:rPr>
          <m:t>%</m:t>
        </m:r>
      </m:oMath>
      <w:r>
        <w:t xml:space="preserve"> </w:t>
      </w:r>
      <w:r>
        <w:t xml:space="preserve">confidence intervals.</w:t>
      </w:r>
    </w:p>
    <w:bookmarkEnd w:id="30"/>
    <w:bookmarkStart w:id="31" w:name="part-b-10-pts-2"/>
    <w:p>
      <w:pPr>
        <w:pStyle w:val="Heading3"/>
      </w:pPr>
      <w:r>
        <w:t xml:space="preserve">Part B (10 pts)</w:t>
      </w:r>
    </w:p>
    <w:p>
      <w:pPr>
        <w:pStyle w:val="FirstParagraph"/>
      </w:pPr>
      <w:r>
        <w:t xml:space="preserve">Introduce a basic QC step: test HWE in the controls of a case–control subsample formed by thresholding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at its 80th percentile to define cases (cases are the top 20% of</w:t>
      </w:r>
      <w:r>
        <w:t xml:space="preserve"> </w:t>
      </w:r>
      <m:oMath>
        <m:r>
          <m:t>Y</m:t>
        </m:r>
      </m:oMath>
      <w:r>
        <w:t xml:space="preserve">). Compute an exact or</w:t>
      </w:r>
      <w: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HWE p‑value in controls for</w:t>
      </w:r>
      <w:r>
        <w:t xml:space="preserve"> </w:t>
      </w:r>
      <m:oMath>
        <m:r>
          <m:t>T</m:t>
        </m:r>
      </m:oMath>
      <w:r>
        <w:t xml:space="preserve">; state whether you would flag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using a threshold of</w:t>
      </w:r>
      <w:r>
        <w:t xml:space="preserve"> </w:t>
      </w:r>
      <m:oMath>
        <m:sSup>
          <m:e>
            <m:r>
              <m:t>10</m:t>
            </m:r>
          </m:e>
          <m:sup>
            <m:r>
              <m:rPr>
                <m:sty m:val="p"/>
              </m:rPr>
              <m:t>−</m:t>
            </m:r>
            <m:r>
              <m:t>6</m:t>
            </m:r>
          </m:sup>
        </m:sSup>
      </m:oMath>
      <w:r>
        <w:t xml:space="preserve"> </w:t>
      </w:r>
      <w:r>
        <w:t xml:space="preserve">and why QC is typically done in controls only.</w:t>
      </w:r>
    </w:p>
    <w:bookmarkEnd w:id="31"/>
    <w:bookmarkEnd w:id="3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03</dc:title>
  <dc:creator/>
  <cp:keywords/>
  <dcterms:created xsi:type="dcterms:W3CDTF">2025-10-03T20:11:00Z</dcterms:created>
  <dcterms:modified xsi:type="dcterms:W3CDTF">2025-10-03T20:11:00Z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references.bib</vt:lpwstr>
  </property>
  <property fmtid="{D5CDD505-2E9C-101B-9397-08002B2CF9AE}" pid="4" name="csl">
    <vt:lpwstr>https://www.zotero.org/styles/biostatistics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PUBH 8878</vt:lpwstr>
  </property>
  <property fmtid="{D5CDD505-2E9C-101B-9397-08002B2CF9AE}" pid="10" name="toc-title">
    <vt:lpwstr>Table of contents</vt:lpwstr>
  </property>
</Properties>
</file>