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lbany AMT" w:cs="Albany AMT" w:eastAsia="Albany AMT" w:hAnsi="Albany AMT"/>
          <w:color w:val="000000"/>
        </w:rPr>
      </w:pPr>
      <w:r w:rsidDel="00000000" w:rsidR="00000000" w:rsidRPr="00000000">
        <w:rPr>
          <w:rtl w:val="0"/>
        </w:rPr>
      </w:r>
    </w:p>
    <w:p w:rsidR="00000000" w:rsidDel="00000000" w:rsidP="00000000" w:rsidRDefault="00000000" w:rsidRPr="00000000" w14:paraId="00000002">
      <w:pPr>
        <w:rPr>
          <w:rFonts w:ascii="Albany AMT" w:cs="Albany AMT" w:eastAsia="Albany AMT" w:hAnsi="Albany AMT"/>
          <w:b w:val="1"/>
          <w:sz w:val="28"/>
          <w:szCs w:val="28"/>
        </w:rPr>
      </w:pPr>
      <w:r w:rsidDel="00000000" w:rsidR="00000000" w:rsidRPr="00000000">
        <w:rPr>
          <w:rtl w:val="0"/>
        </w:rPr>
      </w:r>
    </w:p>
    <w:p w:rsidR="00000000" w:rsidDel="00000000" w:rsidP="00000000" w:rsidRDefault="00000000" w:rsidRPr="00000000" w14:paraId="00000003">
      <w:pPr>
        <w:jc w:val="center"/>
        <w:rPr>
          <w:rFonts w:ascii="Albany AMT" w:cs="Albany AMT" w:eastAsia="Albany AMT" w:hAnsi="Albany AMT"/>
          <w:b w:val="1"/>
          <w:sz w:val="28"/>
          <w:szCs w:val="28"/>
        </w:rPr>
      </w:pPr>
      <w:r w:rsidDel="00000000" w:rsidR="00000000" w:rsidRPr="00000000">
        <w:rPr>
          <w:rFonts w:ascii="Source Sans Pro" w:cs="Source Sans Pro" w:eastAsia="Source Sans Pro" w:hAnsi="Source Sans Pro"/>
          <w:b w:val="1"/>
          <w:color w:val="ff5f05"/>
          <w:sz w:val="40"/>
          <w:szCs w:val="40"/>
          <w:rtl w:val="0"/>
        </w:rPr>
        <w:t xml:space="preserve">FIN 557 Project Report</w:t>
      </w:r>
      <w:r w:rsidDel="00000000" w:rsidR="00000000" w:rsidRPr="00000000">
        <w:rPr>
          <w:rtl w:val="0"/>
        </w:rPr>
      </w:r>
    </w:p>
    <w:p w:rsidR="00000000" w:rsidDel="00000000" w:rsidP="00000000" w:rsidRDefault="00000000" w:rsidRPr="00000000" w14:paraId="00000004">
      <w:pPr>
        <w:jc w:val="center"/>
        <w:rPr>
          <w:rFonts w:ascii="Albany AMT" w:cs="Albany AMT" w:eastAsia="Albany AMT" w:hAnsi="Albany AMT"/>
          <w:b w:val="1"/>
          <w:sz w:val="28"/>
          <w:szCs w:val="28"/>
        </w:rPr>
      </w:pPr>
      <w:r w:rsidDel="00000000" w:rsidR="00000000" w:rsidRPr="00000000">
        <w:rPr>
          <w:rtl w:val="0"/>
        </w:rPr>
      </w:r>
    </w:p>
    <w:p w:rsidR="00000000" w:rsidDel="00000000" w:rsidP="00000000" w:rsidRDefault="00000000" w:rsidRPr="00000000" w14:paraId="00000005">
      <w:pPr>
        <w:jc w:val="center"/>
        <w:rPr>
          <w:rFonts w:ascii="Albany AMT" w:cs="Albany AMT" w:eastAsia="Albany AMT" w:hAnsi="Albany AMT"/>
          <w:b w:val="1"/>
          <w:sz w:val="28"/>
          <w:szCs w:val="28"/>
        </w:rPr>
      </w:pPr>
      <w:r w:rsidDel="00000000" w:rsidR="00000000" w:rsidRPr="00000000">
        <w:rPr>
          <w:rFonts w:ascii="Albany AMT" w:cs="Albany AMT" w:eastAsia="Albany AMT" w:hAnsi="Albany AMT"/>
          <w:b w:val="1"/>
          <w:sz w:val="28"/>
          <w:szCs w:val="28"/>
          <w:rtl w:val="0"/>
        </w:rPr>
        <w:t xml:space="preserve">Impact of Covid on Bankruptcy</w:t>
      </w:r>
    </w:p>
    <w:p w:rsidR="00000000" w:rsidDel="00000000" w:rsidP="00000000" w:rsidRDefault="00000000" w:rsidRPr="00000000" w14:paraId="000000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Group17:</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Jason Chang Chien, Wei-Yu Chen, Ching-Che Chi, Pranav Ganapathy Subramanian, Gamanash Kommineni, Ana Telia, Sabelo Zwane</w:t>
      </w:r>
      <w:r w:rsidDel="00000000" w:rsidR="00000000" w:rsidRPr="00000000">
        <w:rPr>
          <w:rtl w:val="0"/>
        </w:rPr>
      </w:r>
    </w:p>
    <w:p w:rsidR="00000000" w:rsidDel="00000000" w:rsidP="00000000" w:rsidRDefault="00000000" w:rsidRPr="00000000" w14:paraId="00000008">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16"/>
          <w:szCs w:val="16"/>
        </w:rPr>
      </w:pPr>
      <w:r w:rsidDel="00000000" w:rsidR="00000000" w:rsidRPr="00000000">
        <w:rPr>
          <w:rFonts w:ascii="Calibri" w:cs="Calibri" w:eastAsia="Calibri" w:hAnsi="Calibri"/>
          <w:b w:val="1"/>
          <w:sz w:val="28"/>
          <w:szCs w:val="28"/>
          <w:rtl w:val="0"/>
        </w:rPr>
        <w:t xml:space="preserve">Problem Statement </w:t>
      </w:r>
      <w:r w:rsidDel="00000000" w:rsidR="00000000" w:rsidRPr="00000000">
        <w:rPr>
          <w:rtl w:val="0"/>
        </w:rPr>
      </w:r>
    </w:p>
    <w:p w:rsidR="00000000" w:rsidDel="00000000" w:rsidP="00000000" w:rsidRDefault="00000000" w:rsidRPr="00000000" w14:paraId="0000000B">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C">
      <w:pPr>
        <w:widowControl w:val="0"/>
        <w:numPr>
          <w:ilvl w:val="0"/>
          <w:numId w:val="6"/>
        </w:numPr>
        <w:spacing w:before="160" w:line="21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Analyzing the financial data from WRDS during the FY 2017-2023 to assess the impact of COVID on bankruptcy</w:t>
      </w:r>
      <w:r w:rsidDel="00000000" w:rsidR="00000000" w:rsidRPr="00000000">
        <w:rPr>
          <w:rtl w:val="0"/>
        </w:rPr>
      </w:r>
    </w:p>
    <w:p w:rsidR="00000000" w:rsidDel="00000000" w:rsidP="00000000" w:rsidRDefault="00000000" w:rsidRPr="00000000" w14:paraId="0000000D">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Analyzing z-score to evaluate its performance for predicting the bankruptcy</w:t>
      </w: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Introduction</w:t>
      </w:r>
    </w:p>
    <w:p w:rsidR="00000000" w:rsidDel="00000000" w:rsidP="00000000" w:rsidRDefault="00000000" w:rsidRPr="00000000" w14:paraId="0000001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analysis, we will be examining the impact of the COVID-19 pandemic on the bankruptcy of firms in the United States for the years 2017 to 2023. Specifically, we will be looking at which states have been the most affected by COVID-19 in terms of bankruptcy rates and which industries have been hit the hardest. By analyzing this data, we hope to gain a better understanding of the long-term economic effects of the pandemic and how it has affected different sectors of the economy in different regions of the country. We are also calculating a metric called Z-Score using the required variables and checking how precise  the Z-Score value is indicating whether a company is safe or on-alert.</w:t>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 sets and sources</w:t>
      </w:r>
    </w:p>
    <w:p w:rsidR="00000000" w:rsidDel="00000000" w:rsidP="00000000" w:rsidRDefault="00000000" w:rsidRPr="00000000" w14:paraId="0000001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numPr>
          <w:ilvl w:val="0"/>
          <w:numId w:val="5"/>
        </w:numPr>
        <w:ind w:left="720" w:hanging="360"/>
        <w:rPr>
          <w:rFonts w:ascii="Albany AMT" w:cs="Albany AMT" w:eastAsia="Albany AMT" w:hAnsi="Albany AMT"/>
          <w:sz w:val="24"/>
          <w:szCs w:val="24"/>
        </w:rPr>
      </w:pPr>
      <w:r w:rsidDel="00000000" w:rsidR="00000000" w:rsidRPr="00000000">
        <w:rPr>
          <w:rFonts w:ascii="Calibri" w:cs="Calibri" w:eastAsia="Calibri" w:hAnsi="Calibri"/>
          <w:b w:val="1"/>
          <w:sz w:val="24"/>
          <w:szCs w:val="24"/>
          <w:rtl w:val="0"/>
        </w:rPr>
        <w:t xml:space="preserve">Data1 - Bankruptcy data (WRDS)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7">
      <w:pPr>
        <w:ind w:left="720" w:firstLine="0"/>
        <w:rPr>
          <w:rFonts w:ascii="Calibri" w:cs="Calibri" w:eastAsia="Calibri" w:hAnsi="Calibri"/>
          <w:sz w:val="24"/>
          <w:szCs w:val="24"/>
        </w:rPr>
      </w:pPr>
      <w:hyperlink r:id="rId7">
        <w:r w:rsidDel="00000000" w:rsidR="00000000" w:rsidRPr="00000000">
          <w:rPr>
            <w:rFonts w:ascii="Calibri" w:cs="Calibri" w:eastAsia="Calibri" w:hAnsi="Calibri"/>
            <w:sz w:val="24"/>
            <w:szCs w:val="24"/>
            <w:rtl w:val="0"/>
          </w:rPr>
          <w:t xml:space="preserve">https://wrds-www.wharton.upenn.edu/pages/get-data/audit-analytics/corporate-legal/bankruptcy-notification/?no_login_redirect=True</w:t>
        </w:r>
      </w:hyperlink>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18">
      <w:pPr>
        <w:numPr>
          <w:ilvl w:val="0"/>
          <w:numId w:val="5"/>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Data2 - Financial Statements (WRDS):</w:t>
        <w:br w:type="textWrapping"/>
      </w:r>
      <w:hyperlink r:id="rId8">
        <w:r w:rsidDel="00000000" w:rsidR="00000000" w:rsidRPr="00000000">
          <w:rPr>
            <w:rFonts w:ascii="Calibri" w:cs="Calibri" w:eastAsia="Calibri" w:hAnsi="Calibri"/>
            <w:sz w:val="24"/>
            <w:szCs w:val="24"/>
            <w:rtl w:val="0"/>
          </w:rPr>
          <w:t xml:space="preserve">https://wrds-www.wharton.upenn.edu/pages/get-data/compustat-capital-iq-standard-poors/compustat/north-america-daily/fundamentals-annual/</w:t>
        </w:r>
      </w:hyperlink>
      <w:r w:rsidDel="00000000" w:rsidR="00000000" w:rsidRPr="00000000">
        <w:rPr>
          <w:rFonts w:ascii="Calibri" w:cs="Calibri" w:eastAsia="Calibri" w:hAnsi="Calibri"/>
          <w:b w:val="1"/>
          <w:sz w:val="24"/>
          <w:szCs w:val="24"/>
          <w:rtl w:val="0"/>
        </w:rPr>
        <w:br w:type="textWrapping"/>
      </w:r>
      <w:r w:rsidDel="00000000" w:rsidR="00000000" w:rsidRPr="00000000">
        <w:rPr>
          <w:rtl w:val="0"/>
        </w:rPr>
      </w:r>
    </w:p>
    <w:p w:rsidR="00000000" w:rsidDel="00000000" w:rsidP="00000000" w:rsidRDefault="00000000" w:rsidRPr="00000000" w14:paraId="00000019">
      <w:pPr>
        <w:numPr>
          <w:ilvl w:val="0"/>
          <w:numId w:val="5"/>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Data3 - Share Price and Shares Outstanding (WRDS):</w:t>
      </w:r>
    </w:p>
    <w:p w:rsidR="00000000" w:rsidDel="00000000" w:rsidP="00000000" w:rsidRDefault="00000000" w:rsidRPr="00000000" w14:paraId="0000001A">
      <w:pPr>
        <w:ind w:left="720" w:firstLine="0"/>
        <w:rPr>
          <w:rFonts w:ascii="Calibri" w:cs="Calibri" w:eastAsia="Calibri" w:hAnsi="Calibri"/>
          <w:sz w:val="24"/>
          <w:szCs w:val="24"/>
        </w:rPr>
      </w:pPr>
      <w:hyperlink r:id="rId9">
        <w:r w:rsidDel="00000000" w:rsidR="00000000" w:rsidRPr="00000000">
          <w:rPr>
            <w:rFonts w:ascii="Calibri" w:cs="Calibri" w:eastAsia="Calibri" w:hAnsi="Calibri"/>
            <w:sz w:val="24"/>
            <w:szCs w:val="24"/>
            <w:rtl w:val="0"/>
          </w:rPr>
          <w:t xml:space="preserve">https://wrds-www.wharton.upenn.edu/pages/get-data/center-research-security-prices-crsp/annual-update/stock-security-files/daily-stock-file/</w:t>
        </w:r>
      </w:hyperlink>
      <w:r w:rsidDel="00000000" w:rsidR="00000000" w:rsidRPr="00000000">
        <w:rPr>
          <w:rtl w:val="0"/>
        </w:rPr>
      </w:r>
    </w:p>
    <w:p w:rsidR="00000000" w:rsidDel="00000000" w:rsidP="00000000" w:rsidRDefault="00000000" w:rsidRPr="00000000" w14:paraId="0000001B">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sz w:val="24"/>
          <w:szCs w:val="24"/>
        </w:rPr>
      </w:pPr>
      <w:r w:rsidDel="00000000" w:rsidR="00000000" w:rsidRPr="00000000">
        <w:rPr>
          <w:rFonts w:ascii="Calibri" w:cs="Calibri" w:eastAsia="Calibri" w:hAnsi="Calibri"/>
          <w:b w:val="1"/>
          <w:sz w:val="28"/>
          <w:szCs w:val="28"/>
          <w:rtl w:val="0"/>
        </w:rPr>
        <w:t xml:space="preserve">Methodology</w:t>
      </w: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 SAS studio for our analysis, R for regression analysis and since the data was downloaded from WRDS in SAS format, no preprocessing was necessary. The data was analyzed by year, industry and state.</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jc w:val="right"/>
        <w:rPr>
          <w:rFonts w:ascii="Calibri" w:cs="Calibri" w:eastAsia="Calibri" w:hAnsi="Calibri"/>
          <w:b w:val="1"/>
          <w:color w:val="112277"/>
          <w:sz w:val="16"/>
          <w:szCs w:val="16"/>
        </w:rPr>
      </w:pPr>
      <w:r w:rsidDel="00000000" w:rsidR="00000000" w:rsidRPr="00000000">
        <w:rPr>
          <w:rtl w:val="0"/>
        </w:rPr>
      </w:r>
    </w:p>
    <w:p w:rsidR="00000000" w:rsidDel="00000000" w:rsidP="00000000" w:rsidRDefault="00000000" w:rsidRPr="00000000" w14:paraId="00000022">
      <w:pPr>
        <w:spacing w:after="10" w:before="1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Problem Statement I</w:t>
      </w:r>
    </w:p>
    <w:p w:rsidR="00000000" w:rsidDel="00000000" w:rsidP="00000000" w:rsidRDefault="00000000" w:rsidRPr="00000000" w14:paraId="00000023">
      <w:pPr>
        <w:widowControl w:val="0"/>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4">
      <w:pPr>
        <w:widowControl w:val="0"/>
        <w:numPr>
          <w:ilvl w:val="0"/>
          <w:numId w:val="4"/>
        </w:numPr>
        <w:spacing w:line="276"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Total Bankruptcy count for each year from 2017-2023:</w:t>
      </w:r>
    </w:p>
    <w:p w:rsidR="00000000" w:rsidDel="00000000" w:rsidP="00000000" w:rsidRDefault="00000000" w:rsidRPr="00000000" w14:paraId="00000025">
      <w:pPr>
        <w:widowControl w:val="0"/>
        <w:spacing w:line="276" w:lineRule="auto"/>
        <w:ind w:left="720" w:firstLine="0"/>
        <w:rPr>
          <w:rFonts w:ascii="Albany AMT" w:cs="Albany AMT" w:eastAsia="Albany AMT" w:hAnsi="Albany AMT"/>
          <w:sz w:val="22"/>
          <w:szCs w:val="22"/>
        </w:rPr>
      </w:pPr>
      <w:r w:rsidDel="00000000" w:rsidR="00000000" w:rsidRPr="00000000">
        <w:rPr>
          <w:rFonts w:ascii="Albany AMT" w:cs="Albany AMT" w:eastAsia="Albany AMT" w:hAnsi="Albany AMT"/>
          <w:sz w:val="22"/>
          <w:szCs w:val="22"/>
        </w:rPr>
        <w:drawing>
          <wp:inline distB="114300" distT="114300" distL="114300" distR="114300">
            <wp:extent cx="5538788" cy="1496741"/>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38788" cy="149674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line="276" w:lineRule="auto"/>
        <w:rPr>
          <w:rFonts w:ascii="Albany AMT" w:cs="Albany AMT" w:eastAsia="Albany AMT" w:hAnsi="Albany AMT"/>
          <w:sz w:val="16"/>
          <w:szCs w:val="16"/>
        </w:rPr>
      </w:pPr>
      <w:r w:rsidDel="00000000" w:rsidR="00000000" w:rsidRPr="00000000">
        <w:rPr>
          <w:rtl w:val="0"/>
        </w:rPr>
      </w:r>
    </w:p>
    <w:tbl>
      <w:tblPr>
        <w:tblStyle w:val="Table1"/>
        <w:tblW w:w="4894.0" w:type="dxa"/>
        <w:jc w:val="center"/>
        <w:tblLayout w:type="fixed"/>
        <w:tblLook w:val="0000"/>
      </w:tblPr>
      <w:tblGrid>
        <w:gridCol w:w="2170"/>
        <w:gridCol w:w="2724"/>
        <w:tblGridChange w:id="0">
          <w:tblGrid>
            <w:gridCol w:w="2170"/>
            <w:gridCol w:w="2724"/>
          </w:tblGrid>
        </w:tblGridChange>
      </w:tblGrid>
      <w:tr>
        <w:trPr>
          <w:cantSplit w:val="1"/>
          <w:tblHeader w:val="1"/>
        </w:trPr>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bookmarkStart w:colFirst="0" w:colLast="0" w:name="bookmark=kix.ooosl1wnnxkz" w:id="0"/>
          <w:bookmarkEnd w:id="0"/>
          <w:p w:rsidR="00000000" w:rsidDel="00000000" w:rsidP="00000000" w:rsidRDefault="00000000" w:rsidRPr="00000000" w14:paraId="00000027">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YEAR_bankrupted</w:t>
            </w:r>
          </w:p>
        </w:tc>
        <w:tc>
          <w:tcPr>
            <w:tcBorders>
              <w:top w:color="919191" w:space="0" w:sz="4" w:val="single"/>
              <w:left w:color="919191" w:space="0" w:sz="4" w:val="single"/>
              <w:bottom w:color="919191" w:space="0" w:sz="4" w:val="single"/>
              <w:right w:color="919191" w:space="0" w:sz="4" w:val="single"/>
            </w:tcBorders>
            <w:shd w:fill="edf2f9" w:val="clear"/>
            <w:tcMar>
              <w:top w:w="0.0" w:type="dxa"/>
              <w:left w:w="100.0" w:type="dxa"/>
              <w:bottom w:w="0.0" w:type="dxa"/>
              <w:right w:w="100.0" w:type="dxa"/>
            </w:tcMar>
            <w:vAlign w:val="bottom"/>
          </w:tcPr>
          <w:p w:rsidR="00000000" w:rsidDel="00000000" w:rsidP="00000000" w:rsidRDefault="00000000" w:rsidRPr="00000000" w14:paraId="00000028">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bankruptcy_count_year</w:t>
            </w:r>
          </w:p>
        </w:tc>
      </w:tr>
      <w:tr>
        <w:trPr>
          <w:cantSplit w:val="1"/>
          <w:tblHeader w:val="1"/>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29">
            <w:pPr>
              <w:keepNext w:val="1"/>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2017</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2A">
            <w:pPr>
              <w:keepNext w:val="1"/>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52</w:t>
            </w:r>
          </w:p>
        </w:tc>
      </w:tr>
      <w:tr>
        <w:trPr>
          <w:cantSplit w:val="1"/>
          <w:tblHeader w:val="1"/>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2B">
            <w:pPr>
              <w:keepNext w:val="1"/>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2018</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2C">
            <w:pPr>
              <w:keepNext w:val="1"/>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38</w:t>
            </w:r>
          </w:p>
        </w:tc>
      </w:tr>
      <w:tr>
        <w:trPr>
          <w:cantSplit w:val="1"/>
          <w:tblHeader w:val="1"/>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2D">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2019</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2E">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54</w:t>
            </w:r>
          </w:p>
        </w:tc>
      </w:tr>
      <w:tr>
        <w:trPr>
          <w:cantSplit w:val="1"/>
          <w:tblHeader w:val="1"/>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2F">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2020</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30">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83</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31">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2021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32">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19</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33">
            <w:pPr>
              <w:keepNext w:val="1"/>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2022</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34">
            <w:pPr>
              <w:keepNext w:val="1"/>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25</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35">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2023</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36">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7</w:t>
            </w:r>
          </w:p>
        </w:tc>
      </w:tr>
    </w:tbl>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code, we use the PROC SQL procedure to perform a SQL query on the data table where we have the bankruptcy data. We use the COUNT function to count the number of distinct company key values in the table that meet the condition specified in the WHERE clause: specifically, we only count firms that filed for bankruptcy in the USA. We give the resulting count an alias of bankruptcy_count_year using the AS keyword. Finally, we end the query with the QUIT statement.</w:t>
      </w:r>
    </w:p>
    <w:p w:rsidR="00000000" w:rsidDel="00000000" w:rsidP="00000000" w:rsidRDefault="00000000" w:rsidRPr="00000000" w14:paraId="0000003A">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ind w:left="720" w:firstLine="0"/>
        <w:jc w:val="both"/>
        <w:rPr>
          <w:rFonts w:ascii="Calibri" w:cs="Calibri" w:eastAsia="Calibri" w:hAnsi="Calibri"/>
          <w:sz w:val="24"/>
          <w:szCs w:val="24"/>
        </w:rPr>
        <w:sectPr>
          <w:footerReference r:id="rId11" w:type="default"/>
          <w:pgSz w:h="15840" w:w="12240" w:orient="portrait"/>
          <w:pgMar w:bottom="720" w:top="720" w:left="720" w:right="720" w:header="357.1653543307087" w:footer="357.1653543307087"/>
          <w:pgNumType w:start="1"/>
        </w:sectPr>
      </w:pPr>
      <w:r w:rsidDel="00000000" w:rsidR="00000000" w:rsidRPr="00000000">
        <w:rPr>
          <w:rFonts w:ascii="Calibri" w:cs="Calibri" w:eastAsia="Calibri" w:hAnsi="Calibri"/>
          <w:sz w:val="24"/>
          <w:szCs w:val="24"/>
          <w:rtl w:val="0"/>
        </w:rPr>
        <w:t xml:space="preserve">From the output, it is clear that during Covid more number of firms filed for bankruptcy as we hypothesized. </w:t>
      </w:r>
      <w:r w:rsidDel="00000000" w:rsidR="00000000" w:rsidRPr="00000000">
        <w:rPr>
          <w:rtl w:val="0"/>
        </w:rPr>
      </w:r>
    </w:p>
    <w:p w:rsidR="00000000" w:rsidDel="00000000" w:rsidP="00000000" w:rsidRDefault="00000000" w:rsidRPr="00000000" w14:paraId="0000003C">
      <w:pPr>
        <w:numPr>
          <w:ilvl w:val="0"/>
          <w:numId w:val="4"/>
        </w:numPr>
        <w:ind w:left="720" w:hanging="360"/>
        <w:rPr>
          <w:rFonts w:ascii="Albany AMT" w:cs="Albany AMT" w:eastAsia="Albany AMT" w:hAnsi="Albany AMT"/>
          <w:b w:val="1"/>
          <w:sz w:val="28"/>
          <w:szCs w:val="28"/>
          <w:u w:val="none"/>
        </w:rPr>
      </w:pPr>
      <w:r w:rsidDel="00000000" w:rsidR="00000000" w:rsidRPr="00000000">
        <w:rPr>
          <w:rFonts w:ascii="Albany AMT" w:cs="Albany AMT" w:eastAsia="Albany AMT" w:hAnsi="Albany AMT"/>
          <w:b w:val="1"/>
          <w:sz w:val="28"/>
          <w:szCs w:val="28"/>
          <w:rtl w:val="0"/>
        </w:rPr>
        <w:t xml:space="preserve">Calculate the bankruptcy count for each SIC each year from 2017-2023:</w:t>
      </w:r>
    </w:p>
    <w:p w:rsidR="00000000" w:rsidDel="00000000" w:rsidP="00000000" w:rsidRDefault="00000000" w:rsidRPr="00000000" w14:paraId="0000003D">
      <w:pPr>
        <w:rPr>
          <w:rFonts w:ascii="Albany AMT" w:cs="Albany AMT" w:eastAsia="Albany AMT" w:hAnsi="Albany AMT"/>
          <w:sz w:val="22"/>
          <w:szCs w:val="22"/>
        </w:rPr>
      </w:pPr>
      <w:r w:rsidDel="00000000" w:rsidR="00000000" w:rsidRPr="00000000">
        <w:rPr>
          <w:rtl w:val="0"/>
        </w:rPr>
      </w:r>
    </w:p>
    <w:p w:rsidR="00000000" w:rsidDel="00000000" w:rsidP="00000000" w:rsidRDefault="00000000" w:rsidRPr="00000000" w14:paraId="0000003E">
      <w:pPr>
        <w:ind w:left="720" w:firstLine="0"/>
        <w:rPr>
          <w:rFonts w:ascii="Albany AMT" w:cs="Albany AMT" w:eastAsia="Albany AMT" w:hAnsi="Albany AMT"/>
          <w:sz w:val="22"/>
          <w:szCs w:val="22"/>
        </w:rPr>
      </w:pPr>
      <w:r w:rsidDel="00000000" w:rsidR="00000000" w:rsidRPr="00000000">
        <w:rPr>
          <w:rFonts w:ascii="Albany AMT" w:cs="Albany AMT" w:eastAsia="Albany AMT" w:hAnsi="Albany AMT"/>
          <w:sz w:val="22"/>
          <w:szCs w:val="22"/>
        </w:rPr>
        <w:drawing>
          <wp:inline distB="114300" distT="114300" distL="114300" distR="114300">
            <wp:extent cx="5310188" cy="3540125"/>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10188" cy="35401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276" w:lineRule="auto"/>
        <w:rPr>
          <w:rFonts w:ascii="Albany AMT" w:cs="Albany AMT" w:eastAsia="Albany AMT" w:hAnsi="Albany AMT"/>
          <w:sz w:val="16"/>
          <w:szCs w:val="16"/>
        </w:rPr>
      </w:pPr>
      <w:r w:rsidDel="00000000" w:rsidR="00000000" w:rsidRPr="00000000">
        <w:rPr>
          <w:rtl w:val="0"/>
        </w:rPr>
      </w:r>
    </w:p>
    <w:tbl>
      <w:tblPr>
        <w:tblStyle w:val="Table2"/>
        <w:tblW w:w="9705.0" w:type="dxa"/>
        <w:jc w:val="center"/>
        <w:tblLayout w:type="fixed"/>
        <w:tblLook w:val="0000"/>
      </w:tblPr>
      <w:tblGrid>
        <w:gridCol w:w="825"/>
        <w:gridCol w:w="885"/>
        <w:gridCol w:w="1815"/>
        <w:gridCol w:w="2280"/>
        <w:gridCol w:w="3900"/>
        <w:tblGridChange w:id="0">
          <w:tblGrid>
            <w:gridCol w:w="825"/>
            <w:gridCol w:w="885"/>
            <w:gridCol w:w="1815"/>
            <w:gridCol w:w="2280"/>
            <w:gridCol w:w="3900"/>
          </w:tblGrid>
        </w:tblGridChange>
      </w:tblGrid>
      <w:tr>
        <w:trPr>
          <w:cantSplit w:val="1"/>
          <w:tblHeader w:val="1"/>
        </w:trPr>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bookmarkStart w:colFirst="0" w:colLast="0" w:name="bookmark=kix.v2rh3snddve6" w:id="1"/>
          <w:bookmarkEnd w:id="1"/>
          <w:p w:rsidR="00000000" w:rsidDel="00000000" w:rsidP="00000000" w:rsidRDefault="00000000" w:rsidRPr="00000000" w14:paraId="00000040">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Obs</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041">
            <w:pPr>
              <w:keepNext w:val="1"/>
              <w:spacing w:after="100" w:before="100" w:lineRule="auto"/>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SIC</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042">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YEAR_bankrupted</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043">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bankruptcy_count_year</w:t>
            </w:r>
          </w:p>
        </w:tc>
        <w:tc>
          <w:tcPr>
            <w:tcBorders>
              <w:top w:color="919191" w:space="0" w:sz="4" w:val="single"/>
              <w:left w:color="919191" w:space="0" w:sz="4" w:val="single"/>
              <w:bottom w:color="919191" w:space="0" w:sz="4" w:val="single"/>
              <w:right w:color="919191" w:space="0" w:sz="4" w:val="single"/>
            </w:tcBorders>
            <w:shd w:fill="edf2f9" w:val="clear"/>
            <w:tcMar>
              <w:top w:w="0.0" w:type="dxa"/>
              <w:left w:w="100.0" w:type="dxa"/>
              <w:bottom w:w="0.0" w:type="dxa"/>
              <w:right w:w="100.0" w:type="dxa"/>
            </w:tcMar>
            <w:vAlign w:val="bottom"/>
          </w:tcPr>
          <w:p w:rsidR="00000000" w:rsidDel="00000000" w:rsidP="00000000" w:rsidRDefault="00000000" w:rsidRPr="00000000" w14:paraId="00000044">
            <w:pPr>
              <w:keepNext w:val="1"/>
              <w:spacing w:after="100" w:before="100" w:lineRule="auto"/>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SIC_CODE_DESCRIP</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45">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46">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131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47">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48">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4</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49">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Crude Petroleum and Natural Gas</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4A">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2</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4B">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131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4C">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2018</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4D">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9</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4E">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Crude Petroleum and Natural Gas</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4F">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3</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50">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131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51">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52">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11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53">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Crude Petroleum and Natural Gas</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54">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4</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55">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131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56">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57">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15</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58">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Crude Petroleum and Natural Gas</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59">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5</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5A">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590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5B">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2021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5C">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4</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5D">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Retail-Miscellaneous Retail</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5E">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6</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5F">
            <w:pPr>
              <w:keepNext w:val="1"/>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283</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60">
            <w:pPr>
              <w:keepNext w:val="1"/>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2022</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61">
            <w:pPr>
              <w:keepNext w:val="1"/>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6</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62">
            <w:pPr>
              <w:keepNext w:val="1"/>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Pharmaceutical Preparations</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63">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64">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283</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65">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2023</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66">
            <w:pPr>
              <w:spacing w:after="100" w:before="100" w:lineRule="auto"/>
              <w:jc w:val="right"/>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2</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67">
            <w:pPr>
              <w:spacing w:after="100" w:before="100" w:lineRule="auto"/>
              <w:rPr>
                <w:rFonts w:ascii="Albany AMT" w:cs="Albany AMT" w:eastAsia="Albany AMT" w:hAnsi="Albany AMT"/>
                <w:sz w:val="16"/>
                <w:szCs w:val="16"/>
              </w:rPr>
            </w:pPr>
            <w:r w:rsidDel="00000000" w:rsidR="00000000" w:rsidRPr="00000000">
              <w:rPr>
                <w:rFonts w:ascii="Albany AMT" w:cs="Albany AMT" w:eastAsia="Albany AMT" w:hAnsi="Albany AMT"/>
                <w:sz w:val="16"/>
                <w:szCs w:val="16"/>
                <w:rtl w:val="0"/>
              </w:rPr>
              <w:t xml:space="preserve">Biological Products, Except Diagnostic Substances</w:t>
            </w:r>
          </w:p>
        </w:tc>
      </w:tr>
    </w:tbl>
    <w:p w:rsidR="00000000" w:rsidDel="00000000" w:rsidP="00000000" w:rsidRDefault="00000000" w:rsidRPr="00000000" w14:paraId="00000068">
      <w:pPr>
        <w:rPr>
          <w:rFonts w:ascii="Albany AMT" w:cs="Albany AMT" w:eastAsia="Albany AMT" w:hAnsi="Albany AMT"/>
          <w:sz w:val="16"/>
          <w:szCs w:val="16"/>
        </w:rPr>
      </w:pPr>
      <w:r w:rsidDel="00000000" w:rsidR="00000000" w:rsidRPr="00000000">
        <w:rPr>
          <w:rtl w:val="0"/>
        </w:rPr>
      </w:r>
    </w:p>
    <w:p w:rsidR="00000000" w:rsidDel="00000000" w:rsidP="00000000" w:rsidRDefault="00000000" w:rsidRPr="00000000" w14:paraId="00000069">
      <w:pPr>
        <w:rPr>
          <w:rFonts w:ascii="Albany AMT" w:cs="Albany AMT" w:eastAsia="Albany AMT" w:hAnsi="Albany AMT"/>
          <w:sz w:val="16"/>
          <w:szCs w:val="16"/>
        </w:rPr>
      </w:pPr>
      <w:r w:rsidDel="00000000" w:rsidR="00000000" w:rsidRPr="00000000">
        <w:rPr>
          <w:rtl w:val="0"/>
        </w:rPr>
      </w:r>
    </w:p>
    <w:p w:rsidR="00000000" w:rsidDel="00000000" w:rsidP="00000000" w:rsidRDefault="00000000" w:rsidRPr="00000000" w14:paraId="0000006A">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this SAS code performs data aggregation, filtering, and sorting operations to extract meaningful insights about what kind of industries were impact during covid from the input data set.</w:t>
      </w:r>
    </w:p>
    <w:p w:rsidR="00000000" w:rsidDel="00000000" w:rsidP="00000000" w:rsidRDefault="00000000" w:rsidRPr="00000000" w14:paraId="0000006C">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numPr>
          <w:ilvl w:val="0"/>
          <w:numId w:val="4"/>
        </w:numPr>
        <w:ind w:left="720" w:hanging="360"/>
        <w:rPr>
          <w:rFonts w:ascii="Albany AMT" w:cs="Albany AMT" w:eastAsia="Albany AMT" w:hAnsi="Albany AMT"/>
          <w:b w:val="1"/>
          <w:sz w:val="28"/>
          <w:szCs w:val="28"/>
          <w:u w:val="none"/>
        </w:rPr>
      </w:pPr>
      <w:r w:rsidDel="00000000" w:rsidR="00000000" w:rsidRPr="00000000">
        <w:rPr>
          <w:rFonts w:ascii="Albany AMT" w:cs="Albany AMT" w:eastAsia="Albany AMT" w:hAnsi="Albany AMT"/>
          <w:b w:val="1"/>
          <w:sz w:val="28"/>
          <w:szCs w:val="28"/>
          <w:rtl w:val="0"/>
        </w:rPr>
        <w:t xml:space="preserve">Calculate which state has highest bankruptcy percentage for each year from 2017-2023 :</w:t>
      </w:r>
    </w:p>
    <w:p w:rsidR="00000000" w:rsidDel="00000000" w:rsidP="00000000" w:rsidRDefault="00000000" w:rsidRPr="00000000" w14:paraId="00000077">
      <w:pPr>
        <w:rPr>
          <w:rFonts w:ascii="Albany AMT" w:cs="Albany AMT" w:eastAsia="Albany AMT" w:hAnsi="Albany AMT"/>
          <w:b w:val="1"/>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lbany AMT" w:cs="Albany AMT" w:eastAsia="Albany AMT" w:hAnsi="Albany AMT"/>
          <w:sz w:val="16"/>
          <w:szCs w:val="16"/>
        </w:rPr>
      </w:pPr>
      <w:r w:rsidDel="00000000" w:rsidR="00000000" w:rsidRPr="00000000">
        <w:rPr>
          <w:rtl w:val="0"/>
        </w:rPr>
      </w:r>
    </w:p>
    <w:tbl>
      <w:tblPr>
        <w:tblStyle w:val="Table3"/>
        <w:tblW w:w="9810.0" w:type="dxa"/>
        <w:jc w:val="center"/>
        <w:tblLayout w:type="fixed"/>
        <w:tblLook w:val="0000"/>
      </w:tblPr>
      <w:tblGrid>
        <w:gridCol w:w="690"/>
        <w:gridCol w:w="930"/>
        <w:gridCol w:w="1875"/>
        <w:gridCol w:w="2340"/>
        <w:gridCol w:w="2295"/>
        <w:gridCol w:w="1680"/>
        <w:tblGridChange w:id="0">
          <w:tblGrid>
            <w:gridCol w:w="690"/>
            <w:gridCol w:w="930"/>
            <w:gridCol w:w="1875"/>
            <w:gridCol w:w="2340"/>
            <w:gridCol w:w="2295"/>
            <w:gridCol w:w="1680"/>
          </w:tblGrid>
        </w:tblGridChange>
      </w:tblGrid>
      <w:tr>
        <w:trPr>
          <w:cantSplit w:val="1"/>
          <w:tblHeader w:val="1"/>
        </w:trPr>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bookmarkStart w:colFirst="0" w:colLast="0" w:name="bookmark=id.3dy6vkm" w:id="2"/>
          <w:bookmarkEnd w:id="2"/>
          <w:p w:rsidR="00000000" w:rsidDel="00000000" w:rsidP="00000000" w:rsidRDefault="00000000" w:rsidRPr="00000000" w14:paraId="00000079">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Obs</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07A">
            <w:pPr>
              <w:keepNext w:val="1"/>
              <w:spacing w:after="100" w:before="100" w:lineRule="auto"/>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State</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07B">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YEAR_bankrupted</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07C">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bankruptcy_count_state</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07D">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bankruptcy_count_year</w:t>
            </w:r>
          </w:p>
        </w:tc>
        <w:tc>
          <w:tcPr>
            <w:tcBorders>
              <w:top w:color="919191" w:space="0" w:sz="4" w:val="single"/>
              <w:left w:color="919191" w:space="0" w:sz="4" w:val="single"/>
              <w:bottom w:color="919191" w:space="0" w:sz="4" w:val="single"/>
              <w:right w:color="919191" w:space="0" w:sz="4" w:val="single"/>
            </w:tcBorders>
            <w:shd w:fill="edf2f9" w:val="clear"/>
            <w:tcMar>
              <w:top w:w="0.0" w:type="dxa"/>
              <w:left w:w="100.0" w:type="dxa"/>
              <w:bottom w:w="0.0" w:type="dxa"/>
              <w:right w:w="100.0" w:type="dxa"/>
            </w:tcMar>
            <w:vAlign w:val="bottom"/>
          </w:tcPr>
          <w:p w:rsidR="00000000" w:rsidDel="00000000" w:rsidP="00000000" w:rsidRDefault="00000000" w:rsidRPr="00000000" w14:paraId="0000007E">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bankruptcy_pct</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7F">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0">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TX</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15</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52</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84">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28.85%</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85">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2</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6">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TX</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7">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2018</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8">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9">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38</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8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23.68%</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8B">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3</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C">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TX</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D">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E">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8F">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54</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90">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35.19%</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91">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4</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92">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TX</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9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94">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9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83</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9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32.53%</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97">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5</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98">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MO</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99">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9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4</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9B">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19</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9C">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21.05%</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9D">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6</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9E">
            <w:pPr>
              <w:keepNext w:val="1"/>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CA</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9F">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2022</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A0">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5</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A1">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25</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A2">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20.00%</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0A3">
            <w:pPr>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A4">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CA</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A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2023</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A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A7">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7</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A8">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28.57%</w:t>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lbany AMT" w:cs="Albany AMT" w:eastAsia="Albany AMT" w:hAnsi="Albany AMT"/>
          <w:sz w:val="16"/>
          <w:szCs w:val="16"/>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Results:</w:t>
      </w:r>
    </w:p>
    <w:p w:rsidR="00000000" w:rsidDel="00000000" w:rsidP="00000000" w:rsidRDefault="00000000" w:rsidRPr="00000000" w14:paraId="000000A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2017 to 2020: Texas was the most impacted state, which accounted for about 24% to 35%</w:t>
      </w:r>
    </w:p>
    <w:p w:rsidR="00000000" w:rsidDel="00000000" w:rsidP="00000000" w:rsidRDefault="00000000" w:rsidRPr="00000000" w14:paraId="000000A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2021: Missouri was the most impacted state, which accounted for 21%</w:t>
      </w:r>
    </w:p>
    <w:p w:rsidR="00000000" w:rsidDel="00000000" w:rsidP="00000000" w:rsidRDefault="00000000" w:rsidRPr="00000000" w14:paraId="000000A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2022 to 2023: California was the most impacted state, which accounted for 29%</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lbany AMT" w:cs="Albany AMT" w:eastAsia="Albany AMT" w:hAnsi="Albany AMT"/>
          <w:sz w:val="16"/>
          <w:szCs w:val="16"/>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lbany AMT" w:cs="Albany AMT" w:eastAsia="Albany AMT" w:hAnsi="Albany AMT"/>
          <w:sz w:val="16"/>
          <w:szCs w:val="16"/>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lbany AMT" w:cs="Albany AMT" w:eastAsia="Albany AMT" w:hAnsi="Albany AMT"/>
          <w:sz w:val="16"/>
          <w:szCs w:val="16"/>
        </w:rPr>
      </w:pPr>
      <w:r w:rsidDel="00000000" w:rsidR="00000000" w:rsidRPr="00000000">
        <w:rPr>
          <w:rtl w:val="0"/>
        </w:rPr>
      </w:r>
    </w:p>
    <w:p w:rsidR="00000000" w:rsidDel="00000000" w:rsidP="00000000" w:rsidRDefault="00000000" w:rsidRPr="00000000" w14:paraId="000000B2">
      <w:pPr>
        <w:numPr>
          <w:ilvl w:val="0"/>
          <w:numId w:val="4"/>
        </w:numPr>
        <w:ind w:left="720" w:hanging="360"/>
        <w:rPr>
          <w:rFonts w:ascii="Albany AMT" w:cs="Albany AMT" w:eastAsia="Albany AMT" w:hAnsi="Albany AMT"/>
          <w:b w:val="1"/>
          <w:sz w:val="28"/>
          <w:szCs w:val="28"/>
          <w:u w:val="none"/>
        </w:rPr>
      </w:pPr>
      <w:r w:rsidDel="00000000" w:rsidR="00000000" w:rsidRPr="00000000">
        <w:rPr>
          <w:rFonts w:ascii="Albany AMT" w:cs="Albany AMT" w:eastAsia="Albany AMT" w:hAnsi="Albany AMT"/>
          <w:b w:val="1"/>
          <w:sz w:val="28"/>
          <w:szCs w:val="28"/>
          <w:rtl w:val="0"/>
        </w:rPr>
        <w:t xml:space="preserve">Calculate percentage of number of firms bankrupt to total number of firm percentage for year 2020:</w:t>
      </w:r>
      <w:r w:rsidDel="00000000" w:rsidR="00000000" w:rsidRPr="00000000">
        <w:rPr>
          <w:rtl w:val="0"/>
        </w:rPr>
      </w:r>
    </w:p>
    <w:p w:rsidR="00000000" w:rsidDel="00000000" w:rsidP="00000000" w:rsidRDefault="00000000" w:rsidRPr="00000000" w14:paraId="000000B3">
      <w:pPr>
        <w:rPr>
          <w:rFonts w:ascii="Albany AMT" w:cs="Albany AMT" w:eastAsia="Albany AMT" w:hAnsi="Albany AMT"/>
          <w:b w:val="1"/>
          <w:sz w:val="28"/>
          <w:szCs w:val="28"/>
        </w:rPr>
      </w:pPr>
      <w:r w:rsidDel="00000000" w:rsidR="00000000" w:rsidRPr="00000000">
        <w:rPr>
          <w:rtl w:val="0"/>
        </w:rPr>
      </w:r>
    </w:p>
    <w:tbl>
      <w:tblPr>
        <w:tblStyle w:val="Table4"/>
        <w:tblW w:w="7455.0" w:type="dxa"/>
        <w:jc w:val="center"/>
        <w:tblLayout w:type="fixed"/>
        <w:tblLook w:val="0000"/>
      </w:tblPr>
      <w:tblGrid>
        <w:gridCol w:w="1515"/>
        <w:gridCol w:w="1755"/>
        <w:gridCol w:w="1800"/>
        <w:gridCol w:w="2385"/>
        <w:tblGridChange w:id="0">
          <w:tblGrid>
            <w:gridCol w:w="1515"/>
            <w:gridCol w:w="1755"/>
            <w:gridCol w:w="1800"/>
            <w:gridCol w:w="2385"/>
          </w:tblGrid>
        </w:tblGridChange>
      </w:tblGrid>
      <w:tr>
        <w:trPr>
          <w:cantSplit w:val="1"/>
          <w:tblHeader w:val="1"/>
        </w:trPr>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bookmarkStart w:colFirst="0" w:colLast="0" w:name="bookmark=id.1t3h5sf" w:id="3"/>
          <w:bookmarkEnd w:id="3"/>
          <w:p w:rsidR="00000000" w:rsidDel="00000000" w:rsidP="00000000" w:rsidRDefault="00000000" w:rsidRPr="00000000" w14:paraId="000000B4">
            <w:pPr>
              <w:keepNext w:val="1"/>
              <w:spacing w:after="100" w:before="100" w:lineRule="auto"/>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State/Province</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0B5">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Data Year - Fiscal</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0B6">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Frequency Count</w:t>
            </w:r>
          </w:p>
        </w:tc>
        <w:tc>
          <w:tcPr>
            <w:tcBorders>
              <w:top w:color="919191" w:space="0" w:sz="4" w:val="single"/>
              <w:left w:color="919191" w:space="0" w:sz="4" w:val="single"/>
              <w:bottom w:color="919191" w:space="0" w:sz="4" w:val="single"/>
              <w:right w:color="919191" w:space="0" w:sz="4" w:val="single"/>
            </w:tcBorders>
            <w:shd w:fill="edf2f9" w:val="clear"/>
            <w:tcMar>
              <w:top w:w="0.0" w:type="dxa"/>
              <w:left w:w="100.0" w:type="dxa"/>
              <w:bottom w:w="0.0" w:type="dxa"/>
              <w:right w:w="100.0" w:type="dxa"/>
            </w:tcMar>
            <w:vAlign w:val="bottom"/>
          </w:tcPr>
          <w:p w:rsidR="00000000" w:rsidDel="00000000" w:rsidP="00000000" w:rsidRDefault="00000000" w:rsidRPr="00000000" w14:paraId="000000B7">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Ratio_firm_bankrupt_pct</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B8">
            <w:pPr>
              <w:keepNext w:val="1"/>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OK</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B9">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BA">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4</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BB">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5.6</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BC">
            <w:pPr>
              <w:keepNext w:val="1"/>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TN</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BD">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BE">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4</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BF">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4.4</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0">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NV</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4</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C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4.4</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4">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TX</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27</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C7">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4.1</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8">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LA</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9">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CB">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2.3</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C">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CO</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D">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CE">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5</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CF">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2.3</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0">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FL</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7</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D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2.1</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4">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WI</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D7">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1.9</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8">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OH</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9">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3</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DB">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1.5</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C">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NJ</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D">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DE">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3</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DF">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1.1</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0">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MO</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E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1.1</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4">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AZ</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E7">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0.9</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8">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CT</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9">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EB">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0.7</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C">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D">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EE">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EF">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0.7</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0">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PA</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F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0.5</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4">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NY</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7</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F7">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0.5</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8">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VA</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9">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FB">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0.5</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C">
            <w:pPr>
              <w:keepNext w:val="1"/>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CA</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D">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FE">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7</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0FF">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0.4</w:t>
            </w:r>
          </w:p>
        </w:tc>
      </w:tr>
      <w:tr>
        <w:trPr>
          <w:cantSplit w:val="1"/>
          <w:tblHeader w:val="0"/>
        </w:trPr>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00">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IL</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0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0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0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0.2</w:t>
            </w:r>
          </w:p>
        </w:tc>
      </w:tr>
    </w:tbl>
    <w:p w:rsidR="00000000" w:rsidDel="00000000" w:rsidP="00000000" w:rsidRDefault="00000000" w:rsidRPr="00000000" w14:paraId="00000104">
      <w:pPr>
        <w:rPr>
          <w:rFonts w:ascii="Albany AMT" w:cs="Albany AMT" w:eastAsia="Albany AMT" w:hAnsi="Albany AMT"/>
          <w:sz w:val="16"/>
          <w:szCs w:val="16"/>
        </w:rPr>
      </w:pPr>
      <w:r w:rsidDel="00000000" w:rsidR="00000000" w:rsidRPr="00000000">
        <w:rPr>
          <w:rtl w:val="0"/>
        </w:rPr>
      </w:r>
    </w:p>
    <w:p w:rsidR="00000000" w:rsidDel="00000000" w:rsidP="00000000" w:rsidRDefault="00000000" w:rsidRPr="00000000" w14:paraId="00000105">
      <w:pPr>
        <w:widowControl w:val="0"/>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06">
      <w:pPr>
        <w:widowControl w:val="0"/>
        <w:spacing w:line="276" w:lineRule="auto"/>
        <w:ind w:left="72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Results:</w:t>
      </w:r>
    </w:p>
    <w:p w:rsidR="00000000" w:rsidDel="00000000" w:rsidP="00000000" w:rsidRDefault="00000000" w:rsidRPr="00000000" w14:paraId="00000107">
      <w:pPr>
        <w:widowControl w:val="0"/>
        <w:numPr>
          <w:ilvl w:val="0"/>
          <w:numId w:val="2"/>
        </w:numPr>
        <w:spacing w:after="0" w:afterAutospacing="0" w:before="160" w:line="21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2020, Texas not only has the greatest percentage of corporations that filed for bankruptcy  but also the ratio of companies that went bankrupt to the total number of companies is among top 5 within the country ( 4.1% of publicly traded companies with in texas)</w:t>
      </w:r>
      <w:r w:rsidDel="00000000" w:rsidR="00000000" w:rsidRPr="00000000">
        <w:br w:type="page"/>
      </w:r>
      <w:r w:rsidDel="00000000" w:rsidR="00000000" w:rsidRPr="00000000">
        <w:rPr>
          <w:rtl w:val="0"/>
        </w:rPr>
      </w:r>
    </w:p>
    <w:p w:rsidR="00000000" w:rsidDel="00000000" w:rsidP="00000000" w:rsidRDefault="00000000" w:rsidRPr="00000000" w14:paraId="00000108">
      <w:pPr>
        <w:widowControl w:val="0"/>
        <w:numPr>
          <w:ilvl w:val="0"/>
          <w:numId w:val="4"/>
        </w:numPr>
        <w:spacing w:before="0" w:beforeAutospacing="0" w:line="167.99999999999997" w:lineRule="auto"/>
        <w:ind w:left="720" w:hanging="360"/>
        <w:rPr>
          <w:rFonts w:ascii="Albany AMT" w:cs="Albany AMT" w:eastAsia="Albany AMT" w:hAnsi="Albany AMT"/>
          <w:b w:val="1"/>
          <w:sz w:val="28"/>
          <w:szCs w:val="28"/>
          <w:u w:val="none"/>
        </w:rPr>
      </w:pPr>
      <w:r w:rsidDel="00000000" w:rsidR="00000000" w:rsidRPr="00000000">
        <w:rPr>
          <w:rFonts w:ascii="Albany AMT" w:cs="Albany AMT" w:eastAsia="Albany AMT" w:hAnsi="Albany AMT"/>
          <w:b w:val="1"/>
          <w:sz w:val="28"/>
          <w:szCs w:val="28"/>
          <w:rtl w:val="0"/>
        </w:rPr>
        <w:t xml:space="preserve">Linear regression between COVID-19 and bankruptcy by State in 2020</w:t>
      </w:r>
      <w:r w:rsidDel="00000000" w:rsidR="00000000" w:rsidRPr="00000000">
        <w:rPr>
          <w:rtl w:val="0"/>
        </w:rPr>
      </w:r>
    </w:p>
    <w:p w:rsidR="00000000" w:rsidDel="00000000" w:rsidP="00000000" w:rsidRDefault="00000000" w:rsidRPr="00000000" w14:paraId="00000109">
      <w:pPr>
        <w:widowControl w:val="0"/>
        <w:spacing w:after="240" w:before="24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part, we export the SAS state_bank table which we created in the previous section, then we select the number of bankruptcy which YEAR equals to 2020 and add a new variable called Covid_case which is the number of COVID-19 cases in each state in 2020 from CDC official website.</w:t>
      </w:r>
    </w:p>
    <w:p w:rsidR="00000000" w:rsidDel="00000000" w:rsidP="00000000" w:rsidRDefault="00000000" w:rsidRPr="00000000" w14:paraId="0000010A">
      <w:pPr>
        <w:widowControl w:val="0"/>
        <w:spacing w:before="16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38675" cy="2287934"/>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38675" cy="228793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before="16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run the linear regression to analyze the relationship between the number of COVID-19 cases in each state in 2020 and the number of bankruptcy cases in each state in 2020. The result shows that the p-value for the Covid_case variable is 0.0063, suggesting that there is a strong evidence of statistically significant relationship between COVID-19 cases and bankruptcy cases.</w:t>
      </w:r>
    </w:p>
    <w:p w:rsidR="00000000" w:rsidDel="00000000" w:rsidP="00000000" w:rsidRDefault="00000000" w:rsidRPr="00000000" w14:paraId="0000010C">
      <w:pPr>
        <w:widowControl w:val="0"/>
        <w:spacing w:before="160" w:line="167.9999999999999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widowControl w:val="0"/>
        <w:spacing w:before="160" w:line="167.99999999999997"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07063" cy="2968218"/>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07063" cy="296821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before="160" w:line="167.9999999999999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widowControl w:val="0"/>
        <w:spacing w:before="160" w:line="276" w:lineRule="auto"/>
        <w:ind w:left="720" w:firstLine="0"/>
        <w:rPr>
          <w:rFonts w:ascii="Calibri" w:cs="Calibri" w:eastAsia="Calibri" w:hAnsi="Calibri"/>
          <w:sz w:val="24"/>
          <w:szCs w:val="24"/>
        </w:rPr>
        <w:sectPr>
          <w:headerReference r:id="rId15" w:type="default"/>
          <w:footerReference r:id="rId16" w:type="default"/>
          <w:type w:val="nextPage"/>
          <w:pgSz w:h="15840" w:w="12240" w:orient="portrait"/>
          <w:pgMar w:bottom="720" w:top="720" w:left="720" w:right="720" w:header="357.1653543307087" w:footer="357.1653543307087"/>
        </w:sectPr>
      </w:pPr>
      <w:r w:rsidDel="00000000" w:rsidR="00000000" w:rsidRPr="00000000">
        <w:rPr>
          <w:rFonts w:ascii="Calibri" w:cs="Calibri" w:eastAsia="Calibri" w:hAnsi="Calibri"/>
          <w:sz w:val="24"/>
          <w:szCs w:val="24"/>
          <w:rtl w:val="0"/>
        </w:rPr>
        <w:t xml:space="preserve">In this scatter plot, we found that there is a positive relationship between COVID-19 cases and bankruptcy number in each state. As the number of Covid cases increases in a state, the number of firms that went bankrupt also tends to increase. </w:t>
      </w:r>
    </w:p>
    <w:p w:rsidR="00000000" w:rsidDel="00000000" w:rsidP="00000000" w:rsidRDefault="00000000" w:rsidRPr="00000000" w14:paraId="00000110">
      <w:pPr>
        <w:jc w:val="right"/>
        <w:rPr>
          <w:rFonts w:ascii="Calibri" w:cs="Calibri" w:eastAsia="Calibri" w:hAnsi="Calibri"/>
          <w:b w:val="1"/>
          <w:color w:val="112277"/>
          <w:sz w:val="16"/>
          <w:szCs w:val="16"/>
        </w:rPr>
      </w:pPr>
      <w:r w:rsidDel="00000000" w:rsidR="00000000" w:rsidRPr="00000000">
        <w:rPr>
          <w:rtl w:val="0"/>
        </w:rPr>
      </w:r>
    </w:p>
    <w:p w:rsidR="00000000" w:rsidDel="00000000" w:rsidP="00000000" w:rsidRDefault="00000000" w:rsidRPr="00000000" w14:paraId="00000111">
      <w:pPr>
        <w:spacing w:after="10" w:before="1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Problem Statement II</w:t>
      </w:r>
    </w:p>
    <w:p w:rsidR="00000000" w:rsidDel="00000000" w:rsidP="00000000" w:rsidRDefault="00000000" w:rsidRPr="00000000" w14:paraId="00000112">
      <w:pPr>
        <w:spacing w:after="10" w:before="10" w:lineRule="auto"/>
        <w:rPr>
          <w:rFonts w:ascii="Albany AMT" w:cs="Albany AMT" w:eastAsia="Albany AMT" w:hAnsi="Albany AMT"/>
          <w:b w:val="1"/>
          <w:sz w:val="18"/>
          <w:szCs w:val="18"/>
        </w:rPr>
      </w:pPr>
      <w:r w:rsidDel="00000000" w:rsidR="00000000" w:rsidRPr="00000000">
        <w:rPr>
          <w:rtl w:val="0"/>
        </w:rPr>
      </w:r>
    </w:p>
    <w:p w:rsidR="00000000" w:rsidDel="00000000" w:rsidP="00000000" w:rsidRDefault="00000000" w:rsidRPr="00000000" w14:paraId="00000113">
      <w:pPr>
        <w:spacing w:after="10" w:before="1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part, we have to evaluate the performance of the Z-score. Z-score is a weighted average accounting ratios showed as following:</w:t>
      </w:r>
    </w:p>
    <w:p w:rsidR="00000000" w:rsidDel="00000000" w:rsidP="00000000" w:rsidRDefault="00000000" w:rsidRPr="00000000" w14:paraId="00000114">
      <w:pPr>
        <w:spacing w:line="276" w:lineRule="auto"/>
        <w:ind w:left="2976.377952755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Z-Score = A x 3.3 + B x 0.99 + C x 0.6 + D x 1.2 + E x 1.4 </w:t>
      </w:r>
    </w:p>
    <w:p w:rsidR="00000000" w:rsidDel="00000000" w:rsidP="00000000" w:rsidRDefault="00000000" w:rsidRPr="00000000" w14:paraId="00000115">
      <w:pPr>
        <w:spacing w:line="276" w:lineRule="auto"/>
        <w:ind w:left="2976.377952755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w:t>
      </w:r>
    </w:p>
    <w:p w:rsidR="00000000" w:rsidDel="00000000" w:rsidP="00000000" w:rsidRDefault="00000000" w:rsidRPr="00000000" w14:paraId="00000116">
      <w:pPr>
        <w:spacing w:line="276" w:lineRule="auto"/>
        <w:ind w:left="2976.377952755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A=EBIT/Total Assets </w:t>
      </w:r>
    </w:p>
    <w:p w:rsidR="00000000" w:rsidDel="00000000" w:rsidP="00000000" w:rsidRDefault="00000000" w:rsidRPr="00000000" w14:paraId="00000117">
      <w:pPr>
        <w:spacing w:line="276" w:lineRule="auto"/>
        <w:ind w:left="2976.377952755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B=Net Sales /Total Assets </w:t>
      </w:r>
    </w:p>
    <w:p w:rsidR="00000000" w:rsidDel="00000000" w:rsidP="00000000" w:rsidRDefault="00000000" w:rsidRPr="00000000" w14:paraId="00000118">
      <w:pPr>
        <w:spacing w:line="276" w:lineRule="auto"/>
        <w:ind w:left="2976.377952755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C=Market Value of Equity / Total Liabilities </w:t>
      </w:r>
    </w:p>
    <w:p w:rsidR="00000000" w:rsidDel="00000000" w:rsidP="00000000" w:rsidRDefault="00000000" w:rsidRPr="00000000" w14:paraId="00000119">
      <w:pPr>
        <w:spacing w:line="276" w:lineRule="auto"/>
        <w:ind w:left="2976.377952755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D=Working Capital/Total Assets </w:t>
      </w:r>
    </w:p>
    <w:p w:rsidR="00000000" w:rsidDel="00000000" w:rsidP="00000000" w:rsidRDefault="00000000" w:rsidRPr="00000000" w14:paraId="0000011A">
      <w:pPr>
        <w:spacing w:line="276" w:lineRule="auto"/>
        <w:ind w:left="2976.377952755906" w:firstLine="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 E=Retained Earnings /Total Assets </w:t>
      </w:r>
      <w:r w:rsidDel="00000000" w:rsidR="00000000" w:rsidRPr="00000000">
        <w:rPr>
          <w:rtl w:val="0"/>
        </w:rPr>
      </w:r>
    </w:p>
    <w:p w:rsidR="00000000" w:rsidDel="00000000" w:rsidP="00000000" w:rsidRDefault="00000000" w:rsidRPr="00000000" w14:paraId="0000011B">
      <w:pPr>
        <w:rPr>
          <w:rFonts w:ascii="Albany AMT" w:cs="Albany AMT" w:eastAsia="Albany AMT" w:hAnsi="Albany AMT"/>
          <w:color w:val="000000"/>
          <w:sz w:val="16"/>
          <w:szCs w:val="16"/>
        </w:rPr>
      </w:pPr>
      <w:r w:rsidDel="00000000" w:rsidR="00000000" w:rsidRPr="00000000">
        <w:rPr>
          <w:rtl w:val="0"/>
        </w:rPr>
      </w:r>
    </w:p>
    <w:p w:rsidR="00000000" w:rsidDel="00000000" w:rsidP="00000000" w:rsidRDefault="00000000" w:rsidRPr="00000000" w14:paraId="0000011C">
      <w:pPr>
        <w:spacing w:line="276" w:lineRule="auto"/>
        <w:ind w:left="0" w:firstLine="0"/>
        <w:rPr>
          <w:rFonts w:ascii="Albany AMT" w:cs="Albany AMT" w:eastAsia="Albany AMT" w:hAnsi="Albany AMT"/>
          <w:sz w:val="16"/>
          <w:szCs w:val="16"/>
        </w:rPr>
      </w:pPr>
      <w:r w:rsidDel="00000000" w:rsidR="00000000" w:rsidRPr="00000000">
        <w:rPr>
          <w:rFonts w:ascii="Calibri" w:cs="Calibri" w:eastAsia="Calibri" w:hAnsi="Calibri"/>
          <w:b w:val="1"/>
          <w:sz w:val="28"/>
          <w:szCs w:val="28"/>
          <w:rtl w:val="0"/>
        </w:rPr>
        <w:t xml:space="preserve">Preparation for Z-score calculation</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calculate the Z-score for each company, we need the above variables.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First, we have to m</w:t>
      </w:r>
      <w:r w:rsidDel="00000000" w:rsidR="00000000" w:rsidRPr="00000000">
        <w:rPr>
          <w:rFonts w:ascii="Calibri" w:cs="Calibri" w:eastAsia="Calibri" w:hAnsi="Calibri"/>
          <w:sz w:val="24"/>
          <w:szCs w:val="24"/>
          <w:rtl w:val="0"/>
        </w:rPr>
        <w:t xml:space="preserve">erge the financial data with bankruptcy data. We use the bankruptcy data (data) as the left table to join the financial statement data (data2) as the right table to perform a left join, while using Ticker as the key for two tables. The merged table is named “merge”.</w:t>
      </w:r>
      <w:r w:rsidDel="00000000" w:rsidR="00000000" w:rsidRPr="00000000">
        <w:rPr>
          <w:rtl w:val="0"/>
        </w:rPr>
      </w:r>
    </w:p>
    <w:p w:rsidR="00000000" w:rsidDel="00000000" w:rsidP="00000000" w:rsidRDefault="00000000" w:rsidRPr="00000000" w14:paraId="00000120">
      <w:pPr>
        <w:ind w:left="720" w:firstLine="0"/>
        <w:rPr>
          <w:rFonts w:ascii="Arial" w:cs="Arial" w:eastAsia="Arial" w:hAnsi="Arial"/>
          <w:color w:val="13294b"/>
          <w:sz w:val="24"/>
          <w:szCs w:val="24"/>
        </w:rPr>
      </w:pPr>
      <w:r w:rsidDel="00000000" w:rsidR="00000000" w:rsidRPr="00000000">
        <w:rPr>
          <w:rFonts w:ascii="Arial" w:cs="Arial" w:eastAsia="Arial" w:hAnsi="Arial"/>
          <w:color w:val="13294b"/>
          <w:sz w:val="24"/>
          <w:szCs w:val="24"/>
        </w:rPr>
        <w:drawing>
          <wp:inline distB="19050" distT="19050" distL="19050" distR="19050">
            <wp:extent cx="4391025" cy="2400074"/>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391025" cy="240007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rFonts w:ascii="Arial" w:cs="Arial" w:eastAsia="Arial" w:hAnsi="Arial"/>
          <w:color w:val="13294b"/>
          <w:sz w:val="24"/>
          <w:szCs w:val="24"/>
        </w:rPr>
      </w:pPr>
      <w:r w:rsidDel="00000000" w:rsidR="00000000" w:rsidRPr="00000000">
        <w:rPr>
          <w:rtl w:val="0"/>
        </w:rPr>
      </w:r>
    </w:p>
    <w:p w:rsidR="00000000" w:rsidDel="00000000" w:rsidP="00000000" w:rsidRDefault="00000000" w:rsidRPr="00000000" w14:paraId="00000122">
      <w:pPr>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Second, to calculate the C in Z-score which is Market Value of Equity / Total Liabilities. We have to extract the data from data3 and calculate the market value of equity (share price * shares outstanding). We averaged the monthly share price and shares outstanding to use as the annual data. Furthermore, we perform a proc sort procedure to eliminate duplicate rows. The final table is named “market2”.</w:t>
      </w:r>
      <w:r w:rsidDel="00000000" w:rsidR="00000000" w:rsidRPr="00000000">
        <w:rPr>
          <w:rtl w:val="0"/>
        </w:rPr>
      </w:r>
    </w:p>
    <w:p w:rsidR="00000000" w:rsidDel="00000000" w:rsidP="00000000" w:rsidRDefault="00000000" w:rsidRPr="00000000" w14:paraId="00000123">
      <w:pPr>
        <w:rPr>
          <w:rFonts w:ascii="Arial" w:cs="Arial" w:eastAsia="Arial" w:hAnsi="Arial"/>
          <w:color w:val="13294b"/>
          <w:sz w:val="24"/>
          <w:szCs w:val="24"/>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8">
      <w:pPr>
        <w:widowControl w:val="0"/>
        <w:numPr>
          <w:ilvl w:val="0"/>
          <w:numId w:val="1"/>
        </w:numPr>
        <w:spacing w:before="160"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Based on the two tables, we then merge the “Merge” table with “Market2” table. We use “Market2” as the left table to join the “Merge” as the right table to perform a left join, while using Ticker and Year as the keys for two tables. The merged table is named “merge2”. </w:t>
      </w:r>
      <w:r w:rsidDel="00000000" w:rsidR="00000000" w:rsidRPr="00000000">
        <w:rPr>
          <w:rtl w:val="0"/>
        </w:rPr>
      </w:r>
    </w:p>
    <w:p w:rsidR="00000000" w:rsidDel="00000000" w:rsidP="00000000" w:rsidRDefault="00000000" w:rsidRPr="00000000" w14:paraId="00000129">
      <w:pPr>
        <w:widowControl w:val="0"/>
        <w:spacing w:before="160" w:line="167.99999999999997" w:lineRule="auto"/>
        <w:ind w:left="720" w:firstLine="0"/>
        <w:rPr>
          <w:rFonts w:ascii="Arial" w:cs="Arial" w:eastAsia="Arial" w:hAnsi="Arial"/>
          <w:color w:val="13294b"/>
          <w:sz w:val="24"/>
          <w:szCs w:val="24"/>
        </w:rPr>
      </w:pPr>
      <w:r w:rsidDel="00000000" w:rsidR="00000000" w:rsidRPr="00000000">
        <w:rPr>
          <w:rFonts w:ascii="Arial" w:cs="Arial" w:eastAsia="Arial" w:hAnsi="Arial"/>
          <w:color w:val="13294b"/>
          <w:sz w:val="24"/>
          <w:szCs w:val="24"/>
        </w:rPr>
        <w:drawing>
          <wp:inline distB="19050" distT="19050" distL="19050" distR="19050">
            <wp:extent cx="3530000" cy="3683124"/>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530000" cy="368312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spacing w:before="160" w:line="167.99999999999997" w:lineRule="auto"/>
        <w:rPr>
          <w:rFonts w:ascii="Arial" w:cs="Arial" w:eastAsia="Arial" w:hAnsi="Arial"/>
          <w:color w:val="13294b"/>
          <w:sz w:val="24"/>
          <w:szCs w:val="24"/>
        </w:rPr>
      </w:pPr>
      <w:r w:rsidDel="00000000" w:rsidR="00000000" w:rsidRPr="00000000">
        <w:rPr>
          <w:rFonts w:ascii="Calibri" w:cs="Calibri" w:eastAsia="Calibri" w:hAnsi="Calibri"/>
          <w:sz w:val="24"/>
          <w:szCs w:val="24"/>
          <w:rtl w:val="0"/>
        </w:rPr>
        <w:t xml:space="preserve">The output table merge2:</w:t>
      </w:r>
      <w:r w:rsidDel="00000000" w:rsidR="00000000" w:rsidRPr="00000000">
        <w:rPr>
          <w:rtl w:val="0"/>
        </w:rPr>
      </w:r>
    </w:p>
    <w:p w:rsidR="00000000" w:rsidDel="00000000" w:rsidP="00000000" w:rsidRDefault="00000000" w:rsidRPr="00000000" w14:paraId="0000012B">
      <w:pPr>
        <w:widowControl w:val="0"/>
        <w:spacing w:before="160" w:line="167.99999999999997" w:lineRule="auto"/>
        <w:ind w:left="720" w:hanging="720"/>
        <w:rPr>
          <w:rFonts w:ascii="Arial" w:cs="Arial" w:eastAsia="Arial" w:hAnsi="Arial"/>
          <w:color w:val="13294b"/>
          <w:sz w:val="24"/>
          <w:szCs w:val="24"/>
        </w:rPr>
      </w:pPr>
      <w:r w:rsidDel="00000000" w:rsidR="00000000" w:rsidRPr="00000000">
        <w:rPr>
          <w:rFonts w:ascii="Arial" w:cs="Arial" w:eastAsia="Arial" w:hAnsi="Arial"/>
          <w:color w:val="13294b"/>
          <w:sz w:val="24"/>
          <w:szCs w:val="24"/>
        </w:rPr>
        <w:drawing>
          <wp:inline distB="19050" distT="19050" distL="19050" distR="19050">
            <wp:extent cx="7315200" cy="20574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7315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pacing w:before="160" w:line="167.99999999999997" w:lineRule="auto"/>
        <w:rPr>
          <w:rFonts w:ascii="Arial" w:cs="Arial" w:eastAsia="Arial" w:hAnsi="Arial"/>
          <w:color w:val="13294b"/>
          <w:sz w:val="24"/>
          <w:szCs w:val="24"/>
        </w:rPr>
        <w:sectPr>
          <w:headerReference r:id="rId20" w:type="default"/>
          <w:footerReference r:id="rId21" w:type="default"/>
          <w:type w:val="nextPage"/>
          <w:pgSz w:h="15840" w:w="12240" w:orient="portrait"/>
          <w:pgMar w:bottom="720" w:top="720" w:left="720" w:right="720" w:header="357.1653543307087" w:footer="357.1653543307087"/>
        </w:sectPr>
      </w:pPr>
      <w:r w:rsidDel="00000000" w:rsidR="00000000" w:rsidRPr="00000000">
        <w:rPr>
          <w:rFonts w:ascii="Calibri" w:cs="Calibri" w:eastAsia="Calibri" w:hAnsi="Calibri"/>
          <w:sz w:val="24"/>
          <w:szCs w:val="24"/>
          <w:rtl w:val="0"/>
        </w:rPr>
        <w:t xml:space="preserve">Consequently, we derive the variables that are needed when  calculating the Z-score (A,B,C,D,E) from the table.</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Z-score Calculation and Evaluation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collecting the necessary data, we created and calculated Variables needed for the Z-score. We created a new table </w:t>
      </w:r>
      <w:r w:rsidDel="00000000" w:rsidR="00000000" w:rsidRPr="00000000">
        <w:rPr>
          <w:rFonts w:ascii="Calibri" w:cs="Calibri" w:eastAsia="Calibri" w:hAnsi="Calibri"/>
          <w:sz w:val="24"/>
          <w:szCs w:val="24"/>
          <w:rtl w:val="0"/>
        </w:rPr>
        <w:t xml:space="preserve">zscore</w:t>
      </w:r>
      <w:r w:rsidDel="00000000" w:rsidR="00000000" w:rsidRPr="00000000">
        <w:rPr>
          <w:rFonts w:ascii="Calibri" w:cs="Calibri" w:eastAsia="Calibri" w:hAnsi="Calibri"/>
          <w:sz w:val="24"/>
          <w:szCs w:val="24"/>
          <w:rtl w:val="0"/>
        </w:rPr>
        <w:t xml:space="preserve"> including the following Variables: EBIT/AT, SALE/AT, market value/LT/1000, WCAP/LT and RE/AT. We </w:t>
      </w:r>
      <w:r w:rsidDel="00000000" w:rsidR="00000000" w:rsidRPr="00000000">
        <w:rPr>
          <w:rFonts w:ascii="Calibri" w:cs="Calibri" w:eastAsia="Calibri" w:hAnsi="Calibri"/>
          <w:sz w:val="24"/>
          <w:szCs w:val="24"/>
          <w:rtl w:val="0"/>
        </w:rPr>
        <w:t xml:space="preserve">calculated Z score</w:t>
      </w:r>
      <w:r w:rsidDel="00000000" w:rsidR="00000000" w:rsidRPr="00000000">
        <w:rPr>
          <w:rFonts w:ascii="Calibri" w:cs="Calibri" w:eastAsia="Calibri" w:hAnsi="Calibri"/>
          <w:sz w:val="24"/>
          <w:szCs w:val="24"/>
          <w:rtl w:val="0"/>
        </w:rPr>
        <w:t xml:space="preserve"> and stored the outcome in a new table called zscore2. We ordered the result by Ticker and Year.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w:cs="Courier" w:eastAsia="Courier" w:hAnsi="Courier"/>
          <w:b w:val="1"/>
          <w:color w:val="112277"/>
        </w:rPr>
      </w:pPr>
      <w:r w:rsidDel="00000000" w:rsidR="00000000" w:rsidRPr="00000000">
        <w:rPr>
          <w:rFonts w:ascii="Courier" w:cs="Courier" w:eastAsia="Courier" w:hAnsi="Courier"/>
          <w:b w:val="1"/>
          <w:color w:val="6aa84f"/>
        </w:rPr>
        <w:drawing>
          <wp:inline distB="114300" distT="114300" distL="114300" distR="114300">
            <wp:extent cx="4491038" cy="2872549"/>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491038" cy="287254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spacing w:line="276" w:lineRule="auto"/>
        <w:rPr>
          <w:rFonts w:ascii="Calibri" w:cs="Calibri" w:eastAsia="Calibri" w:hAnsi="Calibri"/>
          <w:b w:val="1"/>
          <w:color w:val="112277"/>
        </w:rPr>
      </w:pPr>
      <w:r w:rsidDel="00000000" w:rsidR="00000000" w:rsidRPr="00000000">
        <w:rPr>
          <w:rFonts w:ascii="Calibri" w:cs="Calibri" w:eastAsia="Calibri" w:hAnsi="Calibri"/>
          <w:sz w:val="24"/>
          <w:szCs w:val="24"/>
          <w:rtl w:val="0"/>
        </w:rPr>
        <w:t xml:space="preserve">We created a format zscorefmt to assign descriptions accordingly. </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w:cs="Courier" w:eastAsia="Courier" w:hAnsi="Courier"/>
          <w:b w:val="1"/>
          <w:color w:val="112277"/>
        </w:rPr>
      </w:pPr>
      <w:r w:rsidDel="00000000" w:rsidR="00000000" w:rsidRPr="00000000">
        <w:rPr>
          <w:rFonts w:ascii="Courier" w:cs="Courier" w:eastAsia="Courier" w:hAnsi="Courier"/>
          <w:b w:val="1"/>
          <w:color w:val="6aa84f"/>
        </w:rPr>
        <w:drawing>
          <wp:inline distB="114300" distT="114300" distL="114300" distR="114300">
            <wp:extent cx="5593381" cy="167047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593381" cy="167047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we created a table zscore3 and  checked if the Z-score prediction was consistent with reality in the year the firms went bankrupt. We filtered the year of bankruptcy using having YEAR=YEAR_bankrupted option.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w:cs="Courier" w:eastAsia="Courier" w:hAnsi="Courier"/>
          <w:b w:val="1"/>
          <w:color w:val="112277"/>
        </w:rPr>
      </w:pPr>
      <w:r w:rsidDel="00000000" w:rsidR="00000000" w:rsidRPr="00000000">
        <w:rPr>
          <w:rtl w:val="0"/>
        </w:rPr>
      </w:r>
    </w:p>
    <w:p w:rsidR="00000000" w:rsidDel="00000000" w:rsidP="00000000" w:rsidRDefault="00000000" w:rsidRPr="00000000" w14:paraId="00000137">
      <w:pPr>
        <w:widowControl w:val="0"/>
        <w:spacing w:line="276" w:lineRule="auto"/>
        <w:rPr>
          <w:rFonts w:ascii="Courier" w:cs="Courier" w:eastAsia="Courier" w:hAnsi="Courier"/>
        </w:rPr>
      </w:pPr>
      <w:r w:rsidDel="00000000" w:rsidR="00000000" w:rsidRPr="00000000">
        <w:rPr>
          <w:rFonts w:ascii="Courier" w:cs="Courier" w:eastAsia="Courier" w:hAnsi="Courier"/>
          <w:b w:val="1"/>
          <w:color w:val="112277"/>
        </w:rPr>
        <w:drawing>
          <wp:inline distB="114300" distT="114300" distL="114300" distR="114300">
            <wp:extent cx="4071938" cy="165340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071938" cy="1653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lbany AMT" w:cs="Albany AMT" w:eastAsia="Albany AMT" w:hAnsi="Albany AMT"/>
          <w:sz w:val="16"/>
          <w:szCs w:val="16"/>
        </w:rPr>
      </w:pPr>
      <w:r w:rsidDel="00000000" w:rsidR="00000000" w:rsidRPr="00000000">
        <w:rPr>
          <w:rtl w:val="0"/>
        </w:rPr>
      </w:r>
    </w:p>
    <w:tbl>
      <w:tblPr>
        <w:tblStyle w:val="Table5"/>
        <w:tblW w:w="11505.0" w:type="dxa"/>
        <w:jc w:val="center"/>
        <w:tblLayout w:type="fixed"/>
        <w:tblLook w:val="0000"/>
      </w:tblPr>
      <w:tblGrid>
        <w:gridCol w:w="585"/>
        <w:gridCol w:w="750"/>
        <w:gridCol w:w="885"/>
        <w:gridCol w:w="1830"/>
        <w:gridCol w:w="3105"/>
        <w:gridCol w:w="960"/>
        <w:gridCol w:w="3390"/>
        <w:tblGridChange w:id="0">
          <w:tblGrid>
            <w:gridCol w:w="585"/>
            <w:gridCol w:w="750"/>
            <w:gridCol w:w="885"/>
            <w:gridCol w:w="1830"/>
            <w:gridCol w:w="3105"/>
            <w:gridCol w:w="960"/>
            <w:gridCol w:w="3390"/>
          </w:tblGrid>
        </w:tblGridChange>
      </w:tblGrid>
      <w:tr>
        <w:trPr>
          <w:cantSplit w:val="1"/>
          <w:tblHeader w:val="1"/>
        </w:trPr>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bookmarkStart w:colFirst="0" w:colLast="0" w:name="bookmark=id.35nkun2" w:id="4"/>
          <w:bookmarkEnd w:id="4"/>
          <w:p w:rsidR="00000000" w:rsidDel="00000000" w:rsidP="00000000" w:rsidRDefault="00000000" w:rsidRPr="00000000" w14:paraId="00000139">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Obs</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13A">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YEAR</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13B">
            <w:pPr>
              <w:keepNext w:val="1"/>
              <w:spacing w:after="100" w:before="100" w:lineRule="auto"/>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TICKER</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13C">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YEAR_bankrupted</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13D">
            <w:pPr>
              <w:keepNext w:val="1"/>
              <w:spacing w:after="100" w:before="100" w:lineRule="auto"/>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COMNAM</w:t>
            </w:r>
          </w:p>
        </w:tc>
        <w:tc>
          <w:tcPr>
            <w:tcBorders>
              <w:top w:color="919191" w:space="0" w:sz="4" w:val="single"/>
              <w:left w:color="919191" w:space="0" w:sz="4" w:val="single"/>
              <w:bottom w:color="919191" w:space="0" w:sz="4" w:val="single"/>
              <w:right w:color="000000" w:space="0" w:sz="0" w:val="nil"/>
            </w:tcBorders>
            <w:shd w:fill="edf2f9" w:val="clear"/>
            <w:tcMar>
              <w:top w:w="0.0" w:type="dxa"/>
              <w:left w:w="100.0" w:type="dxa"/>
              <w:bottom w:w="0.0" w:type="dxa"/>
              <w:right w:w="100.0" w:type="dxa"/>
            </w:tcMar>
            <w:vAlign w:val="bottom"/>
          </w:tcPr>
          <w:p w:rsidR="00000000" w:rsidDel="00000000" w:rsidP="00000000" w:rsidRDefault="00000000" w:rsidRPr="00000000" w14:paraId="0000013E">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z_score</w:t>
            </w:r>
          </w:p>
        </w:tc>
        <w:tc>
          <w:tcPr>
            <w:tcBorders>
              <w:top w:color="919191" w:space="0" w:sz="4" w:val="single"/>
              <w:left w:color="919191" w:space="0" w:sz="4" w:val="single"/>
              <w:bottom w:color="919191" w:space="0" w:sz="4" w:val="single"/>
              <w:right w:color="919191" w:space="0" w:sz="4" w:val="single"/>
            </w:tcBorders>
            <w:shd w:fill="edf2f9" w:val="clear"/>
            <w:tcMar>
              <w:top w:w="0.0" w:type="dxa"/>
              <w:left w:w="100.0" w:type="dxa"/>
              <w:bottom w:w="0.0" w:type="dxa"/>
              <w:right w:w="100.0" w:type="dxa"/>
            </w:tcMar>
            <w:vAlign w:val="bottom"/>
          </w:tcPr>
          <w:p w:rsidR="00000000" w:rsidDel="00000000" w:rsidP="00000000" w:rsidRDefault="00000000" w:rsidRPr="00000000" w14:paraId="0000013F">
            <w:pPr>
              <w:keepNext w:val="1"/>
              <w:spacing w:after="100" w:before="100" w:lineRule="auto"/>
              <w:jc w:val="right"/>
              <w:rPr>
                <w:rFonts w:ascii="Albany AMT" w:cs="Albany AMT" w:eastAsia="Albany AMT" w:hAnsi="Albany AMT"/>
                <w:b w:val="1"/>
                <w:color w:val="112277"/>
                <w:sz w:val="18"/>
                <w:szCs w:val="18"/>
              </w:rPr>
            </w:pPr>
            <w:r w:rsidDel="00000000" w:rsidR="00000000" w:rsidRPr="00000000">
              <w:rPr>
                <w:rFonts w:ascii="Albany AMT" w:cs="Albany AMT" w:eastAsia="Albany AMT" w:hAnsi="Albany AMT"/>
                <w:b w:val="1"/>
                <w:color w:val="112277"/>
                <w:sz w:val="18"/>
                <w:szCs w:val="18"/>
                <w:rtl w:val="0"/>
              </w:rPr>
              <w:t xml:space="preserve">z_score_category</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40">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2">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AE</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4">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ADAMS RESOURCES &amp; ENERGY INC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7.09949</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4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Safe</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47">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2</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8">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9">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AVDL</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B">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AVADEL PHARMACEUTICALS PLC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C">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-3.03505</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4D">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4E">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3</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4F">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0">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CHK</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2">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CHESAPEAKE ENERGY CORP</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-8.45721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54">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55">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4</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7">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CIVI</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8">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9">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CIVITAS SOLUTIONS INC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2.86901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5B">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On Alert</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5C">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5</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D">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E">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CMLS</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5F">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0">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CUMULUS MEDIA INC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-0.49868</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6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63">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6</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4">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5">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CRC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7">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CALIFORNIA RESOURCES CORP</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8">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-1.43959</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69">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6A">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B">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C">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DEN</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D">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E">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DENBURY INC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6F">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-0.88550</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70">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71">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8</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7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73">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DO</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74">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75">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DIAMOND OFFSHORE DRILLING INC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7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0.25051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77">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78">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79">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2018</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7A">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FE</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7B">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2018</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7C">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FIRSTENERGY CORP</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7D">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0.56245</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7E">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7F">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0">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1">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GPOR</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3">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GULFPORT ENERGY CORP</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4">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-3.88882</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8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86">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7">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8">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GTX</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9">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A">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GARRETT MOTION INC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B">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0.30203</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8C">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8D">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12</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E">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8F">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LIVE</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0">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1">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LIVE VENTURES INC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1.71266</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9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94">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13</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6">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MNK</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7">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8">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MALLINCKRODT PLC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9">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-0.31351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9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9B">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14</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C">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D">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PCG</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E">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9F">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 G &amp; E CORP</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0">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0.27611</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A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A2">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15</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4">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TDW</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6">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TIDEWATER INC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7">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1.40447</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A8">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A9">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16</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B">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TDW</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C">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D">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TIDEWATER INC NEW</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AE">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1.40447</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AF">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B0">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17</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2">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TPX</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4">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TEMPUR SEALY INTERNATIONAL INC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5">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3.07852</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B6">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Safe</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B7">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18</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8">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9">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TREE</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A">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B">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LENDINGTREE INC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C">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5.33972</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BD">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Safe</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BE">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19</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BF">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0">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TT</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2">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TRANE TECHNOLOGIES PLC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3">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3.22398</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C4">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Safe</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C5">
            <w:pPr>
              <w:keepNext w:val="1"/>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6">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7">
            <w:pPr>
              <w:keepNext w:val="1"/>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VAL</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8">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9">
            <w:pPr>
              <w:keepNext w:val="1"/>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VALARIS PLC</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A">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-0.41223</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CB">
            <w:pPr>
              <w:keepNext w:val="1"/>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r>
        <w:trPr>
          <w:cantSplit w:val="1"/>
          <w:tblHeader w:val="0"/>
        </w:trPr>
        <w:tc>
          <w:tcPr>
            <w:tcBorders>
              <w:top w:color="000000" w:space="0" w:sz="0" w:val="nil"/>
              <w:left w:color="919191" w:space="0" w:sz="4" w:val="single"/>
              <w:bottom w:color="919191" w:space="0" w:sz="4" w:val="single"/>
              <w:right w:color="000000" w:space="0" w:sz="0" w:val="nil"/>
            </w:tcBorders>
            <w:shd w:fill="edf2f9" w:val="clear"/>
            <w:tcMar>
              <w:top w:w="0.0" w:type="dxa"/>
              <w:left w:w="100.0" w:type="dxa"/>
              <w:bottom w:w="0.0" w:type="dxa"/>
              <w:right w:w="100.0" w:type="dxa"/>
            </w:tcMar>
          </w:tcPr>
          <w:p w:rsidR="00000000" w:rsidDel="00000000" w:rsidP="00000000" w:rsidRDefault="00000000" w:rsidRPr="00000000" w14:paraId="000001CC">
            <w:pPr>
              <w:spacing w:after="100" w:before="100" w:lineRule="auto"/>
              <w:jc w:val="right"/>
              <w:rPr>
                <w:rFonts w:ascii="Albany AMT" w:cs="Albany AMT" w:eastAsia="Albany AMT" w:hAnsi="Albany AMT"/>
                <w:b w:val="1"/>
                <w:color w:val="112277"/>
                <w:sz w:val="16"/>
                <w:szCs w:val="16"/>
              </w:rPr>
            </w:pPr>
            <w:r w:rsidDel="00000000" w:rsidR="00000000" w:rsidRPr="00000000">
              <w:rPr>
                <w:rFonts w:ascii="Albany AMT" w:cs="Albany AMT" w:eastAsia="Albany AMT" w:hAnsi="Albany AMT"/>
                <w:b w:val="1"/>
                <w:color w:val="112277"/>
                <w:sz w:val="16"/>
                <w:szCs w:val="16"/>
                <w:rtl w:val="0"/>
              </w:rPr>
              <w:t xml:space="preserve">21</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D">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E">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WLL</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CF">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2020</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D0">
            <w:pPr>
              <w:spacing w:after="100" w:before="100" w:lineRule="auto"/>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WHITING PETROLEUM CORP NEW</w:t>
            </w:r>
          </w:p>
        </w:tc>
        <w:tc>
          <w:tcPr>
            <w:tcBorders>
              <w:top w:color="000000" w:space="0" w:sz="0" w:val="nil"/>
              <w:left w:color="919191" w:space="0" w:sz="4" w:val="single"/>
              <w:bottom w:color="919191" w:space="0" w:sz="4"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1D1">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-6.28725</w:t>
            </w:r>
          </w:p>
        </w:tc>
        <w:tc>
          <w:tcPr>
            <w:tcBorders>
              <w:top w:color="000000" w:space="0" w:sz="0" w:val="nil"/>
              <w:left w:color="919191" w:space="0" w:sz="4" w:val="single"/>
              <w:bottom w:color="919191" w:space="0" w:sz="4" w:val="single"/>
              <w:right w:color="919191" w:space="0" w:sz="4" w:val="single"/>
            </w:tcBorders>
            <w:shd w:fill="ffffff" w:val="clear"/>
            <w:tcMar>
              <w:top w:w="0.0" w:type="dxa"/>
              <w:left w:w="100.0" w:type="dxa"/>
              <w:bottom w:w="0.0" w:type="dxa"/>
              <w:right w:w="100.0" w:type="dxa"/>
            </w:tcMar>
          </w:tcPr>
          <w:p w:rsidR="00000000" w:rsidDel="00000000" w:rsidP="00000000" w:rsidRDefault="00000000" w:rsidRPr="00000000" w14:paraId="000001D2">
            <w:pPr>
              <w:spacing w:after="100" w:before="100" w:lineRule="auto"/>
              <w:jc w:val="right"/>
              <w:rPr>
                <w:rFonts w:ascii="Albany AMT" w:cs="Albany AMT" w:eastAsia="Albany AMT" w:hAnsi="Albany AMT"/>
                <w:color w:val="000000"/>
                <w:sz w:val="16"/>
                <w:szCs w:val="16"/>
              </w:rPr>
            </w:pPr>
            <w:r w:rsidDel="00000000" w:rsidR="00000000" w:rsidRPr="00000000">
              <w:rPr>
                <w:rFonts w:ascii="Albany AMT" w:cs="Albany AMT" w:eastAsia="Albany AMT" w:hAnsi="Albany AMT"/>
                <w:color w:val="000000"/>
                <w:sz w:val="16"/>
                <w:szCs w:val="16"/>
                <w:rtl w:val="0"/>
              </w:rPr>
              <w:t xml:space="preserve">Probability of Financial distress is very high</w:t>
            </w:r>
          </w:p>
        </w:tc>
      </w:tr>
    </w:tbl>
    <w:p w:rsidR="00000000" w:rsidDel="00000000" w:rsidP="00000000" w:rsidRDefault="00000000" w:rsidRPr="00000000" w14:paraId="000001D3">
      <w:pPr>
        <w:rPr>
          <w:sz w:val="16"/>
          <w:szCs w:val="16"/>
        </w:rPr>
      </w:pPr>
      <w:r w:rsidDel="00000000" w:rsidR="00000000" w:rsidRPr="00000000">
        <w:rPr>
          <w:rtl w:val="0"/>
        </w:rPr>
      </w:r>
    </w:p>
    <w:p w:rsidR="00000000" w:rsidDel="00000000" w:rsidP="00000000" w:rsidRDefault="00000000" w:rsidRPr="00000000" w14:paraId="000001D4">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5">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6">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7">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8">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9">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A">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C">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D">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E">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DF">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0">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1">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2">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3">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4">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5">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6">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7">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8">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9">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A">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B">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C">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D">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E">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EF">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0">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1">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2">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3">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4">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5">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6">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7">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8">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A">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B">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C">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D">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E">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1FF">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200">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201">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202">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203">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204">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205">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206">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207">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208">
      <w:pPr>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20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Conclusion</w:t>
      </w:r>
    </w:p>
    <w:p w:rsidR="00000000" w:rsidDel="00000000" w:rsidP="00000000" w:rsidRDefault="00000000" w:rsidRPr="00000000" w14:paraId="0000020A">
      <w:pPr>
        <w:rPr>
          <w:rFonts w:ascii="Calibri" w:cs="Calibri" w:eastAsia="Calibri" w:hAnsi="Calibri"/>
          <w:b w:val="1"/>
          <w:sz w:val="12"/>
          <w:szCs w:val="12"/>
        </w:rPr>
      </w:pPr>
      <w:r w:rsidDel="00000000" w:rsidR="00000000" w:rsidRPr="00000000">
        <w:rPr>
          <w:rtl w:val="0"/>
        </w:rPr>
      </w:r>
    </w:p>
    <w:p w:rsidR="00000000" w:rsidDel="00000000" w:rsidP="00000000" w:rsidRDefault="00000000" w:rsidRPr="00000000" w14:paraId="0000020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processing and analyzing the datasets, we conclude that Covid-19 had a negative impact on firm performance and pandemics have increased the number of firms, which have declared bankruptcy. This result is consistent with our expectations. We found out that the industry impacted the most was the Crude Petroleum and Natural Gas industries. Furthermore, we conclude that Texas was the state impacted the most heavily. In order to straighten our argument, that the number of bankruptcies has increased due to the pandemics, we have checked the correlation between the total number of Covid-19 cases in 2020 and the number of bankruptcies and found out that there is a significant positive relation. Moreover, Texas is a clear outlier. Furthermore, we have calculated the ratio of bankrupt firms to the total number of firms in each state, which shows that for instance in Texas 4.1% of all publicly traded companies went bankrupt in 2020. </w:t>
      </w:r>
    </w:p>
    <w:p w:rsidR="00000000" w:rsidDel="00000000" w:rsidP="00000000" w:rsidRDefault="00000000" w:rsidRPr="00000000" w14:paraId="0000020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D">
      <w:pPr>
        <w:jc w:val="both"/>
        <w:rPr>
          <w:rFonts w:ascii="Arial" w:cs="Arial" w:eastAsia="Arial" w:hAnsi="Arial"/>
          <w:sz w:val="24"/>
          <w:szCs w:val="24"/>
        </w:rPr>
      </w:pPr>
      <w:r w:rsidDel="00000000" w:rsidR="00000000" w:rsidRPr="00000000">
        <w:rPr>
          <w:rFonts w:ascii="Calibri" w:cs="Calibri" w:eastAsia="Calibri" w:hAnsi="Calibri"/>
          <w:sz w:val="24"/>
          <w:szCs w:val="24"/>
          <w:rtl w:val="0"/>
        </w:rPr>
        <w:t xml:space="preserve">In the second part of our analysis, we have estimated the Z-score for firms, which went bankrupt. We have concentrated on the year of bankruptcy of each firm and checked what was the status of these firms according to the Z-score in the year the firms went bankrupt. According to our analysis, Z-score is consistent with the reality in 16 out of 21. In 1 case it is close to consistency and in 4 cases the Z-score is deviating from reality. Since the sample size is small we can not estimate statistically how precise the Z-score is. However, we believe Z-score performs quite well. </w:t>
      </w:r>
      <w:r w:rsidDel="00000000" w:rsidR="00000000" w:rsidRPr="00000000">
        <w:rPr>
          <w:rtl w:val="0"/>
        </w:rPr>
      </w:r>
    </w:p>
    <w:sectPr>
      <w:headerReference r:id="rId25" w:type="default"/>
      <w:footerReference r:id="rId26" w:type="default"/>
      <w:type w:val="nextPage"/>
      <w:pgSz w:h="15840" w:w="12240" w:orient="portrait"/>
      <w:pgMar w:bottom="720" w:top="720" w:left="720" w:right="720" w:header="357.1653543307087" w:footer="357.16535433070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lbany AMT"/>
  <w:font w:name="Courier"/>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jc w:val="center"/>
      <w:rPr>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jc w:val="center"/>
      <w:rPr>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jc w:val="center"/>
      <w:rPr>
        <w:sz w:val="24"/>
        <w:szCs w:val="24"/>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jc w:val="center"/>
      <w:rPr>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jc w:val="right"/>
      <w:rPr>
        <w:rFonts w:ascii="Albany AMT" w:cs="Albany AMT" w:eastAsia="Albany AMT" w:hAnsi="Albany AMT"/>
        <w:b w:val="1"/>
        <w:color w:val="112277"/>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rPr>
        <w:rFonts w:ascii="Albany AMT" w:cs="Albany AMT" w:eastAsia="Albany AMT" w:hAnsi="Albany AM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jc w:val="right"/>
      <w:rPr>
        <w:rFonts w:ascii="Albany AMT" w:cs="Albany AMT" w:eastAsia="Albany AMT" w:hAnsi="Albany AMT"/>
        <w:b w:val="1"/>
        <w:color w:val="112277"/>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o"/>
      <w:lvlJc w:val="right"/>
      <w:pPr>
        <w:ind w:left="720" w:hanging="360"/>
      </w:pPr>
      <w:rPr>
        <w:rFonts w:ascii="Courier New" w:cs="Courier New" w:eastAsia="Courier New" w:hAnsi="Courier New"/>
        <w:b w:val="0"/>
        <w:i w:val="0"/>
        <w:smallCaps w:val="0"/>
        <w:strike w:val="0"/>
        <w:color w:val="000000"/>
        <w:sz w:val="30"/>
        <w:szCs w:val="30"/>
        <w:u w:val="none"/>
        <w:shd w:fill="auto" w:val="clear"/>
        <w:vertAlign w:val="baseline"/>
      </w:rPr>
    </w:lvl>
    <w:lvl w:ilvl="1">
      <w:start w:val="1"/>
      <w:numFmt w:val="bullet"/>
      <w:lvlText w:val="o"/>
      <w:lvlJc w:val="right"/>
      <w:pPr>
        <w:ind w:left="1440" w:hanging="360"/>
      </w:pPr>
      <w:rPr>
        <w:rFonts w:ascii="Courier New" w:cs="Courier New" w:eastAsia="Courier New" w:hAnsi="Courier New"/>
        <w:b w:val="0"/>
        <w:i w:val="0"/>
        <w:smallCaps w:val="0"/>
        <w:strike w:val="0"/>
        <w:color w:val="000000"/>
        <w:sz w:val="28"/>
        <w:szCs w:val="28"/>
        <w:u w:val="none"/>
        <w:shd w:fill="auto" w:val="clear"/>
        <w:vertAlign w:val="baseline"/>
      </w:rPr>
    </w:lvl>
    <w:lvl w:ilvl="2">
      <w:start w:val="1"/>
      <w:numFmt w:val="bullet"/>
      <w:lvlText w:val="o"/>
      <w:lvlJc w:val="right"/>
      <w:pPr>
        <w:ind w:left="2160" w:hanging="360"/>
      </w:pPr>
      <w:rPr>
        <w:rFonts w:ascii="Courier New" w:cs="Courier New" w:eastAsia="Courier New" w:hAnsi="Courier New"/>
        <w:b w:val="0"/>
        <w:i w:val="0"/>
        <w:smallCaps w:val="0"/>
        <w:strike w:val="0"/>
        <w:color w:val="000000"/>
        <w:sz w:val="28"/>
        <w:szCs w:val="28"/>
        <w:u w:val="none"/>
        <w:shd w:fill="auto" w:val="clear"/>
        <w:vertAlign w:val="baseline"/>
      </w:rPr>
    </w:lvl>
    <w:lvl w:ilvl="3">
      <w:start w:val="1"/>
      <w:numFmt w:val="bullet"/>
      <w:lvlText w:val="o"/>
      <w:lvlJc w:val="right"/>
      <w:pPr>
        <w:ind w:left="2880" w:hanging="360"/>
      </w:pPr>
      <w:rPr>
        <w:rFonts w:ascii="Courier New" w:cs="Courier New" w:eastAsia="Courier New" w:hAnsi="Courier New"/>
        <w:b w:val="0"/>
        <w:i w:val="0"/>
        <w:smallCaps w:val="0"/>
        <w:strike w:val="0"/>
        <w:color w:val="000000"/>
        <w:sz w:val="28"/>
        <w:szCs w:val="28"/>
        <w:u w:val="none"/>
        <w:shd w:fill="auto" w:val="clear"/>
        <w:vertAlign w:val="baseline"/>
      </w:rPr>
    </w:lvl>
    <w:lvl w:ilvl="4">
      <w:start w:val="1"/>
      <w:numFmt w:val="bullet"/>
      <w:lvlText w:val="o"/>
      <w:lvlJc w:val="right"/>
      <w:pPr>
        <w:ind w:left="3600" w:hanging="360"/>
      </w:pPr>
      <w:rPr>
        <w:rFonts w:ascii="Courier New" w:cs="Courier New" w:eastAsia="Courier New" w:hAnsi="Courier New"/>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autoSpaceDE w:val="0"/>
      <w:autoSpaceDN w:val="0"/>
    </w:pPr>
    <w:rPr>
      <w:rFonts w:ascii="Times New Roman" w:hAnsi="Times New Roman"/>
      <w:sz w:val="20"/>
      <w:szCs w:val="20"/>
    </w:rPr>
  </w:style>
  <w:style w:type="character" w:styleId="DefaultParagraphFont" w:default="1">
    <w:name w:val="Default Paragraph Font"/>
    <w:uiPriority w:val="99"/>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image" Target="media/image9.png"/><Relationship Id="rId21" Type="http://schemas.openxmlformats.org/officeDocument/2006/relationships/footer" Target="footer3.xml"/><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rds-www.wharton.upenn.edu/pages/get-data/center-research-security-prices-crsp/annual-update/stock-security-files/daily-stock-file/" TargetMode="External"/><Relationship Id="rId26" Type="http://schemas.openxmlformats.org/officeDocument/2006/relationships/footer" Target="footer4.xml"/><Relationship Id="rId25"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rds-www.wharton.upenn.edu/pages/get-data/audit-analytics/corporate-legal/bankruptcy-notification/?no_login_redirect=True" TargetMode="External"/><Relationship Id="rId8" Type="http://schemas.openxmlformats.org/officeDocument/2006/relationships/hyperlink" Target="https://wrds-www.wharton.upenn.edu/pages/get-data/compustat-capital-iq-standard-poors/compustat/north-america-daily/fundamentals-annual/" TargetMode="External"/><Relationship Id="rId11" Type="http://schemas.openxmlformats.org/officeDocument/2006/relationships/footer" Target="footer1.xml"/><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footer" Target="footer2.xml"/><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3tKkyW4RzhMhOHD82B51blcaqEA==">AMUW2mXxtDBlTrpQunkUnT6rynFEhUhmTGOoszBzaFz0kctrvqxFQutT1vvoSmUzbAneppu93Ntl2G7kuOKzekgVXpsJRLDHN3ntGOHVrrXduHVJnJnYa19pyIgzZtGbNCSZjAsx4x2LF5XSKtu3k8LkzJ8k/VUpbmG5mn9v3KEKOeBbV8WEw9nTxUN5ljdNR9Vi4sbhtwBgsy6y1jtvdGoFc+/jXziOcWKYYqU9S/mJTEohqZzHNxBwd/s6XcRjgGMv8WVGMgkREZuWtLNB+YumrnyxzRPCBb4erFw9GdgTr5NC2+fwoY3h/2g1IjrK+rkPfXglkGzLzEMKIGeBPwTk6TqkGj/V7xnuv2xOcPzEqJDN+3LpU7ryVRMilssmrdVJNSO6pP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2023-04-24T23:43:00Z</dcterms:created>
  <dc:creator>SAS Version 9.4</dc:creator>
</cp:coreProperties>
</file>