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7562" w14:textId="2EDAAC8A" w:rsidR="00AC04E8" w:rsidRDefault="00AC04E8" w:rsidP="00AC04E8">
      <w:pPr>
        <w:pStyle w:val="Web"/>
        <w:spacing w:before="0" w:beforeAutospacing="0" w:after="0" w:afterAutospacing="0"/>
        <w:jc w:val="center"/>
      </w:pPr>
      <w:r>
        <w:rPr>
          <w:rFonts w:ascii="標楷體" w:eastAsia="標楷體" w:hAnsi="標楷體" w:hint="eastAsia"/>
          <w:color w:val="000000"/>
          <w:sz w:val="32"/>
          <w:szCs w:val="32"/>
        </w:rPr>
        <w:t>實作聯邦式學習</w:t>
      </w:r>
      <w:r w:rsidR="00275A75">
        <w:rPr>
          <w:rFonts w:ascii="標楷體" w:eastAsia="標楷體" w:hAnsi="標楷體" w:hint="eastAsia"/>
          <w:color w:val="000000"/>
          <w:sz w:val="32"/>
          <w:szCs w:val="32"/>
        </w:rPr>
        <w:t xml:space="preserve"> </w:t>
      </w:r>
      <w:r>
        <w:rPr>
          <w:rFonts w:ascii="標楷體" w:eastAsia="標楷體" w:hAnsi="標楷體" w:hint="eastAsia"/>
          <w:color w:val="000000"/>
          <w:sz w:val="32"/>
          <w:szCs w:val="32"/>
        </w:rPr>
        <w:t>--</w:t>
      </w:r>
      <w:r w:rsidR="00275A75">
        <w:rPr>
          <w:rFonts w:ascii="標楷體" w:eastAsia="標楷體" w:hAnsi="標楷體" w:hint="eastAsia"/>
          <w:color w:val="000000"/>
          <w:sz w:val="32"/>
          <w:szCs w:val="32"/>
        </w:rPr>
        <w:t xml:space="preserve"> </w:t>
      </w:r>
      <w:r>
        <w:rPr>
          <w:rFonts w:ascii="標楷體" w:eastAsia="標楷體" w:hAnsi="標楷體" w:hint="eastAsia"/>
          <w:color w:val="000000"/>
          <w:sz w:val="32"/>
          <w:szCs w:val="32"/>
        </w:rPr>
        <w:t>預測</w:t>
      </w:r>
      <w:r w:rsidR="00275A75">
        <w:rPr>
          <w:rFonts w:ascii="標楷體" w:eastAsia="標楷體" w:hAnsi="標楷體" w:hint="eastAsia"/>
          <w:color w:val="000000"/>
          <w:sz w:val="32"/>
          <w:szCs w:val="32"/>
        </w:rPr>
        <w:t>肺癌患者罹患二</w:t>
      </w:r>
      <w:r>
        <w:rPr>
          <w:rFonts w:ascii="標楷體" w:eastAsia="標楷體" w:hAnsi="標楷體" w:hint="eastAsia"/>
          <w:color w:val="000000"/>
          <w:sz w:val="32"/>
          <w:szCs w:val="32"/>
        </w:rPr>
        <w:t>次癌症</w:t>
      </w:r>
      <w:r w:rsidR="00275A75">
        <w:rPr>
          <w:rFonts w:ascii="標楷體" w:eastAsia="標楷體" w:hAnsi="標楷體" w:hint="eastAsia"/>
          <w:color w:val="000000"/>
          <w:sz w:val="32"/>
          <w:szCs w:val="32"/>
        </w:rPr>
        <w:t>風險</w:t>
      </w:r>
    </w:p>
    <w:p w14:paraId="3BF01E09" w14:textId="3F42C2BA" w:rsidR="00AC04E8" w:rsidRDefault="00AC04E8" w:rsidP="00AC04E8">
      <w:pPr>
        <w:pStyle w:val="a3"/>
        <w:numPr>
          <w:ilvl w:val="0"/>
          <w:numId w:val="1"/>
        </w:numPr>
        <w:ind w:leftChars="0"/>
        <w:rPr>
          <w:rFonts w:ascii="標楷體" w:eastAsia="標楷體" w:hAnsi="標楷體"/>
        </w:rPr>
      </w:pPr>
      <w:r w:rsidRPr="00AC04E8">
        <w:rPr>
          <w:rFonts w:ascii="標楷體" w:eastAsia="標楷體" w:hAnsi="標楷體" w:hint="eastAsia"/>
        </w:rPr>
        <w:t>資料</w:t>
      </w:r>
      <w:r w:rsidR="00275A75">
        <w:rPr>
          <w:rFonts w:ascii="標楷體" w:eastAsia="標楷體" w:hAnsi="標楷體" w:hint="eastAsia"/>
        </w:rPr>
        <w:t>統整</w:t>
      </w:r>
    </w:p>
    <w:p w14:paraId="37CE2BA3" w14:textId="18B1FE0B" w:rsidR="00275A75" w:rsidRDefault="00275A75" w:rsidP="00275A75">
      <w:pPr>
        <w:pStyle w:val="a3"/>
        <w:numPr>
          <w:ilvl w:val="1"/>
          <w:numId w:val="2"/>
        </w:numPr>
        <w:ind w:leftChars="0"/>
        <w:rPr>
          <w:rFonts w:ascii="標楷體" w:eastAsia="標楷體" w:hAnsi="標楷體"/>
        </w:rPr>
      </w:pPr>
      <w:r>
        <w:rPr>
          <w:rFonts w:ascii="標楷體" w:eastAsia="標楷體" w:hAnsi="標楷體" w:hint="eastAsia"/>
        </w:rPr>
        <w:t>資料來源</w:t>
      </w:r>
    </w:p>
    <w:p w14:paraId="27B7C077" w14:textId="6C86073D" w:rsidR="00275A75" w:rsidRDefault="00275A75" w:rsidP="00990372">
      <w:pPr>
        <w:pStyle w:val="a3"/>
        <w:ind w:leftChars="0" w:left="992"/>
        <w:rPr>
          <w:rFonts w:ascii="標楷體" w:eastAsia="標楷體" w:hAnsi="標楷體"/>
        </w:rPr>
      </w:pPr>
      <w:r>
        <w:rPr>
          <w:rFonts w:ascii="標楷體" w:eastAsia="標楷體" w:hAnsi="標楷體" w:hint="eastAsia"/>
        </w:rPr>
        <w:t>由衛生福利部統計台灣醫院</w:t>
      </w:r>
      <w:r w:rsidR="00990372">
        <w:rPr>
          <w:rFonts w:ascii="標楷體" w:eastAsia="標楷體" w:hAnsi="標楷體" w:hint="eastAsia"/>
        </w:rPr>
        <w:t>肺癌患者</w:t>
      </w:r>
      <w:r>
        <w:rPr>
          <w:rFonts w:ascii="標楷體" w:eastAsia="標楷體" w:hAnsi="標楷體" w:hint="eastAsia"/>
        </w:rPr>
        <w:t>的結果作為本次研究的資料集。其中包含長庚</w:t>
      </w:r>
      <w:r w:rsidRPr="00275A75">
        <w:rPr>
          <w:rFonts w:ascii="標楷體" w:eastAsia="標楷體" w:hAnsi="標楷體"/>
        </w:rPr>
        <w:t>、中山、中慈、亞東、仁愛</w:t>
      </w:r>
      <w:r>
        <w:rPr>
          <w:rFonts w:ascii="標楷體" w:eastAsia="標楷體" w:hAnsi="標楷體" w:hint="eastAsia"/>
        </w:rPr>
        <w:t>等五家醫院。</w:t>
      </w:r>
      <w:r w:rsidR="00990372">
        <w:rPr>
          <w:rFonts w:ascii="標楷體" w:eastAsia="標楷體" w:hAnsi="標楷體" w:hint="eastAsia"/>
        </w:rPr>
        <w:t>年份為2011 ~ 2020 共 105</w:t>
      </w:r>
      <w:r w:rsidR="00990372">
        <w:rPr>
          <w:rFonts w:ascii="標楷體" w:eastAsia="標楷體" w:hAnsi="標楷體"/>
        </w:rPr>
        <w:t>45</w:t>
      </w:r>
      <w:r w:rsidR="00990372">
        <w:rPr>
          <w:rFonts w:ascii="標楷體" w:eastAsia="標楷體" w:hAnsi="標楷體" w:hint="eastAsia"/>
        </w:rPr>
        <w:t>筆資料。</w:t>
      </w:r>
      <w:r w:rsidRPr="00990372">
        <w:rPr>
          <w:rFonts w:ascii="標楷體" w:eastAsia="標楷體" w:hAnsi="標楷體" w:hint="eastAsia"/>
        </w:rPr>
        <w:t>每一家醫院各分別</w:t>
      </w:r>
      <w:r w:rsidR="00990372">
        <w:rPr>
          <w:rFonts w:ascii="標楷體" w:eastAsia="標楷體" w:hAnsi="標楷體" w:hint="eastAsia"/>
        </w:rPr>
        <w:t>為</w:t>
      </w:r>
      <w:r w:rsidRPr="00990372">
        <w:rPr>
          <w:rFonts w:ascii="標楷體" w:eastAsia="標楷體" w:hAnsi="標楷體" w:hint="eastAsia"/>
        </w:rPr>
        <w:t>一個</w:t>
      </w:r>
      <w:r w:rsidR="00990372">
        <w:rPr>
          <w:rFonts w:ascii="標楷體" w:eastAsia="標楷體" w:hAnsi="標楷體" w:hint="eastAsia"/>
        </w:rPr>
        <w:t>獨立</w:t>
      </w:r>
      <w:r w:rsidRPr="00990372">
        <w:rPr>
          <w:rFonts w:ascii="標楷體" w:eastAsia="標楷體" w:hAnsi="標楷體" w:hint="eastAsia"/>
        </w:rPr>
        <w:t>機構。</w:t>
      </w:r>
    </w:p>
    <w:p w14:paraId="5A625287" w14:textId="77777777" w:rsidR="0049061C" w:rsidRPr="00990372" w:rsidRDefault="0049061C" w:rsidP="00990372">
      <w:pPr>
        <w:pStyle w:val="a3"/>
        <w:ind w:leftChars="0" w:left="992"/>
        <w:rPr>
          <w:rFonts w:ascii="標楷體" w:eastAsia="標楷體" w:hAnsi="標楷體"/>
        </w:rPr>
      </w:pPr>
    </w:p>
    <w:p w14:paraId="62C88D6E" w14:textId="30746ADB" w:rsidR="00275A75" w:rsidRDefault="00275A75" w:rsidP="001D01D4">
      <w:pPr>
        <w:pStyle w:val="a3"/>
        <w:numPr>
          <w:ilvl w:val="1"/>
          <w:numId w:val="2"/>
        </w:numPr>
        <w:ind w:leftChars="0"/>
        <w:rPr>
          <w:rFonts w:ascii="標楷體" w:eastAsia="標楷體" w:hAnsi="標楷體"/>
        </w:rPr>
      </w:pPr>
      <w:r>
        <w:rPr>
          <w:rFonts w:ascii="標楷體" w:eastAsia="標楷體" w:hAnsi="標楷體" w:hint="eastAsia"/>
        </w:rPr>
        <w:t>資料特徵</w:t>
      </w:r>
    </w:p>
    <w:p w14:paraId="2BB095ED" w14:textId="4053EDE7" w:rsidR="001D01D4" w:rsidRPr="001D01D4" w:rsidRDefault="001D01D4" w:rsidP="001D01D4">
      <w:pPr>
        <w:rPr>
          <w:rFonts w:ascii="標楷體" w:eastAsia="標楷體" w:hAnsi="標楷體"/>
        </w:rPr>
      </w:pPr>
      <w:r>
        <w:rPr>
          <w:rFonts w:ascii="標楷體" w:eastAsia="標楷體" w:hAnsi="標楷體" w:hint="eastAsia"/>
        </w:rPr>
        <w:t>表一  特徵名稱與簡介</w:t>
      </w:r>
    </w:p>
    <w:tbl>
      <w:tblPr>
        <w:tblStyle w:val="a8"/>
        <w:tblW w:w="0" w:type="auto"/>
        <w:tblLook w:val="04A0" w:firstRow="1" w:lastRow="0" w:firstColumn="1" w:lastColumn="0" w:noHBand="0" w:noVBand="1"/>
      </w:tblPr>
      <w:tblGrid>
        <w:gridCol w:w="3681"/>
        <w:gridCol w:w="3827"/>
      </w:tblGrid>
      <w:tr w:rsidR="000E6907" w14:paraId="0F06F532" w14:textId="77777777" w:rsidTr="003A1AB9">
        <w:tc>
          <w:tcPr>
            <w:tcW w:w="3681" w:type="dxa"/>
          </w:tcPr>
          <w:p w14:paraId="3D9A83B4" w14:textId="3B59CC50" w:rsidR="000E6907" w:rsidRDefault="000E6907" w:rsidP="00AC04E8">
            <w:pPr>
              <w:rPr>
                <w:rFonts w:ascii="標楷體" w:eastAsia="標楷體" w:hAnsi="標楷體"/>
              </w:rPr>
            </w:pPr>
            <w:r>
              <w:rPr>
                <w:rFonts w:ascii="標楷體" w:eastAsia="標楷體" w:hAnsi="標楷體" w:hint="eastAsia"/>
              </w:rPr>
              <w:t>特徵名稱</w:t>
            </w:r>
          </w:p>
        </w:tc>
        <w:tc>
          <w:tcPr>
            <w:tcW w:w="3827" w:type="dxa"/>
          </w:tcPr>
          <w:p w14:paraId="6BBB6462" w14:textId="114707EB" w:rsidR="000E6907" w:rsidRDefault="000E6907" w:rsidP="00AC04E8">
            <w:pPr>
              <w:rPr>
                <w:rFonts w:ascii="標楷體" w:eastAsia="標楷體" w:hAnsi="標楷體"/>
              </w:rPr>
            </w:pPr>
            <w:r>
              <w:rPr>
                <w:rFonts w:ascii="標楷體" w:eastAsia="標楷體" w:hAnsi="標楷體" w:hint="eastAsia"/>
              </w:rPr>
              <w:t>簡介</w:t>
            </w:r>
          </w:p>
        </w:tc>
      </w:tr>
      <w:tr w:rsidR="000E6907" w14:paraId="63F22715" w14:textId="77777777" w:rsidTr="003A1AB9">
        <w:tc>
          <w:tcPr>
            <w:tcW w:w="3681" w:type="dxa"/>
          </w:tcPr>
          <w:p w14:paraId="18F940BB" w14:textId="5F5BE130" w:rsidR="000E6907" w:rsidRDefault="000E6907" w:rsidP="00AC04E8">
            <w:pPr>
              <w:rPr>
                <w:rFonts w:ascii="標楷體" w:eastAsia="標楷體" w:hAnsi="標楷體"/>
              </w:rPr>
            </w:pPr>
            <w:r>
              <w:rPr>
                <w:rFonts w:ascii="標楷體" w:eastAsia="標楷體" w:hAnsi="標楷體" w:hint="eastAsia"/>
              </w:rPr>
              <w:t>肺癌類別 (</w:t>
            </w:r>
            <w:r w:rsidRPr="000E6907">
              <w:rPr>
                <w:rFonts w:ascii="Times New Roman" w:hAnsi="Times New Roman" w:cs="Times New Roman"/>
                <w:color w:val="1F1F1F"/>
                <w:szCs w:val="24"/>
                <w:shd w:val="clear" w:color="auto" w:fill="FFFFFF"/>
              </w:rPr>
              <w:t>TMRPRMYST</w:t>
            </w:r>
            <w:r>
              <w:rPr>
                <w:rFonts w:ascii="標楷體" w:eastAsia="標楷體" w:hAnsi="標楷體" w:hint="eastAsia"/>
              </w:rPr>
              <w:t>)</w:t>
            </w:r>
          </w:p>
        </w:tc>
        <w:tc>
          <w:tcPr>
            <w:tcW w:w="3827" w:type="dxa"/>
          </w:tcPr>
          <w:p w14:paraId="2D34F6F0" w14:textId="43B60646" w:rsidR="000E6907" w:rsidRDefault="001F1BEF" w:rsidP="00AC04E8">
            <w:pPr>
              <w:rPr>
                <w:rFonts w:ascii="標楷體" w:eastAsia="標楷體" w:hAnsi="標楷體"/>
              </w:rPr>
            </w:pPr>
            <w:r w:rsidRPr="001F1BEF">
              <w:rPr>
                <w:rFonts w:ascii="標楷體" w:eastAsia="標楷體" w:hAnsi="標楷體"/>
              </w:rPr>
              <w:t>國際癌症病理和分類學的第三版</w:t>
            </w:r>
          </w:p>
        </w:tc>
      </w:tr>
      <w:tr w:rsidR="000E6907" w14:paraId="37D1693F" w14:textId="77777777" w:rsidTr="003A1AB9">
        <w:tc>
          <w:tcPr>
            <w:tcW w:w="3681" w:type="dxa"/>
          </w:tcPr>
          <w:p w14:paraId="5BD23EEC" w14:textId="62DAE7BF" w:rsidR="000E6907" w:rsidRDefault="000E6907" w:rsidP="00AC04E8">
            <w:pPr>
              <w:rPr>
                <w:rFonts w:ascii="標楷體" w:eastAsia="標楷體" w:hAnsi="標楷體"/>
              </w:rPr>
            </w:pPr>
            <w:r>
              <w:rPr>
                <w:rFonts w:ascii="標楷體" w:eastAsia="標楷體" w:hAnsi="標楷體" w:hint="eastAsia"/>
              </w:rPr>
              <w:t>側性 (</w:t>
            </w:r>
            <w:r w:rsidRPr="009D51FB">
              <w:rPr>
                <w:rFonts w:ascii="Times New Roman" w:hAnsi="Times New Roman" w:cs="Times New Roman"/>
                <w:color w:val="1F1F1F"/>
                <w:szCs w:val="24"/>
                <w:shd w:val="clear" w:color="auto" w:fill="FFFFFF"/>
              </w:rPr>
              <w:t>SYMOGN</w:t>
            </w:r>
            <w:r>
              <w:rPr>
                <w:rFonts w:ascii="標楷體" w:eastAsia="標楷體" w:hAnsi="標楷體" w:hint="eastAsia"/>
              </w:rPr>
              <w:t>)</w:t>
            </w:r>
          </w:p>
        </w:tc>
        <w:tc>
          <w:tcPr>
            <w:tcW w:w="3827" w:type="dxa"/>
          </w:tcPr>
          <w:p w14:paraId="2BC4CBF6" w14:textId="77777777" w:rsidR="000E6907" w:rsidRDefault="000E6907" w:rsidP="00AC04E8">
            <w:pPr>
              <w:rPr>
                <w:rFonts w:ascii="標楷體" w:eastAsia="標楷體" w:hAnsi="標楷體"/>
              </w:rPr>
            </w:pPr>
          </w:p>
        </w:tc>
      </w:tr>
      <w:tr w:rsidR="000E6907" w14:paraId="40BABF8F" w14:textId="77777777" w:rsidTr="003A1AB9">
        <w:tc>
          <w:tcPr>
            <w:tcW w:w="3681" w:type="dxa"/>
          </w:tcPr>
          <w:p w14:paraId="77BF574C" w14:textId="230B5589" w:rsidR="009A5DD2" w:rsidRDefault="009A5DD2" w:rsidP="00AC04E8">
            <w:pPr>
              <w:rPr>
                <w:rFonts w:ascii="標楷體" w:eastAsia="標楷體" w:hAnsi="標楷體"/>
              </w:rPr>
            </w:pPr>
            <w:r>
              <w:rPr>
                <w:rFonts w:ascii="標楷體" w:eastAsia="標楷體" w:hAnsi="標楷體" w:hint="eastAsia"/>
              </w:rPr>
              <w:t>性別 (</w:t>
            </w:r>
            <w:r w:rsidRPr="009D51FB">
              <w:rPr>
                <w:rFonts w:ascii="Times New Roman" w:hAnsi="Times New Roman" w:cs="Times New Roman" w:hint="eastAsia"/>
                <w:color w:val="1F1F1F"/>
                <w:szCs w:val="24"/>
                <w:shd w:val="clear" w:color="auto" w:fill="FFFFFF"/>
              </w:rPr>
              <w:t>G</w:t>
            </w:r>
            <w:r w:rsidRPr="009D51FB">
              <w:rPr>
                <w:rFonts w:ascii="Times New Roman" w:hAnsi="Times New Roman" w:cs="Times New Roman"/>
                <w:color w:val="1F1F1F"/>
                <w:szCs w:val="24"/>
                <w:shd w:val="clear" w:color="auto" w:fill="FFFFFF"/>
              </w:rPr>
              <w:t>ender</w:t>
            </w:r>
            <w:r>
              <w:rPr>
                <w:rFonts w:ascii="標楷體" w:eastAsia="標楷體" w:hAnsi="標楷體"/>
              </w:rPr>
              <w:t>)</w:t>
            </w:r>
          </w:p>
        </w:tc>
        <w:tc>
          <w:tcPr>
            <w:tcW w:w="3827" w:type="dxa"/>
          </w:tcPr>
          <w:p w14:paraId="0284EE68" w14:textId="77777777" w:rsidR="000E6907" w:rsidRDefault="000E6907" w:rsidP="00AC04E8">
            <w:pPr>
              <w:rPr>
                <w:rFonts w:ascii="標楷體" w:eastAsia="標楷體" w:hAnsi="標楷體"/>
              </w:rPr>
            </w:pPr>
          </w:p>
        </w:tc>
      </w:tr>
      <w:tr w:rsidR="009A5DD2" w14:paraId="6E875F2F" w14:textId="77777777" w:rsidTr="003A1AB9">
        <w:tc>
          <w:tcPr>
            <w:tcW w:w="3681" w:type="dxa"/>
          </w:tcPr>
          <w:p w14:paraId="2023117D" w14:textId="1CA3A4A8" w:rsidR="009A5DD2" w:rsidRDefault="009A5DD2" w:rsidP="00AC04E8">
            <w:pPr>
              <w:rPr>
                <w:rFonts w:ascii="標楷體" w:eastAsia="標楷體" w:hAnsi="標楷體"/>
              </w:rPr>
            </w:pPr>
            <w:r>
              <w:rPr>
                <w:rFonts w:ascii="標楷體" w:eastAsia="標楷體" w:hAnsi="標楷體" w:hint="eastAsia"/>
              </w:rPr>
              <w:t>肺癌的其一種類別 (</w:t>
            </w:r>
            <w:r w:rsidRPr="009D51FB">
              <w:rPr>
                <w:rFonts w:ascii="Times New Roman" w:hAnsi="Times New Roman" w:cs="Times New Roman"/>
                <w:color w:val="1F1F1F"/>
                <w:szCs w:val="24"/>
                <w:shd w:val="clear" w:color="auto" w:fill="FFFFFF"/>
              </w:rPr>
              <w:t>PTHLTYPE</w:t>
            </w:r>
            <w:r>
              <w:rPr>
                <w:rFonts w:ascii="標楷體" w:eastAsia="標楷體" w:hAnsi="標楷體" w:hint="eastAsia"/>
              </w:rPr>
              <w:t>)</w:t>
            </w:r>
          </w:p>
        </w:tc>
        <w:tc>
          <w:tcPr>
            <w:tcW w:w="3827" w:type="dxa"/>
          </w:tcPr>
          <w:p w14:paraId="7C629F54" w14:textId="77777777" w:rsidR="009A5DD2" w:rsidRDefault="009A5DD2" w:rsidP="00AC04E8">
            <w:pPr>
              <w:rPr>
                <w:rFonts w:ascii="標楷體" w:eastAsia="標楷體" w:hAnsi="標楷體"/>
              </w:rPr>
            </w:pPr>
          </w:p>
        </w:tc>
      </w:tr>
      <w:tr w:rsidR="000E6907" w14:paraId="4B4840FF" w14:textId="77777777" w:rsidTr="003A1AB9">
        <w:tc>
          <w:tcPr>
            <w:tcW w:w="3681" w:type="dxa"/>
          </w:tcPr>
          <w:p w14:paraId="57539822" w14:textId="66B67DC1" w:rsidR="009A5DD2" w:rsidRDefault="009A5DD2" w:rsidP="00AC04E8">
            <w:pPr>
              <w:rPr>
                <w:rFonts w:ascii="標楷體" w:eastAsia="標楷體" w:hAnsi="標楷體"/>
              </w:rPr>
            </w:pPr>
            <w:r w:rsidRPr="009D51FB">
              <w:rPr>
                <w:rFonts w:ascii="Times New Roman" w:hAnsi="Times New Roman" w:cs="Times New Roman" w:hint="eastAsia"/>
                <w:color w:val="1F1F1F"/>
                <w:szCs w:val="24"/>
                <w:shd w:val="clear" w:color="auto" w:fill="FFFFFF"/>
              </w:rPr>
              <w:t>S</w:t>
            </w:r>
            <w:r w:rsidRPr="009D51FB">
              <w:rPr>
                <w:rFonts w:ascii="Times New Roman" w:hAnsi="Times New Roman" w:cs="Times New Roman"/>
                <w:color w:val="1F1F1F"/>
                <w:szCs w:val="24"/>
                <w:shd w:val="clear" w:color="auto" w:fill="FFFFFF"/>
              </w:rPr>
              <w:t>SF1</w:t>
            </w:r>
          </w:p>
        </w:tc>
        <w:tc>
          <w:tcPr>
            <w:tcW w:w="3827" w:type="dxa"/>
          </w:tcPr>
          <w:p w14:paraId="3D003043" w14:textId="3472FD62" w:rsidR="000E6907" w:rsidRDefault="00D722D3" w:rsidP="00AC04E8">
            <w:pPr>
              <w:rPr>
                <w:rFonts w:ascii="標楷體" w:eastAsia="標楷體" w:hAnsi="標楷體"/>
              </w:rPr>
            </w:pPr>
            <w:r w:rsidRPr="00671751">
              <w:rPr>
                <w:rFonts w:ascii="標楷體" w:eastAsia="標楷體" w:hAnsi="標楷體"/>
              </w:rPr>
              <w:t>同側肺部的獨立腫瘤結節</w:t>
            </w:r>
          </w:p>
        </w:tc>
      </w:tr>
      <w:tr w:rsidR="000E6907" w14:paraId="0DF49C98" w14:textId="77777777" w:rsidTr="003A1AB9">
        <w:tc>
          <w:tcPr>
            <w:tcW w:w="3681" w:type="dxa"/>
          </w:tcPr>
          <w:p w14:paraId="2DF25B7E" w14:textId="64FFDFFD" w:rsidR="000E6907" w:rsidRDefault="009A5DD2" w:rsidP="00AC04E8">
            <w:pPr>
              <w:rPr>
                <w:rFonts w:ascii="標楷體" w:eastAsia="標楷體" w:hAnsi="標楷體"/>
              </w:rPr>
            </w:pPr>
            <w:r w:rsidRPr="009D51FB">
              <w:rPr>
                <w:rFonts w:ascii="Times New Roman" w:hAnsi="Times New Roman" w:cs="Times New Roman" w:hint="eastAsia"/>
                <w:color w:val="1F1F1F"/>
                <w:szCs w:val="24"/>
                <w:shd w:val="clear" w:color="auto" w:fill="FFFFFF"/>
              </w:rPr>
              <w:t>S</w:t>
            </w:r>
            <w:r w:rsidRPr="009D51FB">
              <w:rPr>
                <w:rFonts w:ascii="Times New Roman" w:hAnsi="Times New Roman" w:cs="Times New Roman"/>
                <w:color w:val="1F1F1F"/>
                <w:szCs w:val="24"/>
                <w:shd w:val="clear" w:color="auto" w:fill="FFFFFF"/>
              </w:rPr>
              <w:t>SF2</w:t>
            </w:r>
          </w:p>
        </w:tc>
        <w:tc>
          <w:tcPr>
            <w:tcW w:w="3827" w:type="dxa"/>
          </w:tcPr>
          <w:p w14:paraId="45ACB6FB" w14:textId="6879C691" w:rsidR="000E6907" w:rsidRDefault="00D722D3" w:rsidP="00AC04E8">
            <w:pPr>
              <w:rPr>
                <w:rFonts w:ascii="標楷體" w:eastAsia="標楷體" w:hAnsi="標楷體"/>
              </w:rPr>
            </w:pPr>
            <w:r w:rsidRPr="00671751">
              <w:rPr>
                <w:rFonts w:ascii="標楷體" w:eastAsia="標楷體" w:hAnsi="標楷體"/>
              </w:rPr>
              <w:t>內臟胸膜侵犯/彈性層</w:t>
            </w:r>
          </w:p>
        </w:tc>
      </w:tr>
      <w:tr w:rsidR="000E6907" w14:paraId="196E7959" w14:textId="77777777" w:rsidTr="003A1AB9">
        <w:tc>
          <w:tcPr>
            <w:tcW w:w="3681" w:type="dxa"/>
          </w:tcPr>
          <w:p w14:paraId="7C282BC9" w14:textId="1BD33CE4" w:rsidR="000E6907" w:rsidRDefault="009A5DD2" w:rsidP="00AC04E8">
            <w:pPr>
              <w:rPr>
                <w:rFonts w:ascii="標楷體" w:eastAsia="標楷體" w:hAnsi="標楷體"/>
              </w:rPr>
            </w:pPr>
            <w:r w:rsidRPr="009D51FB">
              <w:rPr>
                <w:rFonts w:ascii="Times New Roman" w:hAnsi="Times New Roman" w:cs="Times New Roman" w:hint="eastAsia"/>
                <w:color w:val="1F1F1F"/>
                <w:szCs w:val="24"/>
                <w:shd w:val="clear" w:color="auto" w:fill="FFFFFF"/>
              </w:rPr>
              <w:t>S</w:t>
            </w:r>
            <w:r w:rsidRPr="009D51FB">
              <w:rPr>
                <w:rFonts w:ascii="Times New Roman" w:hAnsi="Times New Roman" w:cs="Times New Roman"/>
                <w:color w:val="1F1F1F"/>
                <w:szCs w:val="24"/>
                <w:shd w:val="clear" w:color="auto" w:fill="FFFFFF"/>
              </w:rPr>
              <w:t>SF3</w:t>
            </w:r>
          </w:p>
        </w:tc>
        <w:tc>
          <w:tcPr>
            <w:tcW w:w="3827" w:type="dxa"/>
          </w:tcPr>
          <w:p w14:paraId="2C24C38B" w14:textId="4AE2C338" w:rsidR="000E6907" w:rsidRDefault="008224EC" w:rsidP="00AC04E8">
            <w:pPr>
              <w:rPr>
                <w:rFonts w:ascii="標楷體" w:eastAsia="標楷體" w:hAnsi="標楷體"/>
              </w:rPr>
            </w:pPr>
            <w:r w:rsidRPr="00671751">
              <w:rPr>
                <w:rFonts w:ascii="標楷體" w:eastAsia="標楷體" w:hAnsi="標楷體"/>
              </w:rPr>
              <w:t>治療前的身體狀態評估</w:t>
            </w:r>
          </w:p>
        </w:tc>
      </w:tr>
      <w:tr w:rsidR="009A5DD2" w14:paraId="19F66A28" w14:textId="77777777" w:rsidTr="003A1AB9">
        <w:tc>
          <w:tcPr>
            <w:tcW w:w="3681" w:type="dxa"/>
          </w:tcPr>
          <w:p w14:paraId="065ECA47" w14:textId="7FA3CABB" w:rsidR="009A5DD2" w:rsidRDefault="009A5DD2" w:rsidP="00AC04E8">
            <w:pPr>
              <w:rPr>
                <w:rFonts w:ascii="標楷體" w:eastAsia="標楷體" w:hAnsi="標楷體"/>
              </w:rPr>
            </w:pPr>
            <w:r w:rsidRPr="009D51FB">
              <w:rPr>
                <w:rFonts w:ascii="Times New Roman" w:hAnsi="Times New Roman" w:cs="Times New Roman" w:hint="eastAsia"/>
                <w:color w:val="1F1F1F"/>
                <w:szCs w:val="24"/>
                <w:shd w:val="clear" w:color="auto" w:fill="FFFFFF"/>
              </w:rPr>
              <w:t>S</w:t>
            </w:r>
            <w:r w:rsidRPr="009D51FB">
              <w:rPr>
                <w:rFonts w:ascii="Times New Roman" w:hAnsi="Times New Roman" w:cs="Times New Roman"/>
                <w:color w:val="1F1F1F"/>
                <w:szCs w:val="24"/>
                <w:shd w:val="clear" w:color="auto" w:fill="FFFFFF"/>
              </w:rPr>
              <w:t>SF4</w:t>
            </w:r>
          </w:p>
        </w:tc>
        <w:tc>
          <w:tcPr>
            <w:tcW w:w="3827" w:type="dxa"/>
          </w:tcPr>
          <w:p w14:paraId="7D82B212" w14:textId="6F4D5BB4" w:rsidR="009A5DD2" w:rsidRDefault="008224EC" w:rsidP="00AC04E8">
            <w:pPr>
              <w:rPr>
                <w:rFonts w:ascii="標楷體" w:eastAsia="標楷體" w:hAnsi="標楷體"/>
              </w:rPr>
            </w:pPr>
            <w:r w:rsidRPr="00671751">
              <w:rPr>
                <w:rFonts w:ascii="標楷體" w:eastAsia="標楷體" w:hAnsi="標楷體"/>
              </w:rPr>
              <w:t>惡性胸膜積液</w:t>
            </w:r>
          </w:p>
        </w:tc>
      </w:tr>
      <w:tr w:rsidR="009A5DD2" w14:paraId="4671CFE5" w14:textId="77777777" w:rsidTr="003A1AB9">
        <w:tc>
          <w:tcPr>
            <w:tcW w:w="3681" w:type="dxa"/>
          </w:tcPr>
          <w:p w14:paraId="53F46363" w14:textId="672634A7" w:rsidR="009A5DD2" w:rsidRDefault="009A5DD2" w:rsidP="00AC04E8">
            <w:pPr>
              <w:rPr>
                <w:rFonts w:ascii="標楷體" w:eastAsia="標楷體" w:hAnsi="標楷體"/>
              </w:rPr>
            </w:pPr>
            <w:r w:rsidRPr="009D51FB">
              <w:rPr>
                <w:rFonts w:ascii="Times New Roman" w:hAnsi="Times New Roman" w:cs="Times New Roman" w:hint="eastAsia"/>
                <w:color w:val="1F1F1F"/>
                <w:szCs w:val="24"/>
                <w:shd w:val="clear" w:color="auto" w:fill="FFFFFF"/>
              </w:rPr>
              <w:t>S</w:t>
            </w:r>
            <w:r w:rsidRPr="009D51FB">
              <w:rPr>
                <w:rFonts w:ascii="Times New Roman" w:hAnsi="Times New Roman" w:cs="Times New Roman"/>
                <w:color w:val="1F1F1F"/>
                <w:szCs w:val="24"/>
                <w:shd w:val="clear" w:color="auto" w:fill="FFFFFF"/>
              </w:rPr>
              <w:t>SF6</w:t>
            </w:r>
          </w:p>
        </w:tc>
        <w:tc>
          <w:tcPr>
            <w:tcW w:w="3827" w:type="dxa"/>
          </w:tcPr>
          <w:p w14:paraId="6195AF45" w14:textId="429BA489" w:rsidR="009A5DD2" w:rsidRDefault="001061C1" w:rsidP="00AC04E8">
            <w:pPr>
              <w:rPr>
                <w:rFonts w:ascii="標楷體" w:eastAsia="標楷體" w:hAnsi="標楷體"/>
              </w:rPr>
            </w:pPr>
            <w:r w:rsidRPr="00431DDF">
              <w:rPr>
                <w:rFonts w:ascii="Times New Roman" w:eastAsia="標楷體" w:hAnsi="Times New Roman" w:cs="Times New Roman"/>
              </w:rPr>
              <w:t>EGFR</w:t>
            </w:r>
            <w:r w:rsidRPr="00671751">
              <w:rPr>
                <w:rFonts w:ascii="標楷體" w:eastAsia="標楷體" w:hAnsi="標楷體"/>
              </w:rPr>
              <w:t>（表皮生長因子受體）基因突變</w:t>
            </w:r>
          </w:p>
        </w:tc>
      </w:tr>
      <w:tr w:rsidR="009A5DD2" w14:paraId="702683E4" w14:textId="77777777" w:rsidTr="003A1AB9">
        <w:tc>
          <w:tcPr>
            <w:tcW w:w="3681" w:type="dxa"/>
          </w:tcPr>
          <w:p w14:paraId="7F5D6F92" w14:textId="0979520A" w:rsidR="009A5DD2" w:rsidRDefault="009A5DD2" w:rsidP="00AC04E8">
            <w:pPr>
              <w:rPr>
                <w:rFonts w:ascii="標楷體" w:eastAsia="標楷體" w:hAnsi="標楷體"/>
              </w:rPr>
            </w:pPr>
            <w:r w:rsidRPr="009D51FB">
              <w:rPr>
                <w:rFonts w:ascii="Times New Roman" w:hAnsi="Times New Roman" w:cs="Times New Roman" w:hint="eastAsia"/>
                <w:color w:val="1F1F1F"/>
                <w:szCs w:val="24"/>
                <w:shd w:val="clear" w:color="auto" w:fill="FFFFFF"/>
              </w:rPr>
              <w:t>S</w:t>
            </w:r>
            <w:r w:rsidRPr="009D51FB">
              <w:rPr>
                <w:rFonts w:ascii="Times New Roman" w:hAnsi="Times New Roman" w:cs="Times New Roman"/>
                <w:color w:val="1F1F1F"/>
                <w:szCs w:val="24"/>
                <w:shd w:val="clear" w:color="auto" w:fill="FFFFFF"/>
              </w:rPr>
              <w:t>SF7</w:t>
            </w:r>
          </w:p>
        </w:tc>
        <w:tc>
          <w:tcPr>
            <w:tcW w:w="3827" w:type="dxa"/>
          </w:tcPr>
          <w:p w14:paraId="3E8E3225" w14:textId="40A10ECB" w:rsidR="009A5DD2" w:rsidRDefault="00671751" w:rsidP="00AC04E8">
            <w:pPr>
              <w:rPr>
                <w:rFonts w:ascii="標楷體" w:eastAsia="標楷體" w:hAnsi="標楷體"/>
              </w:rPr>
            </w:pPr>
            <w:r w:rsidRPr="00431DDF">
              <w:rPr>
                <w:rFonts w:ascii="Times New Roman" w:eastAsia="標楷體" w:hAnsi="Times New Roman" w:cs="Times New Roman"/>
              </w:rPr>
              <w:t>ALK</w:t>
            </w:r>
            <w:r w:rsidRPr="00431DDF">
              <w:rPr>
                <w:rFonts w:ascii="Times New Roman" w:eastAsia="標楷體" w:hAnsi="Times New Roman" w:cs="Times New Roman"/>
              </w:rPr>
              <w:t>（</w:t>
            </w:r>
            <w:r w:rsidRPr="00431DDF">
              <w:rPr>
                <w:rFonts w:ascii="Times New Roman" w:eastAsia="標楷體" w:hAnsi="Times New Roman" w:cs="Times New Roman"/>
              </w:rPr>
              <w:t>Anaplastic Lymphoma Kinase</w:t>
            </w:r>
            <w:r w:rsidRPr="00431DDF">
              <w:rPr>
                <w:rFonts w:ascii="Times New Roman" w:eastAsia="標楷體" w:hAnsi="Times New Roman" w:cs="Times New Roman"/>
              </w:rPr>
              <w:t>）</w:t>
            </w:r>
            <w:r w:rsidRPr="00671751">
              <w:rPr>
                <w:rFonts w:ascii="標楷體" w:eastAsia="標楷體" w:hAnsi="標楷體"/>
              </w:rPr>
              <w:t>基因突變</w:t>
            </w:r>
          </w:p>
        </w:tc>
      </w:tr>
      <w:tr w:rsidR="009A5DD2" w14:paraId="3718614A" w14:textId="77777777" w:rsidTr="003A1AB9">
        <w:tc>
          <w:tcPr>
            <w:tcW w:w="3681" w:type="dxa"/>
          </w:tcPr>
          <w:p w14:paraId="29EC68EE" w14:textId="6220FAFE" w:rsidR="009A5DD2" w:rsidRDefault="009A5DD2" w:rsidP="00AC04E8">
            <w:pPr>
              <w:rPr>
                <w:rFonts w:ascii="標楷體" w:eastAsia="標楷體" w:hAnsi="標楷體"/>
              </w:rPr>
            </w:pPr>
            <w:r>
              <w:rPr>
                <w:rFonts w:ascii="標楷體" w:eastAsia="標楷體" w:hAnsi="標楷體" w:hint="eastAsia"/>
              </w:rPr>
              <w:t>確診時年齡</w:t>
            </w:r>
          </w:p>
        </w:tc>
        <w:tc>
          <w:tcPr>
            <w:tcW w:w="3827" w:type="dxa"/>
          </w:tcPr>
          <w:p w14:paraId="6D82342C" w14:textId="77777777" w:rsidR="009A5DD2" w:rsidRDefault="009A5DD2" w:rsidP="00AC04E8">
            <w:pPr>
              <w:rPr>
                <w:rFonts w:ascii="標楷體" w:eastAsia="標楷體" w:hAnsi="標楷體"/>
              </w:rPr>
            </w:pPr>
          </w:p>
        </w:tc>
      </w:tr>
      <w:tr w:rsidR="009A5DD2" w14:paraId="6B725A07" w14:textId="77777777" w:rsidTr="003A1AB9">
        <w:tc>
          <w:tcPr>
            <w:tcW w:w="3681" w:type="dxa"/>
          </w:tcPr>
          <w:p w14:paraId="0638AFC0" w14:textId="4056C23D" w:rsidR="009A5DD2" w:rsidRDefault="009A5DD2" w:rsidP="00AC04E8">
            <w:pPr>
              <w:rPr>
                <w:rFonts w:ascii="標楷體" w:eastAsia="標楷體" w:hAnsi="標楷體"/>
              </w:rPr>
            </w:pPr>
            <w:r>
              <w:rPr>
                <w:rFonts w:ascii="標楷體" w:eastAsia="標楷體" w:hAnsi="標楷體" w:hint="eastAsia"/>
              </w:rPr>
              <w:t xml:space="preserve">分級/分化 </w:t>
            </w:r>
          </w:p>
        </w:tc>
        <w:tc>
          <w:tcPr>
            <w:tcW w:w="3827" w:type="dxa"/>
          </w:tcPr>
          <w:p w14:paraId="47BAFC6A" w14:textId="2EB2A515" w:rsidR="009A5DD2" w:rsidRDefault="00671751" w:rsidP="00AC04E8">
            <w:pPr>
              <w:rPr>
                <w:rFonts w:ascii="標楷體" w:eastAsia="標楷體" w:hAnsi="標楷體"/>
              </w:rPr>
            </w:pPr>
            <w:r w:rsidRPr="00DA751B">
              <w:rPr>
                <w:rFonts w:ascii="標楷體" w:eastAsia="標楷體" w:hAnsi="標楷體"/>
              </w:rPr>
              <w:t>病理學分化</w:t>
            </w:r>
          </w:p>
        </w:tc>
      </w:tr>
      <w:tr w:rsidR="009A5DD2" w14:paraId="4DAC5977" w14:textId="77777777" w:rsidTr="003A1AB9">
        <w:tc>
          <w:tcPr>
            <w:tcW w:w="3681" w:type="dxa"/>
          </w:tcPr>
          <w:p w14:paraId="0FA8DCF0" w14:textId="26CED8D2" w:rsidR="009A5DD2" w:rsidRDefault="009A5DD2" w:rsidP="00AC04E8">
            <w:pPr>
              <w:rPr>
                <w:rFonts w:ascii="標楷體" w:eastAsia="標楷體" w:hAnsi="標楷體"/>
              </w:rPr>
            </w:pPr>
            <w:r>
              <w:rPr>
                <w:rFonts w:ascii="標楷體" w:eastAsia="標楷體" w:hAnsi="標楷體" w:hint="eastAsia"/>
              </w:rPr>
              <w:t>腫瘤大小</w:t>
            </w:r>
          </w:p>
        </w:tc>
        <w:tc>
          <w:tcPr>
            <w:tcW w:w="3827" w:type="dxa"/>
          </w:tcPr>
          <w:p w14:paraId="5C308D5F" w14:textId="77777777" w:rsidR="009A5DD2" w:rsidRDefault="009A5DD2" w:rsidP="00AC04E8">
            <w:pPr>
              <w:rPr>
                <w:rFonts w:ascii="標楷體" w:eastAsia="標楷體" w:hAnsi="標楷體"/>
              </w:rPr>
            </w:pPr>
          </w:p>
        </w:tc>
      </w:tr>
      <w:tr w:rsidR="009A5DD2" w14:paraId="3B931D36" w14:textId="77777777" w:rsidTr="003A1AB9">
        <w:tc>
          <w:tcPr>
            <w:tcW w:w="3681" w:type="dxa"/>
          </w:tcPr>
          <w:p w14:paraId="0296DA10" w14:textId="2680891A" w:rsidR="009A5DD2" w:rsidRDefault="009A5DD2" w:rsidP="00AC04E8">
            <w:pPr>
              <w:rPr>
                <w:rFonts w:ascii="標楷體" w:eastAsia="標楷體" w:hAnsi="標楷體"/>
              </w:rPr>
            </w:pPr>
            <w:r>
              <w:rPr>
                <w:rFonts w:ascii="標楷體" w:eastAsia="標楷體" w:hAnsi="標楷體" w:hint="eastAsia"/>
              </w:rPr>
              <w:t>區域淋巴結侵犯數目</w:t>
            </w:r>
          </w:p>
        </w:tc>
        <w:tc>
          <w:tcPr>
            <w:tcW w:w="3827" w:type="dxa"/>
          </w:tcPr>
          <w:p w14:paraId="70385148" w14:textId="60A503BF" w:rsidR="009A5DD2" w:rsidRDefault="002C7DC1" w:rsidP="00AC04E8">
            <w:pPr>
              <w:rPr>
                <w:rFonts w:ascii="標楷體" w:eastAsia="標楷體" w:hAnsi="標楷體"/>
              </w:rPr>
            </w:pPr>
            <w:r w:rsidRPr="00DA751B">
              <w:rPr>
                <w:rFonts w:ascii="標楷體" w:eastAsia="標楷體" w:hAnsi="標楷體"/>
              </w:rPr>
              <w:t>陽性區域淋巴結</w:t>
            </w:r>
          </w:p>
        </w:tc>
      </w:tr>
      <w:tr w:rsidR="009A5DD2" w14:paraId="63EFAC7A" w14:textId="77777777" w:rsidTr="003A1AB9">
        <w:tc>
          <w:tcPr>
            <w:tcW w:w="3681" w:type="dxa"/>
          </w:tcPr>
          <w:p w14:paraId="21CF3FF5" w14:textId="4EF01662" w:rsidR="009A5DD2" w:rsidRDefault="009A5DD2" w:rsidP="00AC04E8">
            <w:pPr>
              <w:rPr>
                <w:rFonts w:ascii="標楷體" w:eastAsia="標楷體" w:hAnsi="標楷體"/>
              </w:rPr>
            </w:pPr>
            <w:r>
              <w:rPr>
                <w:rFonts w:ascii="標楷體" w:eastAsia="標楷體" w:hAnsi="標楷體" w:hint="eastAsia"/>
              </w:rPr>
              <w:t>整併期別</w:t>
            </w:r>
          </w:p>
        </w:tc>
        <w:tc>
          <w:tcPr>
            <w:tcW w:w="3827" w:type="dxa"/>
          </w:tcPr>
          <w:p w14:paraId="26D5677B" w14:textId="77777777" w:rsidR="009A5DD2" w:rsidRDefault="009A5DD2" w:rsidP="00AC04E8">
            <w:pPr>
              <w:rPr>
                <w:rFonts w:ascii="標楷體" w:eastAsia="標楷體" w:hAnsi="標楷體"/>
              </w:rPr>
            </w:pPr>
          </w:p>
        </w:tc>
      </w:tr>
      <w:tr w:rsidR="009A5DD2" w14:paraId="4DE968BE" w14:textId="77777777" w:rsidTr="003A1AB9">
        <w:tc>
          <w:tcPr>
            <w:tcW w:w="3681" w:type="dxa"/>
          </w:tcPr>
          <w:p w14:paraId="1788FA3C" w14:textId="3D48B94F" w:rsidR="009A5DD2" w:rsidRDefault="009A5DD2" w:rsidP="00AC04E8">
            <w:pPr>
              <w:rPr>
                <w:rFonts w:ascii="標楷體" w:eastAsia="標楷體" w:hAnsi="標楷體"/>
              </w:rPr>
            </w:pPr>
            <w:r>
              <w:rPr>
                <w:rFonts w:ascii="標楷體" w:eastAsia="標楷體" w:hAnsi="標楷體" w:hint="eastAsia"/>
              </w:rPr>
              <w:t>原發部位手術邊緣</w:t>
            </w:r>
          </w:p>
        </w:tc>
        <w:tc>
          <w:tcPr>
            <w:tcW w:w="3827" w:type="dxa"/>
          </w:tcPr>
          <w:p w14:paraId="7CF49447" w14:textId="77777777" w:rsidR="009A5DD2" w:rsidRDefault="009A5DD2" w:rsidP="00AC04E8">
            <w:pPr>
              <w:rPr>
                <w:rFonts w:ascii="標楷體" w:eastAsia="標楷體" w:hAnsi="標楷體"/>
              </w:rPr>
            </w:pPr>
          </w:p>
        </w:tc>
      </w:tr>
      <w:tr w:rsidR="009A5DD2" w14:paraId="2FC1F4AA" w14:textId="77777777" w:rsidTr="003A1AB9">
        <w:tc>
          <w:tcPr>
            <w:tcW w:w="3681" w:type="dxa"/>
          </w:tcPr>
          <w:p w14:paraId="6F6A077F" w14:textId="64E4A432" w:rsidR="009A5DD2" w:rsidRDefault="009A5DD2" w:rsidP="00AC04E8">
            <w:pPr>
              <w:rPr>
                <w:rFonts w:ascii="標楷體" w:eastAsia="標楷體" w:hAnsi="標楷體"/>
              </w:rPr>
            </w:pPr>
            <w:r>
              <w:rPr>
                <w:rFonts w:ascii="標楷體" w:eastAsia="標楷體" w:hAnsi="標楷體" w:hint="eastAsia"/>
              </w:rPr>
              <w:t>放射性治療</w:t>
            </w:r>
          </w:p>
        </w:tc>
        <w:tc>
          <w:tcPr>
            <w:tcW w:w="3827" w:type="dxa"/>
          </w:tcPr>
          <w:p w14:paraId="51AE88C6" w14:textId="77777777" w:rsidR="009A5DD2" w:rsidRDefault="009A5DD2" w:rsidP="00AC04E8">
            <w:pPr>
              <w:rPr>
                <w:rFonts w:ascii="標楷體" w:eastAsia="標楷體" w:hAnsi="標楷體"/>
              </w:rPr>
            </w:pPr>
          </w:p>
        </w:tc>
      </w:tr>
      <w:tr w:rsidR="009A5DD2" w14:paraId="2427CBC7" w14:textId="77777777" w:rsidTr="003A1AB9">
        <w:tc>
          <w:tcPr>
            <w:tcW w:w="3681" w:type="dxa"/>
          </w:tcPr>
          <w:p w14:paraId="2B849B1B" w14:textId="39355AF4" w:rsidR="009A5DD2" w:rsidRDefault="009A5DD2" w:rsidP="00AC04E8">
            <w:pPr>
              <w:rPr>
                <w:rFonts w:ascii="標楷體" w:eastAsia="標楷體" w:hAnsi="標楷體"/>
              </w:rPr>
            </w:pPr>
            <w:r>
              <w:rPr>
                <w:rFonts w:ascii="標楷體" w:eastAsia="標楷體" w:hAnsi="標楷體" w:hint="eastAsia"/>
              </w:rPr>
              <w:t>全身性治療</w:t>
            </w:r>
          </w:p>
        </w:tc>
        <w:tc>
          <w:tcPr>
            <w:tcW w:w="3827" w:type="dxa"/>
          </w:tcPr>
          <w:p w14:paraId="193F157B" w14:textId="77777777" w:rsidR="009A5DD2" w:rsidRDefault="009A5DD2" w:rsidP="00AC04E8">
            <w:pPr>
              <w:rPr>
                <w:rFonts w:ascii="標楷體" w:eastAsia="標楷體" w:hAnsi="標楷體"/>
              </w:rPr>
            </w:pPr>
          </w:p>
        </w:tc>
      </w:tr>
      <w:tr w:rsidR="009A5DD2" w14:paraId="1E4BCC34" w14:textId="77777777" w:rsidTr="003A1AB9">
        <w:tc>
          <w:tcPr>
            <w:tcW w:w="3681" w:type="dxa"/>
          </w:tcPr>
          <w:p w14:paraId="5D7F1AB8" w14:textId="5B47E38C" w:rsidR="009A5DD2" w:rsidRPr="009D51FB" w:rsidRDefault="009A5DD2" w:rsidP="00AC04E8">
            <w:pPr>
              <w:rPr>
                <w:rFonts w:ascii="Times New Roman" w:hAnsi="Times New Roman" w:cs="Times New Roman"/>
                <w:color w:val="1F1F1F"/>
                <w:szCs w:val="24"/>
                <w:shd w:val="clear" w:color="auto" w:fill="FFFFFF"/>
              </w:rPr>
            </w:pPr>
            <w:r w:rsidRPr="009D51FB">
              <w:rPr>
                <w:rFonts w:ascii="Times New Roman" w:hAnsi="Times New Roman" w:cs="Times New Roman" w:hint="eastAsia"/>
                <w:color w:val="1F1F1F"/>
                <w:szCs w:val="24"/>
                <w:shd w:val="clear" w:color="auto" w:fill="FFFFFF"/>
              </w:rPr>
              <w:t>BMI</w:t>
            </w:r>
          </w:p>
        </w:tc>
        <w:tc>
          <w:tcPr>
            <w:tcW w:w="3827" w:type="dxa"/>
          </w:tcPr>
          <w:p w14:paraId="7030E19A" w14:textId="77777777" w:rsidR="009A5DD2" w:rsidRDefault="009A5DD2" w:rsidP="00AC04E8">
            <w:pPr>
              <w:rPr>
                <w:rFonts w:ascii="標楷體" w:eastAsia="標楷體" w:hAnsi="標楷體"/>
              </w:rPr>
            </w:pPr>
          </w:p>
        </w:tc>
      </w:tr>
      <w:tr w:rsidR="009A5DD2" w14:paraId="413EF499" w14:textId="77777777" w:rsidTr="003A1AB9">
        <w:tc>
          <w:tcPr>
            <w:tcW w:w="3681" w:type="dxa"/>
          </w:tcPr>
          <w:p w14:paraId="67F9BDD9" w14:textId="0FB28F58" w:rsidR="009A5DD2" w:rsidRDefault="009A5DD2" w:rsidP="00AC04E8">
            <w:pPr>
              <w:rPr>
                <w:rFonts w:ascii="標楷體" w:eastAsia="標楷體" w:hAnsi="標楷體"/>
              </w:rPr>
            </w:pPr>
            <w:r>
              <w:rPr>
                <w:rFonts w:ascii="標楷體" w:eastAsia="標楷體" w:hAnsi="標楷體" w:hint="eastAsia"/>
              </w:rPr>
              <w:t>吸菸行為</w:t>
            </w:r>
          </w:p>
        </w:tc>
        <w:tc>
          <w:tcPr>
            <w:tcW w:w="3827" w:type="dxa"/>
          </w:tcPr>
          <w:p w14:paraId="72F522A4" w14:textId="77777777" w:rsidR="009A5DD2" w:rsidRDefault="009A5DD2" w:rsidP="00AC04E8">
            <w:pPr>
              <w:rPr>
                <w:rFonts w:ascii="標楷體" w:eastAsia="標楷體" w:hAnsi="標楷體"/>
              </w:rPr>
            </w:pPr>
          </w:p>
        </w:tc>
      </w:tr>
      <w:tr w:rsidR="009A5DD2" w14:paraId="3F80BDBF" w14:textId="77777777" w:rsidTr="003A1AB9">
        <w:tc>
          <w:tcPr>
            <w:tcW w:w="3681" w:type="dxa"/>
          </w:tcPr>
          <w:p w14:paraId="1F32828C" w14:textId="623D3490" w:rsidR="009A5DD2" w:rsidRDefault="009A5DD2" w:rsidP="00AC04E8">
            <w:pPr>
              <w:rPr>
                <w:rFonts w:ascii="標楷體" w:eastAsia="標楷體" w:hAnsi="標楷體"/>
              </w:rPr>
            </w:pPr>
            <w:r>
              <w:rPr>
                <w:rFonts w:ascii="標楷體" w:eastAsia="標楷體" w:hAnsi="標楷體" w:hint="eastAsia"/>
              </w:rPr>
              <w:t>嚼檳榔行為</w:t>
            </w:r>
          </w:p>
        </w:tc>
        <w:tc>
          <w:tcPr>
            <w:tcW w:w="3827" w:type="dxa"/>
          </w:tcPr>
          <w:p w14:paraId="6FC6FA64" w14:textId="77777777" w:rsidR="009A5DD2" w:rsidRDefault="009A5DD2" w:rsidP="00AC04E8">
            <w:pPr>
              <w:rPr>
                <w:rFonts w:ascii="標楷體" w:eastAsia="標楷體" w:hAnsi="標楷體"/>
              </w:rPr>
            </w:pPr>
          </w:p>
        </w:tc>
      </w:tr>
      <w:tr w:rsidR="009A5DD2" w14:paraId="54DD553C" w14:textId="77777777" w:rsidTr="003A1AB9">
        <w:tc>
          <w:tcPr>
            <w:tcW w:w="3681" w:type="dxa"/>
          </w:tcPr>
          <w:p w14:paraId="5AA3C0BA" w14:textId="7C768724" w:rsidR="009A5DD2" w:rsidRDefault="009A5DD2" w:rsidP="00AC04E8">
            <w:pPr>
              <w:rPr>
                <w:rFonts w:ascii="標楷體" w:eastAsia="標楷體" w:hAnsi="標楷體"/>
              </w:rPr>
            </w:pPr>
            <w:r>
              <w:rPr>
                <w:rFonts w:ascii="標楷體" w:eastAsia="標楷體" w:hAnsi="標楷體" w:hint="eastAsia"/>
              </w:rPr>
              <w:t>喝酒行為</w:t>
            </w:r>
          </w:p>
        </w:tc>
        <w:tc>
          <w:tcPr>
            <w:tcW w:w="3827" w:type="dxa"/>
          </w:tcPr>
          <w:p w14:paraId="57258147" w14:textId="77777777" w:rsidR="009A5DD2" w:rsidRDefault="009A5DD2" w:rsidP="00AC04E8">
            <w:pPr>
              <w:rPr>
                <w:rFonts w:ascii="標楷體" w:eastAsia="標楷體" w:hAnsi="標楷體"/>
              </w:rPr>
            </w:pPr>
          </w:p>
        </w:tc>
      </w:tr>
      <w:tr w:rsidR="009A5DD2" w14:paraId="5C3103B7" w14:textId="77777777" w:rsidTr="003A1AB9">
        <w:tc>
          <w:tcPr>
            <w:tcW w:w="3681" w:type="dxa"/>
          </w:tcPr>
          <w:p w14:paraId="4B5E022A" w14:textId="707F6BFC" w:rsidR="009A5DD2" w:rsidRDefault="009A5DD2" w:rsidP="00AC04E8">
            <w:pPr>
              <w:rPr>
                <w:rFonts w:ascii="標楷體" w:eastAsia="標楷體" w:hAnsi="標楷體"/>
              </w:rPr>
            </w:pPr>
            <w:r>
              <w:rPr>
                <w:rFonts w:ascii="標楷體" w:eastAsia="標楷體" w:hAnsi="標楷體" w:hint="eastAsia"/>
              </w:rPr>
              <w:t>手術切除原發部位</w:t>
            </w:r>
          </w:p>
        </w:tc>
        <w:tc>
          <w:tcPr>
            <w:tcW w:w="3827" w:type="dxa"/>
          </w:tcPr>
          <w:p w14:paraId="7085E863" w14:textId="77777777" w:rsidR="009A5DD2" w:rsidRDefault="009A5DD2" w:rsidP="00AC04E8">
            <w:pPr>
              <w:rPr>
                <w:rFonts w:ascii="標楷體" w:eastAsia="標楷體" w:hAnsi="標楷體"/>
              </w:rPr>
            </w:pPr>
          </w:p>
        </w:tc>
      </w:tr>
    </w:tbl>
    <w:p w14:paraId="4BAE6250" w14:textId="77777777" w:rsidR="009A5DD2" w:rsidRDefault="009A5DD2" w:rsidP="009A5DD2">
      <w:pPr>
        <w:rPr>
          <w:rFonts w:ascii="標楷體" w:eastAsia="標楷體" w:hAnsi="標楷體"/>
        </w:rPr>
      </w:pPr>
    </w:p>
    <w:p w14:paraId="1BCA38A7" w14:textId="77777777" w:rsidR="00282677" w:rsidRDefault="00282677" w:rsidP="009A5DD2">
      <w:pPr>
        <w:rPr>
          <w:rFonts w:ascii="標楷體" w:eastAsia="標楷體" w:hAnsi="標楷體"/>
        </w:rPr>
      </w:pPr>
    </w:p>
    <w:p w14:paraId="6B40FF75" w14:textId="0FBFEB64" w:rsidR="009A5DD2" w:rsidRDefault="009A5DD2" w:rsidP="009A5DD2">
      <w:pPr>
        <w:pStyle w:val="a3"/>
        <w:numPr>
          <w:ilvl w:val="0"/>
          <w:numId w:val="1"/>
        </w:numPr>
        <w:ind w:leftChars="0"/>
        <w:rPr>
          <w:rFonts w:ascii="標楷體" w:eastAsia="標楷體" w:hAnsi="標楷體"/>
        </w:rPr>
      </w:pPr>
      <w:r w:rsidRPr="009A5DD2">
        <w:rPr>
          <w:rFonts w:ascii="標楷體" w:eastAsia="標楷體" w:hAnsi="標楷體" w:hint="eastAsia"/>
        </w:rPr>
        <w:lastRenderedPageBreak/>
        <w:t xml:space="preserve">訓練過程 </w:t>
      </w:r>
    </w:p>
    <w:p w14:paraId="134E8DC4" w14:textId="554CE516" w:rsidR="00990372" w:rsidRPr="00990372" w:rsidRDefault="00990372" w:rsidP="00990372">
      <w:pPr>
        <w:ind w:left="360"/>
        <w:rPr>
          <w:rFonts w:ascii="標楷體" w:eastAsia="標楷體" w:hAnsi="標楷體"/>
        </w:rPr>
      </w:pPr>
      <w:r>
        <w:rPr>
          <w:rFonts w:ascii="標楷體" w:eastAsia="標楷體" w:hAnsi="標楷體"/>
        </w:rPr>
        <w:t>2.1</w:t>
      </w:r>
      <w:r>
        <w:rPr>
          <w:rFonts w:ascii="標楷體" w:eastAsia="標楷體" w:hAnsi="標楷體"/>
        </w:rPr>
        <w:tab/>
        <w:t>建立連線</w:t>
      </w:r>
    </w:p>
    <w:p w14:paraId="298FACFB" w14:textId="013CD503" w:rsidR="003A1AB9" w:rsidRDefault="009A5DD2" w:rsidP="00EE0EAE">
      <w:pPr>
        <w:pStyle w:val="a3"/>
        <w:ind w:leftChars="0" w:firstLine="480"/>
        <w:rPr>
          <w:rFonts w:ascii="標楷體" w:eastAsia="標楷體" w:hAnsi="標楷體"/>
        </w:rPr>
      </w:pPr>
      <w:r>
        <w:rPr>
          <w:rFonts w:ascii="標楷體" w:eastAsia="標楷體" w:hAnsi="標楷體" w:hint="eastAsia"/>
        </w:rPr>
        <w:t>利用</w:t>
      </w:r>
      <w:r w:rsidRPr="001D01D4">
        <w:rPr>
          <w:rFonts w:ascii="Times New Roman" w:eastAsia="標楷體" w:hAnsi="Times New Roman" w:cs="Times New Roman"/>
        </w:rPr>
        <w:t>python</w:t>
      </w:r>
      <w:r>
        <w:rPr>
          <w:rFonts w:ascii="標楷體" w:eastAsia="標楷體" w:hAnsi="標楷體"/>
        </w:rPr>
        <w:t xml:space="preserve"> </w:t>
      </w:r>
      <w:r>
        <w:rPr>
          <w:rFonts w:ascii="標楷體" w:eastAsia="標楷體" w:hAnsi="標楷體" w:hint="eastAsia"/>
        </w:rPr>
        <w:t>套件</w:t>
      </w:r>
      <w:r w:rsidRPr="001D01D4">
        <w:rPr>
          <w:rFonts w:ascii="Times New Roman" w:eastAsia="標楷體" w:hAnsi="Times New Roman" w:cs="Times New Roman" w:hint="eastAsia"/>
        </w:rPr>
        <w:t xml:space="preserve"> </w:t>
      </w:r>
      <w:r w:rsidRPr="001D01D4">
        <w:rPr>
          <w:rFonts w:ascii="Times New Roman" w:eastAsia="標楷體" w:hAnsi="Times New Roman" w:cs="Times New Roman"/>
        </w:rPr>
        <w:t>flower</w:t>
      </w:r>
      <w:r>
        <w:rPr>
          <w:rFonts w:ascii="標楷體" w:eastAsia="標楷體" w:hAnsi="標楷體" w:hint="eastAsia"/>
        </w:rPr>
        <w:t xml:space="preserve"> 實作聯邦式學習預測</w:t>
      </w:r>
      <w:r w:rsidR="003A1AB9">
        <w:rPr>
          <w:rFonts w:ascii="標楷體" w:eastAsia="標楷體" w:hAnsi="標楷體" w:hint="eastAsia"/>
        </w:rPr>
        <w:t>肺癌患者罹患</w:t>
      </w:r>
      <w:r>
        <w:rPr>
          <w:rFonts w:ascii="標楷體" w:eastAsia="標楷體" w:hAnsi="標楷體" w:hint="eastAsia"/>
        </w:rPr>
        <w:t>二次癌症</w:t>
      </w:r>
      <w:r w:rsidR="003A1AB9">
        <w:rPr>
          <w:rFonts w:ascii="標楷體" w:eastAsia="標楷體" w:hAnsi="標楷體" w:hint="eastAsia"/>
        </w:rPr>
        <w:t>的風險</w:t>
      </w:r>
      <w:r>
        <w:rPr>
          <w:rFonts w:ascii="標楷體" w:eastAsia="標楷體" w:hAnsi="標楷體" w:hint="eastAsia"/>
        </w:rPr>
        <w:t>。</w:t>
      </w:r>
      <w:r w:rsidR="003A1AB9">
        <w:rPr>
          <w:rFonts w:ascii="標楷體" w:eastAsia="標楷體" w:hAnsi="標楷體" w:hint="eastAsia"/>
        </w:rPr>
        <w:t>並用</w:t>
      </w:r>
      <w:proofErr w:type="spellStart"/>
      <w:r w:rsidR="008A3D43" w:rsidRPr="001D01D4">
        <w:rPr>
          <w:rFonts w:ascii="Times New Roman" w:eastAsia="標楷體" w:hAnsi="Times New Roman" w:cs="Times New Roman"/>
        </w:rPr>
        <w:t>Ng</w:t>
      </w:r>
      <w:r w:rsidR="008A3D43" w:rsidRPr="001D01D4">
        <w:rPr>
          <w:rFonts w:ascii="Times New Roman" w:eastAsia="標楷體" w:hAnsi="Times New Roman" w:cs="Times New Roman" w:hint="eastAsia"/>
        </w:rPr>
        <w:t>r</w:t>
      </w:r>
      <w:r w:rsidR="008A3D43" w:rsidRPr="001D01D4">
        <w:rPr>
          <w:rFonts w:ascii="Times New Roman" w:eastAsia="標楷體" w:hAnsi="Times New Roman" w:cs="Times New Roman"/>
        </w:rPr>
        <w:t>ok</w:t>
      </w:r>
      <w:proofErr w:type="spellEnd"/>
      <w:r w:rsidR="003A1AB9">
        <w:rPr>
          <w:rFonts w:ascii="標楷體" w:eastAsia="標楷體" w:hAnsi="標楷體" w:hint="eastAsia"/>
        </w:rPr>
        <w:t>解決沒有固定</w:t>
      </w:r>
      <w:r w:rsidR="008A3D43" w:rsidRPr="001D01D4">
        <w:rPr>
          <w:rFonts w:ascii="Times New Roman" w:eastAsia="標楷體" w:hAnsi="Times New Roman" w:cs="Times New Roman"/>
        </w:rPr>
        <w:t>IP</w:t>
      </w:r>
      <w:r w:rsidR="003A1AB9">
        <w:rPr>
          <w:rFonts w:ascii="標楷體" w:eastAsia="標楷體" w:hAnsi="標楷體" w:hint="eastAsia"/>
        </w:rPr>
        <w:t>的問題，</w:t>
      </w:r>
      <w:r w:rsidR="00275A75">
        <w:rPr>
          <w:rFonts w:ascii="標楷體" w:eastAsia="標楷體" w:hAnsi="標楷體" w:hint="eastAsia"/>
        </w:rPr>
        <w:t>處理完</w:t>
      </w:r>
      <w:proofErr w:type="spellStart"/>
      <w:r w:rsidR="00275A75" w:rsidRPr="001D01D4">
        <w:rPr>
          <w:rFonts w:ascii="Times New Roman" w:eastAsia="標楷體" w:hAnsi="Times New Roman" w:cs="Times New Roman" w:hint="eastAsia"/>
        </w:rPr>
        <w:t>g</w:t>
      </w:r>
      <w:r w:rsidR="00275A75" w:rsidRPr="001D01D4">
        <w:rPr>
          <w:rFonts w:ascii="Times New Roman" w:eastAsia="標楷體" w:hAnsi="Times New Roman" w:cs="Times New Roman"/>
        </w:rPr>
        <w:t>RPC</w:t>
      </w:r>
      <w:proofErr w:type="spellEnd"/>
      <w:r w:rsidR="00275A75">
        <w:rPr>
          <w:rFonts w:ascii="標楷體" w:eastAsia="標楷體" w:hAnsi="標楷體" w:hint="eastAsia"/>
        </w:rPr>
        <w:t>協議的問題後</w:t>
      </w:r>
      <w:r w:rsidR="009A43D2">
        <w:rPr>
          <w:rFonts w:ascii="標楷體" w:eastAsia="標楷體" w:hAnsi="標楷體" w:hint="eastAsia"/>
        </w:rPr>
        <w:t xml:space="preserve"> [1]</w:t>
      </w:r>
      <w:r w:rsidR="00275A75">
        <w:rPr>
          <w:rFonts w:ascii="標楷體" w:eastAsia="標楷體" w:hAnsi="標楷體" w:hint="eastAsia"/>
        </w:rPr>
        <w:t>，成功</w:t>
      </w:r>
      <w:r w:rsidR="003A1AB9">
        <w:rPr>
          <w:rFonts w:ascii="標楷體" w:eastAsia="標楷體" w:hAnsi="標楷體" w:hint="eastAsia"/>
        </w:rPr>
        <w:t>讓</w:t>
      </w:r>
      <w:r w:rsidR="00275A75">
        <w:rPr>
          <w:rFonts w:ascii="標楷體" w:eastAsia="標楷體" w:hAnsi="標楷體" w:hint="eastAsia"/>
        </w:rPr>
        <w:t>擁有不同機構資料的電腦</w:t>
      </w:r>
      <w:r w:rsidR="003A1AB9">
        <w:rPr>
          <w:rFonts w:ascii="標楷體" w:eastAsia="標楷體" w:hAnsi="標楷體" w:hint="eastAsia"/>
        </w:rPr>
        <w:t>可以進行連線和訓練。</w:t>
      </w:r>
    </w:p>
    <w:p w14:paraId="7CE77A70" w14:textId="77777777" w:rsidR="0049061C" w:rsidRDefault="0049061C" w:rsidP="00EE0EAE">
      <w:pPr>
        <w:pStyle w:val="a3"/>
        <w:ind w:leftChars="0" w:firstLine="480"/>
        <w:rPr>
          <w:rFonts w:ascii="標楷體" w:eastAsia="標楷體" w:hAnsi="標楷體"/>
        </w:rPr>
      </w:pPr>
    </w:p>
    <w:p w14:paraId="6FC7F1BD" w14:textId="39A9C835" w:rsidR="00990372" w:rsidRPr="00990372" w:rsidRDefault="00990372" w:rsidP="00990372">
      <w:pPr>
        <w:pStyle w:val="a3"/>
        <w:ind w:leftChars="0" w:left="360"/>
        <w:rPr>
          <w:rFonts w:ascii="標楷體" w:eastAsia="標楷體" w:hAnsi="標楷體"/>
        </w:rPr>
      </w:pPr>
      <w:r>
        <w:rPr>
          <w:rFonts w:ascii="標楷體" w:eastAsia="標楷體" w:hAnsi="標楷體"/>
        </w:rPr>
        <w:t>2.2</w:t>
      </w:r>
      <w:r>
        <w:rPr>
          <w:rFonts w:ascii="標楷體" w:eastAsia="標楷體" w:hAnsi="標楷體"/>
        </w:rPr>
        <w:tab/>
        <w:t>資料不平衡</w:t>
      </w:r>
    </w:p>
    <w:p w14:paraId="3D2437C0" w14:textId="2FBFCF6D" w:rsidR="00990372" w:rsidRDefault="003A1AB9" w:rsidP="00EE0EAE">
      <w:pPr>
        <w:ind w:left="480" w:firstLine="480"/>
        <w:rPr>
          <w:rFonts w:ascii="標楷體" w:eastAsia="標楷體" w:hAnsi="標楷體"/>
        </w:rPr>
      </w:pPr>
      <w:r w:rsidRPr="00990372">
        <w:rPr>
          <w:rFonts w:ascii="標楷體" w:eastAsia="標楷體" w:hAnsi="標楷體" w:hint="eastAsia"/>
        </w:rPr>
        <w:t>利</w:t>
      </w:r>
      <w:r w:rsidR="00990372">
        <w:rPr>
          <w:rFonts w:ascii="標楷體" w:eastAsia="標楷體" w:hAnsi="標楷體" w:hint="eastAsia"/>
        </w:rPr>
        <w:t>用</w:t>
      </w:r>
      <w:r w:rsidR="00FA2F67" w:rsidRPr="001D01D4">
        <w:rPr>
          <w:rFonts w:ascii="Times New Roman" w:eastAsia="標楷體" w:hAnsi="Times New Roman" w:cs="Times New Roman" w:hint="eastAsia"/>
        </w:rPr>
        <w:t>f</w:t>
      </w:r>
      <w:r w:rsidR="00FA2F67" w:rsidRPr="001D01D4">
        <w:rPr>
          <w:rFonts w:ascii="Times New Roman" w:eastAsia="標楷體" w:hAnsi="Times New Roman" w:cs="Times New Roman"/>
        </w:rPr>
        <w:t>lower</w:t>
      </w:r>
      <w:r w:rsidR="00990372">
        <w:rPr>
          <w:rFonts w:ascii="標楷體" w:eastAsia="標楷體" w:hAnsi="標楷體" w:hint="eastAsia"/>
        </w:rPr>
        <w:t>套件中</w:t>
      </w:r>
      <w:r w:rsidR="00FA2F67">
        <w:rPr>
          <w:rFonts w:ascii="標楷體" w:eastAsia="標楷體" w:hAnsi="標楷體" w:hint="eastAsia"/>
        </w:rPr>
        <w:t>資料</w:t>
      </w:r>
      <w:r w:rsidR="00990372">
        <w:rPr>
          <w:rFonts w:ascii="標楷體" w:eastAsia="標楷體" w:hAnsi="標楷體" w:hint="eastAsia"/>
        </w:rPr>
        <w:t>權重</w:t>
      </w:r>
      <w:r w:rsidRPr="00990372">
        <w:rPr>
          <w:rFonts w:ascii="標楷體" w:eastAsia="標楷體" w:hAnsi="標楷體" w:hint="eastAsia"/>
        </w:rPr>
        <w:t>的設定</w:t>
      </w:r>
      <w:r w:rsidR="00990372">
        <w:rPr>
          <w:rFonts w:ascii="標楷體" w:eastAsia="標楷體" w:hAnsi="標楷體" w:hint="eastAsia"/>
        </w:rPr>
        <w:t>，將罹患二次癌症患者的錯誤比重放大，盡可能讓模型不</w:t>
      </w:r>
      <w:r w:rsidR="00990372" w:rsidRPr="00990372">
        <w:rPr>
          <w:rFonts w:ascii="標楷體" w:eastAsia="標楷體" w:hAnsi="標楷體" w:hint="eastAsia"/>
        </w:rPr>
        <w:t>傾向於</w:t>
      </w:r>
      <w:r w:rsidR="00990372">
        <w:rPr>
          <w:rFonts w:ascii="標楷體" w:eastAsia="標楷體" w:hAnsi="標楷體" w:hint="eastAsia"/>
        </w:rPr>
        <w:t>預測患者不會罹患二次癌症。</w:t>
      </w:r>
    </w:p>
    <w:p w14:paraId="10FAA310" w14:textId="77777777" w:rsidR="00FA2F67" w:rsidRPr="00FA2F67" w:rsidRDefault="00FA2F67" w:rsidP="00EE0EAE">
      <w:pPr>
        <w:ind w:left="480" w:firstLine="480"/>
        <w:rPr>
          <w:rFonts w:ascii="標楷體" w:eastAsia="標楷體" w:hAnsi="標楷體"/>
        </w:rPr>
      </w:pPr>
    </w:p>
    <w:p w14:paraId="5A12924F" w14:textId="77777777" w:rsidR="00990372" w:rsidRDefault="00990372" w:rsidP="00990372">
      <w:pPr>
        <w:pStyle w:val="a3"/>
        <w:numPr>
          <w:ilvl w:val="0"/>
          <w:numId w:val="1"/>
        </w:numPr>
        <w:ind w:leftChars="0"/>
        <w:rPr>
          <w:rFonts w:ascii="標楷體" w:eastAsia="標楷體" w:hAnsi="標楷體"/>
        </w:rPr>
      </w:pPr>
      <w:r>
        <w:rPr>
          <w:rFonts w:ascii="標楷體" w:eastAsia="標楷體" w:hAnsi="標楷體" w:hint="eastAsia"/>
        </w:rPr>
        <w:t>模型效能評斷</w:t>
      </w:r>
    </w:p>
    <w:p w14:paraId="51C42D59" w14:textId="7EE26D7C" w:rsidR="00F25496" w:rsidRDefault="00990372" w:rsidP="002464A5">
      <w:pPr>
        <w:ind w:left="360" w:firstLine="480"/>
        <w:rPr>
          <w:rFonts w:ascii="標楷體" w:eastAsia="標楷體" w:hAnsi="標楷體"/>
        </w:rPr>
      </w:pPr>
      <w:r w:rsidRPr="002464A5">
        <w:rPr>
          <w:rFonts w:ascii="標楷體" w:eastAsia="標楷體" w:hAnsi="標楷體" w:hint="eastAsia"/>
        </w:rPr>
        <w:t>利用多種參數</w:t>
      </w:r>
      <w:r w:rsidR="00FA3A2C" w:rsidRPr="002464A5">
        <w:rPr>
          <w:rFonts w:ascii="標楷體" w:eastAsia="標楷體" w:hAnsi="標楷體" w:hint="eastAsia"/>
        </w:rPr>
        <w:t>評斷模型的好壞。因為資料太過於不平衡，對於全部</w:t>
      </w:r>
      <w:r w:rsidR="00626305" w:rsidRPr="002464A5">
        <w:rPr>
          <w:rFonts w:ascii="標楷體" w:eastAsia="標楷體" w:hAnsi="標楷體" w:hint="eastAsia"/>
        </w:rPr>
        <w:t>預測為不發生二次癌症的模型，正確率高達95%。</w:t>
      </w:r>
      <w:r w:rsidR="004073E2" w:rsidRPr="002464A5">
        <w:rPr>
          <w:rFonts w:ascii="標楷體" w:eastAsia="標楷體" w:hAnsi="標楷體" w:hint="eastAsia"/>
        </w:rPr>
        <w:t>所以</w:t>
      </w:r>
      <w:r w:rsidR="00905642" w:rsidRPr="002464A5">
        <w:rPr>
          <w:rFonts w:ascii="標楷體" w:eastAsia="標楷體" w:hAnsi="標楷體" w:hint="eastAsia"/>
        </w:rPr>
        <w:t>，除了</w:t>
      </w:r>
      <w:r w:rsidR="00905642" w:rsidRPr="002464A5">
        <w:rPr>
          <w:rFonts w:ascii="標楷體" w:eastAsia="標楷體" w:hAnsi="標楷體"/>
        </w:rPr>
        <w:t>accuracy</w:t>
      </w:r>
      <w:r w:rsidR="00905642" w:rsidRPr="002464A5">
        <w:rPr>
          <w:rFonts w:ascii="標楷體" w:eastAsia="標楷體" w:hAnsi="標楷體" w:hint="eastAsia"/>
        </w:rPr>
        <w:t xml:space="preserve"> 之外</w:t>
      </w:r>
      <w:r w:rsidR="00626305" w:rsidRPr="002464A5">
        <w:rPr>
          <w:rFonts w:ascii="標楷體" w:eastAsia="標楷體" w:hAnsi="標楷體" w:hint="eastAsia"/>
        </w:rPr>
        <w:t>，</w:t>
      </w:r>
      <w:r w:rsidR="004073E2" w:rsidRPr="002464A5">
        <w:rPr>
          <w:rFonts w:ascii="標楷體" w:eastAsia="標楷體" w:hAnsi="標楷體" w:hint="eastAsia"/>
        </w:rPr>
        <w:t>我們增加</w:t>
      </w:r>
      <w:r w:rsidR="00905642">
        <w:t>precision</w:t>
      </w:r>
      <w:r w:rsidR="00905642">
        <w:t>、</w:t>
      </w:r>
      <w:r w:rsidR="00905642">
        <w:t>recall</w:t>
      </w:r>
      <w:r w:rsidR="00905642">
        <w:t>、</w:t>
      </w:r>
      <w:r w:rsidR="00905642">
        <w:t>f-score</w:t>
      </w:r>
      <w:r w:rsidR="00905642">
        <w:t>、</w:t>
      </w:r>
      <w:r w:rsidR="00905642">
        <w:t>mcc</w:t>
      </w:r>
      <w:r w:rsidR="00905642">
        <w:t>、</w:t>
      </w:r>
      <w:r w:rsidR="00905642">
        <w:t xml:space="preserve">AUC </w:t>
      </w:r>
      <w:r w:rsidR="00905642" w:rsidRPr="002464A5">
        <w:rPr>
          <w:rFonts w:ascii="標楷體" w:eastAsia="標楷體" w:hAnsi="標楷體"/>
        </w:rPr>
        <w:t>等多種方式檢測</w:t>
      </w:r>
      <w:r w:rsidR="00905642" w:rsidRPr="002464A5">
        <w:rPr>
          <w:rFonts w:ascii="標楷體" w:eastAsia="標楷體" w:hAnsi="標楷體" w:hint="eastAsia"/>
        </w:rPr>
        <w:t>。</w:t>
      </w:r>
      <w:r w:rsidR="00F25496" w:rsidRPr="002464A5">
        <w:rPr>
          <w:rFonts w:ascii="標楷體" w:eastAsia="標楷體" w:hAnsi="標楷體" w:hint="eastAsia"/>
        </w:rPr>
        <w:t>不僅如此，我們也更著重於</w:t>
      </w:r>
      <w:r w:rsidR="00F25496">
        <w:t>accuracy</w:t>
      </w:r>
      <w:r w:rsidR="00F25496" w:rsidRPr="002464A5">
        <w:rPr>
          <w:rFonts w:ascii="標楷體" w:eastAsia="標楷體" w:hAnsi="標楷體" w:hint="eastAsia"/>
        </w:rPr>
        <w:t>不高，但</w:t>
      </w:r>
      <w:r w:rsidR="00C25C17">
        <w:t>recall</w:t>
      </w:r>
      <w:r w:rsidR="00C25C17" w:rsidRPr="002464A5">
        <w:rPr>
          <w:rFonts w:ascii="標楷體" w:eastAsia="標楷體" w:hAnsi="標楷體" w:hint="eastAsia"/>
        </w:rPr>
        <w:t>值高的模型，希望能盡可能的預測有高度二次癌症風險的病患。</w:t>
      </w:r>
    </w:p>
    <w:p w14:paraId="61569933" w14:textId="77777777" w:rsidR="0049061C" w:rsidRPr="002464A5" w:rsidRDefault="0049061C" w:rsidP="002464A5">
      <w:pPr>
        <w:ind w:left="360" w:firstLine="480"/>
        <w:rPr>
          <w:rFonts w:ascii="標楷體" w:eastAsia="標楷體" w:hAnsi="標楷體"/>
        </w:rPr>
      </w:pPr>
    </w:p>
    <w:p w14:paraId="11A2D7EB" w14:textId="2153D81F" w:rsidR="003A1515" w:rsidRDefault="002464A5" w:rsidP="003A1515">
      <w:pPr>
        <w:pStyle w:val="a3"/>
        <w:numPr>
          <w:ilvl w:val="0"/>
          <w:numId w:val="1"/>
        </w:numPr>
        <w:ind w:leftChars="0"/>
        <w:rPr>
          <w:rFonts w:ascii="標楷體" w:eastAsia="標楷體" w:hAnsi="標楷體"/>
        </w:rPr>
      </w:pPr>
      <w:r w:rsidRPr="002464A5">
        <w:rPr>
          <w:rFonts w:ascii="標楷體" w:eastAsia="標楷體" w:hAnsi="標楷體" w:hint="eastAsia"/>
        </w:rPr>
        <w:t>特</w:t>
      </w:r>
      <w:r>
        <w:rPr>
          <w:rFonts w:ascii="標楷體" w:eastAsia="標楷體" w:hAnsi="標楷體" w:hint="eastAsia"/>
        </w:rPr>
        <w:t>徵重要性解釋</w:t>
      </w:r>
    </w:p>
    <w:p w14:paraId="409888E1" w14:textId="3524955F" w:rsidR="002464A5" w:rsidRPr="002464A5" w:rsidRDefault="002464A5" w:rsidP="0049061C">
      <w:pPr>
        <w:ind w:left="480" w:firstLine="480"/>
        <w:rPr>
          <w:rFonts w:ascii="標楷體" w:eastAsia="標楷體" w:hAnsi="標楷體"/>
        </w:rPr>
      </w:pPr>
      <w:r>
        <w:rPr>
          <w:rFonts w:ascii="標楷體" w:eastAsia="標楷體" w:hAnsi="標楷體" w:hint="eastAsia"/>
        </w:rPr>
        <w:t>利用特徵解釋工具</w:t>
      </w:r>
      <w:proofErr w:type="spellStart"/>
      <w:r w:rsidRPr="0049061C">
        <w:rPr>
          <w:rFonts w:ascii="Times New Roman" w:eastAsia="標楷體" w:hAnsi="Times New Roman" w:cs="Times New Roman"/>
        </w:rPr>
        <w:t>shap</w:t>
      </w:r>
      <w:proofErr w:type="spellEnd"/>
      <w:r>
        <w:rPr>
          <w:rFonts w:ascii="標楷體" w:eastAsia="標楷體" w:hAnsi="標楷體" w:hint="eastAsia"/>
        </w:rPr>
        <w:t>解釋每個特徵的重要性，並以</w:t>
      </w:r>
      <w:r w:rsidR="0049061C">
        <w:rPr>
          <w:rFonts w:ascii="標楷體" w:eastAsia="標楷體" w:hAnsi="標楷體" w:hint="eastAsia"/>
        </w:rPr>
        <w:t>直</w:t>
      </w:r>
      <w:r>
        <w:rPr>
          <w:rFonts w:ascii="標楷體" w:eastAsia="標楷體" w:hAnsi="標楷體" w:hint="eastAsia"/>
        </w:rPr>
        <w:t>方圖</w:t>
      </w:r>
      <w:r w:rsidR="0049061C">
        <w:rPr>
          <w:rFonts w:ascii="標楷體" w:eastAsia="標楷體" w:hAnsi="標楷體" w:hint="eastAsia"/>
        </w:rPr>
        <w:t>展示每個特徵對於模型輸出的貢獻程度。</w:t>
      </w:r>
    </w:p>
    <w:p w14:paraId="6810E79A" w14:textId="77777777" w:rsidR="00990372" w:rsidRPr="00905642" w:rsidRDefault="00990372" w:rsidP="003A1AB9">
      <w:pPr>
        <w:pStyle w:val="a3"/>
        <w:ind w:leftChars="0" w:left="360"/>
        <w:rPr>
          <w:rFonts w:ascii="標楷體" w:eastAsia="標楷體" w:hAnsi="標楷體"/>
        </w:rPr>
      </w:pPr>
    </w:p>
    <w:p w14:paraId="75B610F6" w14:textId="78E26F00" w:rsidR="00EE0EAE" w:rsidRPr="00EE0EAE" w:rsidRDefault="00990372" w:rsidP="00EE0EAE">
      <w:pPr>
        <w:pStyle w:val="a3"/>
        <w:numPr>
          <w:ilvl w:val="0"/>
          <w:numId w:val="1"/>
        </w:numPr>
        <w:ind w:leftChars="0"/>
        <w:rPr>
          <w:rFonts w:ascii="標楷體" w:eastAsia="標楷體" w:hAnsi="標楷體"/>
        </w:rPr>
      </w:pPr>
      <w:r>
        <w:rPr>
          <w:rFonts w:ascii="標楷體" w:eastAsia="標楷體" w:hAnsi="標楷體" w:hint="eastAsia"/>
        </w:rPr>
        <w:t>本次大專生計畫發想</w:t>
      </w:r>
      <w:r w:rsidR="009A43D2">
        <w:rPr>
          <w:rFonts w:ascii="標楷體" w:eastAsia="標楷體" w:hAnsi="標楷體" w:hint="eastAsia"/>
        </w:rPr>
        <w:t>原由</w:t>
      </w:r>
    </w:p>
    <w:p w14:paraId="0020CEE7" w14:textId="06987435" w:rsidR="00EE0EAE" w:rsidRPr="00EE0EAE" w:rsidRDefault="00EE0EAE" w:rsidP="00EE0EAE">
      <w:pPr>
        <w:ind w:left="480" w:firstLine="480"/>
        <w:rPr>
          <w:rFonts w:ascii="標楷體" w:eastAsia="標楷體" w:hAnsi="標楷體"/>
        </w:rPr>
      </w:pPr>
      <w:r w:rsidRPr="00EE0EAE">
        <w:rPr>
          <w:rFonts w:ascii="標楷體" w:eastAsia="標楷體" w:hAnsi="標楷體" w:hint="eastAsia"/>
        </w:rPr>
        <w:t>在進行實際的專題研究過程中，我們注意到跨不同醫療機構的肺癌病患存在相同特徵卻有不同種類的情況，這引發了我們對病患特性背後潛在差異的好奇心。具體而言，我們選擇以仁愛醫院和長庚醫院為對象進行比較。</w:t>
      </w:r>
    </w:p>
    <w:p w14:paraId="034A6698" w14:textId="05AE1F01" w:rsidR="009A43D2" w:rsidRDefault="00EE0EAE" w:rsidP="00EE0EAE">
      <w:pPr>
        <w:ind w:left="480" w:firstLine="480"/>
        <w:rPr>
          <w:rFonts w:ascii="標楷體" w:eastAsia="標楷體" w:hAnsi="標楷體"/>
        </w:rPr>
      </w:pPr>
      <w:r w:rsidRPr="00EE0EAE">
        <w:rPr>
          <w:rFonts w:ascii="標楷體" w:eastAsia="標楷體" w:hAnsi="標楷體" w:hint="eastAsia"/>
        </w:rPr>
        <w:t>值得注意的是，在進行數據分析時我們發現，仁愛醫院的肺癌病患人數明顯較長庚醫院為少，且更為顯著的是，在仁愛醫院的肺癌病患中，並沒有出現C340類別的病患。這樣的現象引起了我們極大的興趣，並成為整個大專生計畫的發想原由。</w:t>
      </w:r>
    </w:p>
    <w:p w14:paraId="2640191C" w14:textId="77777777" w:rsidR="00EE0EAE" w:rsidRPr="00EE0EAE" w:rsidRDefault="00EE0EAE" w:rsidP="00EE0EAE">
      <w:pPr>
        <w:ind w:left="360"/>
        <w:rPr>
          <w:rFonts w:ascii="標楷體" w:eastAsia="標楷體" w:hAnsi="標楷體"/>
        </w:rPr>
      </w:pPr>
    </w:p>
    <w:p w14:paraId="18327E47" w14:textId="77777777" w:rsidR="009A43D2" w:rsidRDefault="009A43D2" w:rsidP="009A43D2">
      <w:pPr>
        <w:pStyle w:val="a3"/>
        <w:numPr>
          <w:ilvl w:val="0"/>
          <w:numId w:val="1"/>
        </w:numPr>
        <w:ind w:leftChars="0"/>
        <w:rPr>
          <w:rFonts w:ascii="標楷體" w:eastAsia="標楷體" w:hAnsi="標楷體"/>
        </w:rPr>
      </w:pPr>
      <w:r w:rsidRPr="009A43D2">
        <w:rPr>
          <w:rFonts w:ascii="標楷體" w:eastAsia="標楷體" w:hAnsi="標楷體" w:hint="eastAsia"/>
        </w:rPr>
        <w:t>參考資料:</w:t>
      </w:r>
    </w:p>
    <w:p w14:paraId="7CFB7D7E" w14:textId="578F503F" w:rsidR="009A43D2" w:rsidRDefault="009A43D2" w:rsidP="009A43D2">
      <w:r w:rsidRPr="009A43D2">
        <w:rPr>
          <w:rFonts w:ascii="標楷體" w:eastAsia="標楷體" w:hAnsi="標楷體" w:hint="eastAsia"/>
        </w:rPr>
        <w:t>[1]</w:t>
      </w:r>
      <w:r>
        <w:rPr>
          <w:rFonts w:ascii="標楷體" w:eastAsia="標楷體" w:hAnsi="標楷體" w:hint="eastAsia"/>
        </w:rPr>
        <w:t xml:space="preserve"> </w:t>
      </w:r>
      <w:r w:rsidR="00385E2A">
        <w:t xml:space="preserve">Ghosh </w:t>
      </w:r>
      <w:proofErr w:type="spellStart"/>
      <w:r w:rsidR="00385E2A">
        <w:t>Bratin</w:t>
      </w:r>
      <w:proofErr w:type="spellEnd"/>
      <w:r w:rsidR="00385E2A">
        <w:rPr>
          <w:rFonts w:hint="eastAsia"/>
        </w:rPr>
        <w:t xml:space="preserve"> e</w:t>
      </w:r>
      <w:r w:rsidR="00385E2A">
        <w:t xml:space="preserve">t, al. </w:t>
      </w:r>
      <w:r w:rsidR="003C3EA7">
        <w:t>“Federated Learning Platform for Covid-19 Detection” [</w:t>
      </w:r>
      <w:r w:rsidR="00372AF1">
        <w:t>Online] Available</w:t>
      </w:r>
      <w:r w:rsidR="003C3EA7">
        <w:t>:</w:t>
      </w:r>
      <w:r w:rsidR="00372AF1" w:rsidRPr="00372AF1">
        <w:t xml:space="preserve"> https://www.cs.hku.hk/images/Content/fyp-competition/FinalReport_FYP20060_BratinGhosh_3035437692.pdf</w:t>
      </w:r>
    </w:p>
    <w:p w14:paraId="7780BB9A" w14:textId="77777777" w:rsidR="00282677" w:rsidRDefault="00282677" w:rsidP="009A43D2">
      <w:pPr>
        <w:rPr>
          <w:rFonts w:ascii="標楷體" w:eastAsia="標楷體" w:hAnsi="標楷體"/>
        </w:rPr>
      </w:pPr>
    </w:p>
    <w:p w14:paraId="6D47F3DA" w14:textId="1874EFD6" w:rsidR="00F31DF7" w:rsidRDefault="00F31DF7" w:rsidP="00F31DF7">
      <w:pPr>
        <w:pStyle w:val="a3"/>
        <w:numPr>
          <w:ilvl w:val="0"/>
          <w:numId w:val="1"/>
        </w:numPr>
        <w:ind w:leftChars="0"/>
        <w:rPr>
          <w:rFonts w:ascii="標楷體" w:eastAsia="標楷體" w:hAnsi="標楷體"/>
        </w:rPr>
      </w:pPr>
      <w:r>
        <w:rPr>
          <w:rFonts w:ascii="標楷體" w:eastAsia="標楷體" w:hAnsi="標楷體" w:hint="eastAsia"/>
        </w:rPr>
        <w:t>專題製作</w:t>
      </w:r>
    </w:p>
    <w:p w14:paraId="7B0FB489" w14:textId="650E392B" w:rsidR="00F31DF7" w:rsidRPr="00F31DF7" w:rsidRDefault="00F31DF7" w:rsidP="00F31DF7">
      <w:pPr>
        <w:pStyle w:val="a3"/>
        <w:ind w:leftChars="0" w:left="360"/>
        <w:rPr>
          <w:rFonts w:ascii="標楷體" w:eastAsia="標楷體" w:hAnsi="標楷體" w:hint="eastAsia"/>
        </w:rPr>
      </w:pPr>
      <w:r>
        <w:rPr>
          <w:rFonts w:ascii="標楷體" w:eastAsia="標楷體" w:hAnsi="標楷體" w:hint="eastAsia"/>
        </w:rPr>
        <w:t>由我和張育安同學於</w:t>
      </w:r>
      <w:r w:rsidR="00213A6F">
        <w:rPr>
          <w:rFonts w:ascii="標楷體" w:eastAsia="標楷體" w:hAnsi="標楷體" w:hint="eastAsia"/>
        </w:rPr>
        <w:t>113第一學期共同研究完成</w:t>
      </w:r>
    </w:p>
    <w:sectPr w:rsidR="00F31DF7" w:rsidRPr="00F31DF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0EBD" w14:textId="77777777" w:rsidR="009A3420" w:rsidRDefault="009A3420" w:rsidP="00AC04E8">
      <w:r>
        <w:separator/>
      </w:r>
    </w:p>
  </w:endnote>
  <w:endnote w:type="continuationSeparator" w:id="0">
    <w:p w14:paraId="2B68AFA0" w14:textId="77777777" w:rsidR="009A3420" w:rsidRDefault="009A3420" w:rsidP="00AC0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406B" w14:textId="77777777" w:rsidR="009A3420" w:rsidRDefault="009A3420" w:rsidP="00AC04E8">
      <w:r>
        <w:separator/>
      </w:r>
    </w:p>
  </w:footnote>
  <w:footnote w:type="continuationSeparator" w:id="0">
    <w:p w14:paraId="535A90FF" w14:textId="77777777" w:rsidR="009A3420" w:rsidRDefault="009A3420" w:rsidP="00AC0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7D3F"/>
    <w:multiLevelType w:val="hybridMultilevel"/>
    <w:tmpl w:val="5812320E"/>
    <w:lvl w:ilvl="0" w:tplc="9EEA19D0">
      <w:start w:val="1"/>
      <w:numFmt w:val="decimal"/>
      <w:lvlText w:val="%1."/>
      <w:lvlJc w:val="left"/>
      <w:pPr>
        <w:ind w:left="360" w:hanging="360"/>
      </w:pPr>
      <w:rPr>
        <w:rFonts w:ascii="標楷體" w:eastAsia="標楷體" w:hAnsi="標楷體"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6E03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075468614">
    <w:abstractNumId w:val="0"/>
  </w:num>
  <w:num w:numId="2" w16cid:durableId="199278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E8"/>
    <w:rsid w:val="000B58AF"/>
    <w:rsid w:val="000E6907"/>
    <w:rsid w:val="001061C1"/>
    <w:rsid w:val="001D01D4"/>
    <w:rsid w:val="001F1BEF"/>
    <w:rsid w:val="00213A6F"/>
    <w:rsid w:val="002464A5"/>
    <w:rsid w:val="00275A75"/>
    <w:rsid w:val="00282677"/>
    <w:rsid w:val="002C7DC1"/>
    <w:rsid w:val="00372AF1"/>
    <w:rsid w:val="00385E2A"/>
    <w:rsid w:val="003A1515"/>
    <w:rsid w:val="003A1AB9"/>
    <w:rsid w:val="003C3EA7"/>
    <w:rsid w:val="004073E2"/>
    <w:rsid w:val="00431DDF"/>
    <w:rsid w:val="0049061C"/>
    <w:rsid w:val="00626305"/>
    <w:rsid w:val="00626E2B"/>
    <w:rsid w:val="00671751"/>
    <w:rsid w:val="006E5A97"/>
    <w:rsid w:val="00705582"/>
    <w:rsid w:val="00715429"/>
    <w:rsid w:val="008224EC"/>
    <w:rsid w:val="008A3D43"/>
    <w:rsid w:val="00905642"/>
    <w:rsid w:val="00990372"/>
    <w:rsid w:val="009A120C"/>
    <w:rsid w:val="009A3420"/>
    <w:rsid w:val="009A43D2"/>
    <w:rsid w:val="009A5DD2"/>
    <w:rsid w:val="009D51FB"/>
    <w:rsid w:val="00A83777"/>
    <w:rsid w:val="00AC04E8"/>
    <w:rsid w:val="00C25C17"/>
    <w:rsid w:val="00D722D3"/>
    <w:rsid w:val="00DA751B"/>
    <w:rsid w:val="00EE0EAE"/>
    <w:rsid w:val="00F25496"/>
    <w:rsid w:val="00F31DF7"/>
    <w:rsid w:val="00FA2F67"/>
    <w:rsid w:val="00FA3A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BF5A9"/>
  <w15:chartTrackingRefBased/>
  <w15:docId w15:val="{D57927F9-517B-4C61-95D9-42CA5F5A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04E8"/>
    <w:pPr>
      <w:widowControl/>
      <w:spacing w:before="100" w:beforeAutospacing="1" w:after="100" w:afterAutospacing="1"/>
    </w:pPr>
    <w:rPr>
      <w:rFonts w:ascii="新細明體" w:eastAsia="新細明體" w:hAnsi="新細明體" w:cs="新細明體"/>
      <w:kern w:val="0"/>
      <w:szCs w:val="24"/>
      <w14:ligatures w14:val="none"/>
    </w:rPr>
  </w:style>
  <w:style w:type="paragraph" w:styleId="a3">
    <w:name w:val="List Paragraph"/>
    <w:basedOn w:val="a"/>
    <w:uiPriority w:val="34"/>
    <w:qFormat/>
    <w:rsid w:val="00AC04E8"/>
    <w:pPr>
      <w:ind w:leftChars="200" w:left="480"/>
    </w:pPr>
  </w:style>
  <w:style w:type="paragraph" w:styleId="a4">
    <w:name w:val="header"/>
    <w:basedOn w:val="a"/>
    <w:link w:val="a5"/>
    <w:uiPriority w:val="99"/>
    <w:unhideWhenUsed/>
    <w:rsid w:val="00AC04E8"/>
    <w:pPr>
      <w:tabs>
        <w:tab w:val="center" w:pos="4153"/>
        <w:tab w:val="right" w:pos="8306"/>
      </w:tabs>
      <w:snapToGrid w:val="0"/>
    </w:pPr>
    <w:rPr>
      <w:sz w:val="20"/>
      <w:szCs w:val="20"/>
    </w:rPr>
  </w:style>
  <w:style w:type="character" w:customStyle="1" w:styleId="a5">
    <w:name w:val="頁首 字元"/>
    <w:basedOn w:val="a0"/>
    <w:link w:val="a4"/>
    <w:uiPriority w:val="99"/>
    <w:rsid w:val="00AC04E8"/>
    <w:rPr>
      <w:sz w:val="20"/>
      <w:szCs w:val="20"/>
    </w:rPr>
  </w:style>
  <w:style w:type="paragraph" w:styleId="a6">
    <w:name w:val="footer"/>
    <w:basedOn w:val="a"/>
    <w:link w:val="a7"/>
    <w:uiPriority w:val="99"/>
    <w:unhideWhenUsed/>
    <w:rsid w:val="00AC04E8"/>
    <w:pPr>
      <w:tabs>
        <w:tab w:val="center" w:pos="4153"/>
        <w:tab w:val="right" w:pos="8306"/>
      </w:tabs>
      <w:snapToGrid w:val="0"/>
    </w:pPr>
    <w:rPr>
      <w:sz w:val="20"/>
      <w:szCs w:val="20"/>
    </w:rPr>
  </w:style>
  <w:style w:type="character" w:customStyle="1" w:styleId="a7">
    <w:name w:val="頁尾 字元"/>
    <w:basedOn w:val="a0"/>
    <w:link w:val="a6"/>
    <w:uiPriority w:val="99"/>
    <w:rsid w:val="00AC04E8"/>
    <w:rPr>
      <w:sz w:val="20"/>
      <w:szCs w:val="20"/>
    </w:rPr>
  </w:style>
  <w:style w:type="table" w:styleId="a8">
    <w:name w:val="Table Grid"/>
    <w:basedOn w:val="a1"/>
    <w:uiPriority w:val="39"/>
    <w:rsid w:val="00AC0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82677"/>
    <w:rPr>
      <w:color w:val="0563C1" w:themeColor="hyperlink"/>
      <w:u w:val="single"/>
    </w:rPr>
  </w:style>
  <w:style w:type="character" w:styleId="aa">
    <w:name w:val="Unresolved Mention"/>
    <w:basedOn w:val="a0"/>
    <w:uiPriority w:val="99"/>
    <w:semiHidden/>
    <w:unhideWhenUsed/>
    <w:rsid w:val="00282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472911">
      <w:bodyDiv w:val="1"/>
      <w:marLeft w:val="0"/>
      <w:marRight w:val="0"/>
      <w:marTop w:val="0"/>
      <w:marBottom w:val="0"/>
      <w:divBdr>
        <w:top w:val="none" w:sz="0" w:space="0" w:color="auto"/>
        <w:left w:val="none" w:sz="0" w:space="0" w:color="auto"/>
        <w:bottom w:val="none" w:sz="0" w:space="0" w:color="auto"/>
        <w:right w:val="none" w:sz="0" w:space="0" w:color="auto"/>
      </w:divBdr>
    </w:div>
    <w:div w:id="883523187">
      <w:bodyDiv w:val="1"/>
      <w:marLeft w:val="0"/>
      <w:marRight w:val="0"/>
      <w:marTop w:val="0"/>
      <w:marBottom w:val="0"/>
      <w:divBdr>
        <w:top w:val="none" w:sz="0" w:space="0" w:color="auto"/>
        <w:left w:val="none" w:sz="0" w:space="0" w:color="auto"/>
        <w:bottom w:val="none" w:sz="0" w:space="0" w:color="auto"/>
        <w:right w:val="none" w:sz="0" w:space="0" w:color="auto"/>
      </w:divBdr>
    </w:div>
    <w:div w:id="885676314">
      <w:bodyDiv w:val="1"/>
      <w:marLeft w:val="0"/>
      <w:marRight w:val="0"/>
      <w:marTop w:val="0"/>
      <w:marBottom w:val="0"/>
      <w:divBdr>
        <w:top w:val="none" w:sz="0" w:space="0" w:color="auto"/>
        <w:left w:val="none" w:sz="0" w:space="0" w:color="auto"/>
        <w:bottom w:val="none" w:sz="0" w:space="0" w:color="auto"/>
        <w:right w:val="none" w:sz="0" w:space="0" w:color="auto"/>
      </w:divBdr>
    </w:div>
    <w:div w:id="11257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家甫 林</dc:creator>
  <cp:keywords/>
  <dc:description/>
  <cp:lastModifiedBy>家甫 林</cp:lastModifiedBy>
  <cp:revision>36</cp:revision>
  <dcterms:created xsi:type="dcterms:W3CDTF">2024-02-04T08:23:00Z</dcterms:created>
  <dcterms:modified xsi:type="dcterms:W3CDTF">2024-02-05T01:54:00Z</dcterms:modified>
</cp:coreProperties>
</file>