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count(fully_funded) from fundness where fully_funded = 1; 455769   // 190926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count(projectid) from projects; 646695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    analyze the project requested by female teacher:   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count(projectid) as total , count(case when fully_funded = 1 then projectid end) as funded , count(case when fully_funded = 0 then projectid end) as not_funded from projects_funding_status where teacher_prefix = 'Mrs.' OR teacher_prefix = 'Ms.';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248748    185065    63683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    analyze the project requested by male teacher:   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count(projectid) as total , count(case when fully_funded = 1 then projectid end) as funded , count(case when fully_funded = 0 then projectid end) as not_funded from projects_funding_status where teacher_prefix = 'Mr.';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79995    57992    22003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    analyze the project requested by un-sexual teacher:   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count(projectid) as total , count(case when fully_funded = 1 then projectid end) as funded , count(case when fully_funded = 0 then projectid end) as not_funded from projects_funding_status where teacher_prefix = 'Mrs.' OR teacher_prefix = 'Mr. &amp; Mrs.' OR teacher_prefix = 'DR.'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298308    209001    89307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Sexaul Analysis.docx</dc:title>
</cp:coreProperties>
</file>