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count(case when resource_type = 'Books' then projectid end) as Books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count(case when resource_type = 'Technology' then projectid end) as Technology,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count(case when resource_type = 'Supplies' then projectid end) as Supplies,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count(case when resource_type = 'Trips' then projectid end) as Trips,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count(case when resource_type = 'Visitors' then projectid end) as Visitors,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count(case when resource_type = 'Other' then projectid end) as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projects_funding_status where fully_funded = 1 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107004    127888    164590    3769    667    48129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w/o where fully_funded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135961    201554    217437    5079    948    66042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count(case when poverty_level = 'highest poverty' then projectid end) 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count(case when poverty_level = 'high poverty' then projectid end) 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count(case when poverty_level = 'low poverty' then projectid end),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count(case when poverty_level = 'moderate poverty' then projectid end)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projects_funding_status where fully_funded = 1 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6035.0" w:type="dxa"/>
        <w:jc w:val="left"/>
        <w:tblBorders>
          <w:top w:color="000000" w:space="0" w:val="nil" w:sz="0"/>
          <w:left w:color="000000" w:space="0" w:val="nil" w:sz="0"/>
          <w:bottom w:color="000000" w:space="0" w:val="nil" w:sz="0"/>
          <w:right w:color="000000" w:space="0" w:val="nil" w:sz="0"/>
          <w:insideH w:color="000000" w:space="0" w:val="nil" w:sz="0"/>
          <w:insideV w:color="000000" w:space="0" w:val="nil" w:sz="0"/>
        </w:tblBorders>
        <w:tblLayout w:type="fixed"/>
        <w:tblLook w:val="0600"/>
      </w:tblPr>
      <w:tblGrid>
        <w:gridCol w:w="1700"/>
        <w:gridCol w:w="1775"/>
        <w:gridCol w:w="1280"/>
        <w:gridCol w:w="1280"/>
        <w:tblGridChange w:id="0">
          <w:tblGrid>
            <w:gridCol w:w="1700"/>
            <w:gridCol w:w="1775"/>
            <w:gridCol w:w="1280"/>
            <w:gridCol w:w="12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269743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113790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10624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57913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w/o where fully_funded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type and poverty rate analysis.docx</dc:title>
</cp:coreProperties>
</file>