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Titolo Progetto: Piattaforma Gestionale Multi-Cliente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Obiettivo: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 progetto prevede lo sviluppo di una piattaforma gestionale multi-tenant per aziende di medie dimensioni. La soluzione consente di gestire anagrafiche clienti, documenti, contratti, reportistica avanzata e interazioni via API con sistemi terzi.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Dettagli progetto: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Cliente: Gruppo XYZ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Avvio: Marzo 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Consegna stimata: Febbraio 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Team: 1 PM, 2 backend developer, 1 frontend, 1 QA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Stack tecnologico: Python, FastAPI, PostgreSQL, React, Redis, RabbitMQ, Azure DevOps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Contenuti sviluppati: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Il sistema consente di configurare ruoli e permessi avanzati, schedulare report personalizzati, inviare notifiche automatiche e gestire workflow approvativi. È presente una dashboard per il controllo KPI, che integra dati provenienti da fonti eterogenee.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Challenge tecniche: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Durante lo sviluppo è stato necessario gestire un’importante mole di dati legacy migrati da un sistema precedente, richiedendo lo sviluppo di script di trasformazione e validazione automatica. Inoltre, sono state richieste funzioni di audit-log e versionamento documenti.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Risultati: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piattaforma ha migliorato l’efficienza operativa del 30%, riducendo il tempo di gestione contratti da 8 ore a 2 ore per unità.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Note aggiuntive: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È in corso una fase di manutenzione evolutiva che prevede lo sviluppo di un modulo per la gestione dei fornitori, oltre all’integrazione di modelli AI per l’analisi predittiva delle performance commerciali.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[continua ripetendo]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L’offerta include anche un pacchetto di formazione dedicato, documentazione in italiano e inglese, supporto SLA con risposta entro 4 ore, backup giornalieri e gestione disaster recovery.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(Per allungare il contenuto puoi duplicare paragrafi simili o inventarne altri con lo stesso schema.)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