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E066A" w14:textId="77777777" w:rsidR="004E178B" w:rsidRDefault="00861D1E">
      <w:pPr>
        <w:pBdr>
          <w:top w:val="nil"/>
          <w:left w:val="nil"/>
          <w:bottom w:val="nil"/>
          <w:right w:val="nil"/>
          <w:between w:val="nil"/>
        </w:pBdr>
        <w:tabs>
          <w:tab w:val="center" w:pos="6379"/>
        </w:tabs>
        <w:spacing w:after="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CỘNG HÒA XÃ HỘI CHỦ NGHĨA VIỆT NAM</w:t>
      </w:r>
    </w:p>
    <w:p w14:paraId="0C48FDC2" w14:textId="77777777" w:rsidR="004E178B" w:rsidRDefault="00861D1E">
      <w:pPr>
        <w:widowControl w:val="0"/>
        <w:spacing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Độc lập - Tự do - Hạnh phúc</w:t>
      </w:r>
    </w:p>
    <w:p w14:paraId="673BA882" w14:textId="77777777" w:rsidR="004E178B" w:rsidRDefault="00861D1E">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o0o ---------</w:t>
      </w:r>
    </w:p>
    <w:p w14:paraId="76BC636E" w14:textId="77777777" w:rsidR="004E178B" w:rsidRDefault="004E178B">
      <w:pPr>
        <w:widowControl w:val="0"/>
        <w:spacing w:after="0" w:line="240" w:lineRule="auto"/>
        <w:jc w:val="center"/>
        <w:rPr>
          <w:rFonts w:ascii="Times New Roman" w:eastAsia="Times New Roman" w:hAnsi="Times New Roman" w:cs="Times New Roman"/>
          <w:sz w:val="24"/>
          <w:szCs w:val="24"/>
        </w:rPr>
      </w:pPr>
    </w:p>
    <w:p w14:paraId="343F7BDB" w14:textId="77777777" w:rsidR="004E178B" w:rsidRDefault="00861D1E">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HỢP ĐỒNG THẾ CHẤP QUYỀN TÀI SẢN </w:t>
      </w:r>
    </w:p>
    <w:p w14:paraId="027F5502" w14:textId="03FACD86" w:rsidR="004E178B" w:rsidRPr="008C4E68" w:rsidRDefault="00861D1E">
      <w:pPr>
        <w:widowControl w:val="0"/>
        <w:spacing w:after="0" w:line="240" w:lineRule="auto"/>
        <w:ind w:left="5041" w:hanging="5041"/>
        <w:jc w:val="center"/>
        <w:rPr>
          <w:color w:val="000000"/>
          <w:lang w:val="vi-VN"/>
        </w:rPr>
      </w:pPr>
      <w:r>
        <w:rPr>
          <w:rFonts w:ascii="Times New Roman" w:eastAsia="Times New Roman" w:hAnsi="Times New Roman" w:cs="Times New Roman"/>
          <w:sz w:val="24"/>
          <w:szCs w:val="24"/>
        </w:rPr>
        <w:t xml:space="preserve">Số: </w:t>
      </w:r>
      <w:r w:rsidR="008C4E68">
        <w:rPr>
          <w:rFonts w:ascii="Times New Roman" w:eastAsia="Times New Roman" w:hAnsi="Times New Roman" w:cs="Times New Roman"/>
          <w:sz w:val="24"/>
          <w:szCs w:val="24"/>
          <w:lang w:val="vi-VN"/>
        </w:rPr>
        <w:t>&lt;&lt;</w:t>
      </w:r>
      <w:r w:rsidR="008C4E68" w:rsidRPr="008C4E68">
        <w:rPr>
          <w:rFonts w:ascii="Times New Roman" w:eastAsia="Times New Roman" w:hAnsi="Times New Roman" w:cs="Times New Roman"/>
          <w:sz w:val="24"/>
          <w:szCs w:val="24"/>
          <w:lang w:val="vi-VN"/>
        </w:rPr>
        <w:t>'59 - Số hợp đồng thế chấp</w:t>
      </w:r>
      <w:r w:rsidR="008C4E68">
        <w:rPr>
          <w:rFonts w:ascii="Times New Roman" w:eastAsia="Times New Roman" w:hAnsi="Times New Roman" w:cs="Times New Roman"/>
          <w:sz w:val="24"/>
          <w:szCs w:val="24"/>
          <w:lang w:val="vi-VN"/>
        </w:rPr>
        <w:t>&gt;&gt;</w:t>
      </w:r>
    </w:p>
    <w:p w14:paraId="69ECD609" w14:textId="77777777" w:rsidR="004E178B" w:rsidRDefault="004E178B">
      <w:pPr>
        <w:widowControl w:val="0"/>
        <w:spacing w:after="0" w:line="240" w:lineRule="auto"/>
        <w:ind w:left="5041" w:hanging="5041"/>
        <w:jc w:val="center"/>
        <w:rPr>
          <w:rFonts w:ascii="Times New Roman" w:eastAsia="Times New Roman" w:hAnsi="Times New Roman" w:cs="Times New Roman"/>
          <w:sz w:val="24"/>
          <w:szCs w:val="24"/>
        </w:rPr>
      </w:pPr>
    </w:p>
    <w:p w14:paraId="3DDC0CD6" w14:textId="115F4381" w:rsidR="004E178B" w:rsidRPr="00861D1E" w:rsidRDefault="00861D1E">
      <w:pPr>
        <w:widowControl w:val="0"/>
        <w:spacing w:before="80" w:after="80" w:line="240" w:lineRule="auto"/>
        <w:jc w:val="both"/>
        <w:rPr>
          <w:rFonts w:ascii="Times New Roman" w:eastAsia="Times New Roman" w:hAnsi="Times New Roman" w:cs="Times New Roman"/>
          <w:spacing w:val="-4"/>
          <w:sz w:val="24"/>
          <w:szCs w:val="24"/>
        </w:rPr>
      </w:pPr>
      <w:r w:rsidRPr="00861D1E">
        <w:rPr>
          <w:rFonts w:ascii="Times New Roman" w:eastAsia="Times New Roman" w:hAnsi="Times New Roman" w:cs="Times New Roman"/>
          <w:spacing w:val="-4"/>
          <w:sz w:val="24"/>
          <w:szCs w:val="24"/>
        </w:rPr>
        <w:t>Hợp đồng thế chấp quyền tài sản (“</w:t>
      </w:r>
      <w:r w:rsidRPr="00861D1E">
        <w:rPr>
          <w:rFonts w:ascii="Times New Roman" w:eastAsia="Times New Roman" w:hAnsi="Times New Roman" w:cs="Times New Roman"/>
          <w:b/>
          <w:bCs/>
          <w:spacing w:val="-4"/>
          <w:sz w:val="24"/>
          <w:szCs w:val="24"/>
        </w:rPr>
        <w:t>Hợp đồng</w:t>
      </w:r>
      <w:r w:rsidRPr="00861D1E">
        <w:rPr>
          <w:rFonts w:ascii="Times New Roman" w:eastAsia="Times New Roman" w:hAnsi="Times New Roman" w:cs="Times New Roman"/>
          <w:spacing w:val="-4"/>
          <w:sz w:val="24"/>
          <w:szCs w:val="24"/>
        </w:rPr>
        <w:t xml:space="preserve">”) này được lập vào ngày </w:t>
      </w:r>
      <w:r w:rsidR="008C4E68">
        <w:rPr>
          <w:rFonts w:ascii="Times New Roman" w:eastAsia="Times New Roman" w:hAnsi="Times New Roman" w:cs="Times New Roman"/>
          <w:spacing w:val="-4"/>
          <w:sz w:val="24"/>
          <w:szCs w:val="24"/>
          <w:lang w:val="vi-VN"/>
        </w:rPr>
        <w:t>…</w:t>
      </w:r>
      <w:r w:rsidRPr="00861D1E">
        <w:rPr>
          <w:rFonts w:ascii="Times New Roman" w:eastAsia="Times New Roman" w:hAnsi="Times New Roman" w:cs="Times New Roman"/>
          <w:spacing w:val="-4"/>
          <w:sz w:val="24"/>
          <w:szCs w:val="24"/>
        </w:rPr>
        <w:t xml:space="preserve"> tháng </w:t>
      </w:r>
      <w:r w:rsidR="008C4E68">
        <w:rPr>
          <w:rFonts w:ascii="Times New Roman" w:eastAsia="Times New Roman" w:hAnsi="Times New Roman" w:cs="Times New Roman"/>
          <w:spacing w:val="-4"/>
          <w:sz w:val="24"/>
          <w:szCs w:val="24"/>
          <w:lang w:val="vi-VN"/>
        </w:rPr>
        <w:t>…</w:t>
      </w:r>
      <w:r w:rsidRPr="00861D1E">
        <w:rPr>
          <w:rFonts w:ascii="Times New Roman" w:eastAsia="Times New Roman" w:hAnsi="Times New Roman" w:cs="Times New Roman"/>
          <w:spacing w:val="-4"/>
          <w:sz w:val="24"/>
          <w:szCs w:val="24"/>
        </w:rPr>
        <w:t xml:space="preserve"> năm 20</w:t>
      </w:r>
      <w:r w:rsidR="008C4E68">
        <w:rPr>
          <w:rFonts w:ascii="Times New Roman" w:eastAsia="Times New Roman" w:hAnsi="Times New Roman" w:cs="Times New Roman"/>
          <w:spacing w:val="-4"/>
          <w:sz w:val="24"/>
          <w:szCs w:val="24"/>
          <w:lang w:val="vi-VN"/>
        </w:rPr>
        <w:t>…</w:t>
      </w:r>
      <w:r w:rsidRPr="00861D1E">
        <w:rPr>
          <w:rFonts w:ascii="Times New Roman" w:eastAsia="Times New Roman" w:hAnsi="Times New Roman" w:cs="Times New Roman"/>
          <w:spacing w:val="-4"/>
          <w:sz w:val="24"/>
          <w:szCs w:val="24"/>
        </w:rPr>
        <w:t xml:space="preserve"> giữa:</w:t>
      </w:r>
    </w:p>
    <w:tbl>
      <w:tblPr>
        <w:tblStyle w:val="a"/>
        <w:tblW w:w="14420" w:type="dxa"/>
        <w:tblInd w:w="0" w:type="dxa"/>
        <w:tblLayout w:type="fixed"/>
        <w:tblLook w:val="0000" w:firstRow="0" w:lastRow="0" w:firstColumn="0" w:lastColumn="0" w:noHBand="0" w:noVBand="0"/>
      </w:tblPr>
      <w:tblGrid>
        <w:gridCol w:w="9214"/>
        <w:gridCol w:w="284"/>
        <w:gridCol w:w="4922"/>
      </w:tblGrid>
      <w:tr w:rsidR="004E178B" w14:paraId="7961DF55" w14:textId="77777777" w:rsidTr="008B33D8">
        <w:trPr>
          <w:trHeight w:val="671"/>
        </w:trPr>
        <w:tc>
          <w:tcPr>
            <w:tcW w:w="9214" w:type="dxa"/>
          </w:tcPr>
          <w:p>
            <w:pPr>
              <w:jc w:val="left"/>
            </w:pPr>
            <w:r>
              <w:t>CO_BORROWER_START</w:t>
            </w:r>
          </w:p>
          <w:p w14:paraId="3DE537FF" w14:textId="6F532150" w:rsidR="004E178B" w:rsidRDefault="00861D1E" w:rsidP="008B33D8">
            <w:pPr>
              <w:pBdr>
                <w:top w:val="nil"/>
                <w:left w:val="nil"/>
                <w:bottom w:val="nil"/>
                <w:right w:val="nil"/>
                <w:between w:val="nil"/>
              </w:pBdr>
              <w:spacing w:before="60" w:after="6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Bên thế chấp</w:t>
            </w:r>
            <w:r w:rsidR="008B33D8">
              <w:rPr>
                <w:rFonts w:ascii="Times New Roman" w:eastAsia="Times New Roman" w:hAnsi="Times New Roman" w:cs="Times New Roman"/>
                <w:b/>
                <w:bCs/>
                <w:sz w:val="24"/>
                <w:szCs w:val="24"/>
              </w:rPr>
              <w:t xml:space="preserve">: </w:t>
            </w:r>
            <w:r w:rsidR="008B33D8" w:rsidRPr="008B33D8">
              <w:rPr>
                <w:rFonts w:ascii="Times New Roman" w:eastAsia="Times New Roman" w:hAnsi="Times New Roman" w:cs="Times New Roman"/>
                <w:b/>
                <w:bCs/>
                <w:color w:val="000000"/>
                <w:sz w:val="24"/>
                <w:szCs w:val="24"/>
                <w:lang w:val="vi-VN"/>
              </w:rPr>
              <w:t>&lt;&lt;1 - Danh xưng người 1&gt;&gt;</w:t>
            </w:r>
            <w:r w:rsidR="008B33D8" w:rsidRPr="008B33D8">
              <w:rPr>
                <w:rFonts w:ascii="Times New Roman" w:eastAsia="Times New Roman" w:hAnsi="Times New Roman" w:cs="Times New Roman"/>
                <w:b/>
                <w:bCs/>
                <w:color w:val="000000"/>
                <w:sz w:val="24"/>
                <w:szCs w:val="24"/>
              </w:rPr>
              <w:t>:</w:t>
            </w:r>
            <w:r w:rsidR="008B33D8" w:rsidRPr="008B33D8">
              <w:rPr>
                <w:rFonts w:ascii="Times New Roman" w:eastAsia="Times New Roman" w:hAnsi="Times New Roman" w:cs="Times New Roman"/>
                <w:b/>
                <w:bCs/>
                <w:color w:val="000000"/>
                <w:sz w:val="24"/>
                <w:szCs w:val="24"/>
                <w:lang w:val="vi-VN"/>
              </w:rPr>
              <w:t xml:space="preserve"> &lt;&lt;2 - Họ và tên người 1&gt;&gt;</w:t>
            </w:r>
            <w:r w:rsidR="008B33D8">
              <w:rPr>
                <w:rFonts w:ascii="Times New Roman" w:eastAsia="Times New Roman" w:hAnsi="Times New Roman" w:cs="Times New Roman"/>
                <w:b/>
                <w:bCs/>
                <w:color w:val="000000"/>
                <w:sz w:val="24"/>
                <w:szCs w:val="24"/>
                <w:lang w:val="en-US"/>
              </w:rPr>
              <w:t xml:space="preserve"> và </w:t>
            </w:r>
            <w:r w:rsidR="008B33D8" w:rsidRPr="008B33D8">
              <w:rPr>
                <w:rFonts w:ascii="Times New Roman" w:eastAsia="Times New Roman" w:hAnsi="Times New Roman" w:cs="Times New Roman"/>
                <w:b/>
                <w:bCs/>
                <w:color w:val="000000"/>
                <w:sz w:val="24"/>
                <w:szCs w:val="24"/>
                <w:lang w:val="vi-VN"/>
              </w:rPr>
              <w:t>&lt;&lt;21 - Danh xưng người 2&gt;&gt;</w:t>
            </w:r>
            <w:r w:rsidR="008B33D8" w:rsidRPr="008B33D8">
              <w:rPr>
                <w:rFonts w:ascii="Times New Roman" w:eastAsia="Times New Roman" w:hAnsi="Times New Roman" w:cs="Times New Roman"/>
                <w:b/>
                <w:bCs/>
                <w:color w:val="000000"/>
                <w:sz w:val="24"/>
                <w:szCs w:val="24"/>
              </w:rPr>
              <w:t>:</w:t>
            </w:r>
            <w:r w:rsidR="008B33D8" w:rsidRPr="008B33D8">
              <w:rPr>
                <w:rFonts w:ascii="Times New Roman" w:eastAsia="Times New Roman" w:hAnsi="Times New Roman" w:cs="Times New Roman"/>
                <w:b/>
                <w:bCs/>
                <w:color w:val="000000"/>
                <w:sz w:val="24"/>
                <w:szCs w:val="24"/>
                <w:lang w:val="vi-VN"/>
              </w:rPr>
              <w:t xml:space="preserve"> &lt;&lt;22 - Họ và tên người 2&gt;&gt;</w:t>
            </w:r>
          </w:p>
        </w:tc>
        <w:tc>
          <w:tcPr>
            <w:tcW w:w="284" w:type="dxa"/>
          </w:tcPr>
          <w:p>
            <w:pPr>
              <w:jc w:val="left"/>
            </w:pPr>
            <w:r>
              <w:t>CO_BORROWER_END</w:t>
            </w:r>
          </w:p>
          <w:p w14:paraId="1DA20BB4" w14:textId="77777777" w:rsidR="004E178B" w:rsidRDefault="004E178B">
            <w:pPr>
              <w:widowControl w:val="0"/>
              <w:spacing w:before="120" w:after="120" w:line="240" w:lineRule="auto"/>
              <w:jc w:val="both"/>
              <w:rPr>
                <w:rFonts w:ascii="Times New Roman" w:eastAsia="Times New Roman" w:hAnsi="Times New Roman" w:cs="Times New Roman"/>
                <w:sz w:val="24"/>
                <w:szCs w:val="24"/>
              </w:rPr>
            </w:pPr>
          </w:p>
        </w:tc>
        <w:tc>
          <w:tcPr>
            <w:tcW w:w="4922" w:type="dxa"/>
          </w:tcPr>
          <w:p w14:paraId="6CA7B89A" w14:textId="77777777" w:rsidR="004E178B" w:rsidRDefault="004E178B">
            <w:pPr>
              <w:widowControl w:val="0"/>
              <w:spacing w:before="120" w:after="120" w:line="240" w:lineRule="auto"/>
              <w:ind w:hanging="108"/>
              <w:jc w:val="both"/>
              <w:rPr>
                <w:rFonts w:ascii="Times New Roman" w:eastAsia="Times New Roman" w:hAnsi="Times New Roman" w:cs="Times New Roman"/>
                <w:sz w:val="24"/>
                <w:szCs w:val="24"/>
              </w:rPr>
            </w:pPr>
          </w:p>
        </w:tc>
      </w:tr>
    </w:tbl>
    <w:p w14:paraId="3AC1B598" w14:textId="4FF89078" w:rsidR="004E178B" w:rsidRPr="008B33D8" w:rsidRDefault="008C4E68">
      <w:pPr>
        <w:pBdr>
          <w:top w:val="nil"/>
          <w:left w:val="nil"/>
          <w:bottom w:val="nil"/>
          <w:right w:val="nil"/>
          <w:between w:val="nil"/>
        </w:pBdr>
        <w:spacing w:before="60" w:after="60" w:line="240" w:lineRule="auto"/>
        <w:jc w:val="both"/>
        <w:rPr>
          <w:rFonts w:ascii="Times New Roman" w:eastAsia="Times New Roman" w:hAnsi="Times New Roman" w:cs="Times New Roman"/>
          <w:b/>
          <w:bCs/>
          <w:color w:val="000000"/>
          <w:sz w:val="24"/>
          <w:szCs w:val="24"/>
          <w:lang w:val="vi-VN"/>
        </w:rPr>
      </w:pPr>
      <w:r w:rsidRPr="008B33D8">
        <w:rPr>
          <w:rFonts w:ascii="Times New Roman" w:eastAsia="Times New Roman" w:hAnsi="Times New Roman" w:cs="Times New Roman"/>
          <w:b/>
          <w:bCs/>
          <w:color w:val="000000"/>
          <w:sz w:val="24"/>
          <w:szCs w:val="24"/>
          <w:lang w:val="vi-VN"/>
        </w:rPr>
        <w:t>&lt;&lt;1 - Danh xưng người 1&gt;&gt;</w:t>
      </w:r>
      <w:r w:rsidR="00861D1E" w:rsidRPr="008B33D8">
        <w:rPr>
          <w:rFonts w:ascii="Times New Roman" w:eastAsia="Times New Roman" w:hAnsi="Times New Roman" w:cs="Times New Roman"/>
          <w:b/>
          <w:bCs/>
          <w:color w:val="000000"/>
          <w:sz w:val="24"/>
          <w:szCs w:val="24"/>
        </w:rPr>
        <w:t>:</w:t>
      </w:r>
      <w:r w:rsidRPr="008B33D8">
        <w:rPr>
          <w:rFonts w:ascii="Times New Roman" w:eastAsia="Times New Roman" w:hAnsi="Times New Roman" w:cs="Times New Roman"/>
          <w:b/>
          <w:bCs/>
          <w:color w:val="000000"/>
          <w:sz w:val="24"/>
          <w:szCs w:val="24"/>
          <w:lang w:val="vi-VN"/>
        </w:rPr>
        <w:t xml:space="preserve"> &lt;&lt;2 - Họ và tên người 1&gt;&gt;</w:t>
      </w:r>
    </w:p>
    <w:p w14:paraId="3460497B" w14:textId="3AE59D0E" w:rsidR="004E178B" w:rsidRPr="008C4E68" w:rsidRDefault="00861D1E">
      <w:pPr>
        <w:pBdr>
          <w:top w:val="nil"/>
          <w:left w:val="nil"/>
          <w:bottom w:val="nil"/>
          <w:right w:val="nil"/>
          <w:between w:val="nil"/>
        </w:pBdr>
        <w:spacing w:before="60" w:after="60" w:line="240" w:lineRule="auto"/>
        <w:jc w:val="both"/>
        <w:rPr>
          <w:rFonts w:ascii="Times New Roman" w:eastAsia="Times New Roman" w:hAnsi="Times New Roman" w:cs="Times New Roman"/>
          <w:color w:val="000000"/>
          <w:sz w:val="24"/>
          <w:szCs w:val="24"/>
          <w:lang w:val="vi-VN"/>
        </w:rPr>
      </w:pPr>
      <w:r>
        <w:rPr>
          <w:rFonts w:ascii="Times New Roman" w:eastAsia="Times New Roman" w:hAnsi="Times New Roman" w:cs="Times New Roman"/>
          <w:color w:val="000000"/>
          <w:sz w:val="24"/>
          <w:szCs w:val="24"/>
        </w:rPr>
        <w:t xml:space="preserve">- CCCD số: </w:t>
      </w:r>
      <w:r w:rsidR="008C4E68">
        <w:rPr>
          <w:rFonts w:ascii="Times New Roman" w:eastAsia="Times New Roman" w:hAnsi="Times New Roman" w:cs="Times New Roman"/>
          <w:color w:val="000000"/>
          <w:sz w:val="24"/>
          <w:szCs w:val="24"/>
          <w:lang w:val="vi-VN"/>
        </w:rPr>
        <w:t>&lt;&lt;</w:t>
      </w:r>
      <w:r w:rsidR="008C4E68" w:rsidRPr="008C4E68">
        <w:rPr>
          <w:rFonts w:ascii="Times New Roman" w:eastAsia="Times New Roman" w:hAnsi="Times New Roman" w:cs="Times New Roman"/>
          <w:color w:val="000000"/>
          <w:sz w:val="24"/>
          <w:szCs w:val="24"/>
          <w:lang w:val="vi-VN"/>
        </w:rPr>
        <w:t>'7 - Số CCCD/CC người 1</w:t>
      </w:r>
      <w:r w:rsidR="008C4E68">
        <w:rPr>
          <w:rFonts w:ascii="Times New Roman" w:eastAsia="Times New Roman" w:hAnsi="Times New Roman" w:cs="Times New Roman"/>
          <w:color w:val="000000"/>
          <w:sz w:val="24"/>
          <w:szCs w:val="24"/>
          <w:lang w:val="vi-VN"/>
        </w:rPr>
        <w:t>&gt;&gt;</w:t>
      </w:r>
      <w:r>
        <w:rPr>
          <w:rFonts w:ascii="Times New Roman" w:eastAsia="Times New Roman" w:hAnsi="Times New Roman" w:cs="Times New Roman"/>
          <w:color w:val="000000"/>
          <w:sz w:val="24"/>
          <w:szCs w:val="24"/>
        </w:rPr>
        <w:t xml:space="preserve"> ngày cấp: </w:t>
      </w:r>
      <w:r w:rsidR="008C4E68">
        <w:rPr>
          <w:rFonts w:ascii="Times New Roman" w:eastAsia="Times New Roman" w:hAnsi="Times New Roman" w:cs="Times New Roman"/>
          <w:color w:val="000000"/>
          <w:sz w:val="24"/>
          <w:szCs w:val="24"/>
          <w:lang w:val="vi-VN"/>
        </w:rPr>
        <w:t>&lt;&lt;</w:t>
      </w:r>
      <w:r w:rsidR="008C4E68" w:rsidRPr="008C4E68">
        <w:rPr>
          <w:rFonts w:ascii="Times New Roman" w:eastAsia="Times New Roman" w:hAnsi="Times New Roman" w:cs="Times New Roman"/>
          <w:color w:val="000000"/>
          <w:sz w:val="24"/>
          <w:szCs w:val="24"/>
          <w:lang w:val="vi-VN"/>
        </w:rPr>
        <w:t>'9- Ngày cấp CCCD/CC người 1</w:t>
      </w:r>
      <w:r w:rsidR="008C4E68">
        <w:rPr>
          <w:rFonts w:ascii="Times New Roman" w:eastAsia="Times New Roman" w:hAnsi="Times New Roman" w:cs="Times New Roman"/>
          <w:color w:val="000000"/>
          <w:sz w:val="24"/>
          <w:szCs w:val="24"/>
          <w:lang w:val="vi-VN"/>
        </w:rPr>
        <w:t>&gt;&gt;</w:t>
      </w:r>
      <w:r>
        <w:rPr>
          <w:rFonts w:ascii="Times New Roman" w:eastAsia="Times New Roman" w:hAnsi="Times New Roman" w:cs="Times New Roman"/>
          <w:color w:val="000000"/>
          <w:sz w:val="24"/>
          <w:szCs w:val="24"/>
        </w:rPr>
        <w:t xml:space="preserve"> nơi cấp: </w:t>
      </w:r>
      <w:r w:rsidR="008C4E68">
        <w:rPr>
          <w:rFonts w:ascii="Times New Roman" w:eastAsia="Times New Roman" w:hAnsi="Times New Roman" w:cs="Times New Roman"/>
          <w:color w:val="000000"/>
          <w:sz w:val="24"/>
          <w:szCs w:val="24"/>
          <w:lang w:val="vi-VN"/>
        </w:rPr>
        <w:t>&lt;&lt;</w:t>
      </w:r>
      <w:r w:rsidR="008C4E68" w:rsidRPr="008C4E68">
        <w:rPr>
          <w:rFonts w:ascii="Times New Roman" w:eastAsia="Times New Roman" w:hAnsi="Times New Roman" w:cs="Times New Roman"/>
          <w:color w:val="000000"/>
          <w:sz w:val="24"/>
          <w:szCs w:val="24"/>
          <w:lang w:val="vi-VN"/>
        </w:rPr>
        <w:t>'8- Nơi cấp CCCD/CC người 1</w:t>
      </w:r>
      <w:r w:rsidR="008C4E68">
        <w:rPr>
          <w:rFonts w:ascii="Times New Roman" w:eastAsia="Times New Roman" w:hAnsi="Times New Roman" w:cs="Times New Roman"/>
          <w:color w:val="000000"/>
          <w:sz w:val="24"/>
          <w:szCs w:val="24"/>
          <w:lang w:val="vi-VN"/>
        </w:rPr>
        <w:t>&gt;&gt;</w:t>
      </w:r>
    </w:p>
    <w:p w14:paraId="6CEFD58A" w14:textId="77A69234" w:rsidR="004E178B" w:rsidRPr="008C4E68" w:rsidRDefault="00861D1E">
      <w:pPr>
        <w:pBdr>
          <w:top w:val="nil"/>
          <w:left w:val="nil"/>
          <w:bottom w:val="nil"/>
          <w:right w:val="nil"/>
          <w:between w:val="nil"/>
        </w:pBdr>
        <w:spacing w:before="60" w:after="60" w:line="240" w:lineRule="auto"/>
        <w:jc w:val="both"/>
        <w:rPr>
          <w:rFonts w:ascii="Times New Roman" w:eastAsia="Times New Roman" w:hAnsi="Times New Roman" w:cs="Times New Roman"/>
          <w:color w:val="000000"/>
          <w:sz w:val="24"/>
          <w:szCs w:val="24"/>
          <w:lang w:val="vi-VN"/>
        </w:rPr>
      </w:pPr>
      <w:r>
        <w:rPr>
          <w:rFonts w:ascii="Times New Roman" w:eastAsia="Times New Roman" w:hAnsi="Times New Roman" w:cs="Times New Roman"/>
          <w:color w:val="000000"/>
          <w:sz w:val="24"/>
          <w:szCs w:val="24"/>
        </w:rPr>
        <w:t xml:space="preserve">- Ngày tháng năm sinh: </w:t>
      </w:r>
      <w:r w:rsidR="008C4E68">
        <w:rPr>
          <w:rFonts w:ascii="Times New Roman" w:eastAsia="Times New Roman" w:hAnsi="Times New Roman" w:cs="Times New Roman"/>
          <w:color w:val="000000"/>
          <w:sz w:val="24"/>
          <w:szCs w:val="24"/>
          <w:lang w:val="vi-VN"/>
        </w:rPr>
        <w:t>&lt;&lt;</w:t>
      </w:r>
      <w:r w:rsidR="008C4E68" w:rsidRPr="008C4E68">
        <w:rPr>
          <w:rFonts w:ascii="Times New Roman" w:eastAsia="Times New Roman" w:hAnsi="Times New Roman" w:cs="Times New Roman"/>
          <w:color w:val="000000"/>
          <w:sz w:val="24"/>
          <w:szCs w:val="24"/>
          <w:lang w:val="vi-VN"/>
        </w:rPr>
        <w:t>5 - Ngày tháng năm sinh người 1</w:t>
      </w:r>
      <w:r w:rsidR="008C4E68">
        <w:rPr>
          <w:rFonts w:ascii="Times New Roman" w:eastAsia="Times New Roman" w:hAnsi="Times New Roman" w:cs="Times New Roman"/>
          <w:color w:val="000000"/>
          <w:sz w:val="24"/>
          <w:szCs w:val="24"/>
          <w:lang w:val="vi-VN"/>
        </w:rPr>
        <w:t>&gt;&gt;</w:t>
      </w:r>
    </w:p>
    <w:p w14:paraId="47DFF183" w14:textId="67B61088" w:rsidR="004E178B" w:rsidRPr="008C4E68" w:rsidRDefault="00861D1E">
      <w:pPr>
        <w:pBdr>
          <w:top w:val="nil"/>
          <w:left w:val="nil"/>
          <w:bottom w:val="nil"/>
          <w:right w:val="nil"/>
          <w:between w:val="nil"/>
        </w:pBdr>
        <w:spacing w:before="60" w:after="60" w:line="240" w:lineRule="auto"/>
        <w:jc w:val="both"/>
        <w:rPr>
          <w:rFonts w:ascii="Times New Roman" w:eastAsia="Times New Roman" w:hAnsi="Times New Roman" w:cs="Times New Roman"/>
          <w:color w:val="000000"/>
          <w:sz w:val="24"/>
          <w:szCs w:val="24"/>
          <w:lang w:val="vi-VN"/>
        </w:rPr>
      </w:pPr>
      <w:r>
        <w:rPr>
          <w:rFonts w:ascii="Times New Roman" w:eastAsia="Times New Roman" w:hAnsi="Times New Roman" w:cs="Times New Roman"/>
          <w:color w:val="000000"/>
          <w:sz w:val="24"/>
          <w:szCs w:val="24"/>
        </w:rPr>
        <w:t xml:space="preserve">- Địa chỉ nơi cư trú: </w:t>
      </w:r>
      <w:r w:rsidR="008C4E68">
        <w:rPr>
          <w:rFonts w:ascii="Times New Roman" w:eastAsia="Times New Roman" w:hAnsi="Times New Roman" w:cs="Times New Roman"/>
          <w:color w:val="000000"/>
          <w:sz w:val="24"/>
          <w:szCs w:val="24"/>
          <w:lang w:val="vi-VN"/>
        </w:rPr>
        <w:t>&lt;&lt;</w:t>
      </w:r>
      <w:r w:rsidR="008C4E68" w:rsidRPr="008C4E68">
        <w:rPr>
          <w:rFonts w:ascii="Times New Roman" w:eastAsia="Times New Roman" w:hAnsi="Times New Roman" w:cs="Times New Roman"/>
          <w:color w:val="000000"/>
          <w:sz w:val="24"/>
          <w:szCs w:val="24"/>
          <w:lang w:val="vi-VN"/>
        </w:rPr>
        <w:t>11 - Địa chỉ liên hệ người 1</w:t>
      </w:r>
      <w:r w:rsidR="008C4E68">
        <w:rPr>
          <w:rFonts w:ascii="Times New Roman" w:eastAsia="Times New Roman" w:hAnsi="Times New Roman" w:cs="Times New Roman"/>
          <w:color w:val="000000"/>
          <w:sz w:val="24"/>
          <w:szCs w:val="24"/>
          <w:lang w:val="vi-VN"/>
        </w:rPr>
        <w:t>&gt;&gt;</w:t>
      </w:r>
    </w:p>
    <w:p w14:paraId="75411B75" w14:textId="59CCC625" w:rsidR="004E178B" w:rsidRPr="008C4E68" w:rsidRDefault="00861D1E">
      <w:pPr>
        <w:pBdr>
          <w:top w:val="nil"/>
          <w:left w:val="nil"/>
          <w:bottom w:val="nil"/>
          <w:right w:val="nil"/>
          <w:between w:val="nil"/>
        </w:pBdr>
        <w:spacing w:before="60" w:after="60" w:line="240" w:lineRule="auto"/>
        <w:jc w:val="both"/>
        <w:rPr>
          <w:rFonts w:ascii="Times New Roman" w:eastAsia="Times New Roman" w:hAnsi="Times New Roman" w:cs="Times New Roman"/>
          <w:color w:val="000000"/>
          <w:sz w:val="24"/>
          <w:szCs w:val="24"/>
          <w:lang w:val="vi-VN"/>
        </w:rPr>
      </w:pPr>
      <w:r>
        <w:rPr>
          <w:rFonts w:ascii="Times New Roman" w:eastAsia="Times New Roman" w:hAnsi="Times New Roman" w:cs="Times New Roman"/>
          <w:color w:val="000000"/>
          <w:sz w:val="24"/>
          <w:szCs w:val="24"/>
        </w:rPr>
        <w:t xml:space="preserve">- Điện thoại: </w:t>
      </w:r>
      <w:r w:rsidR="008C4E68">
        <w:rPr>
          <w:rFonts w:ascii="Times New Roman" w:eastAsia="Times New Roman" w:hAnsi="Times New Roman" w:cs="Times New Roman"/>
          <w:color w:val="000000"/>
          <w:sz w:val="24"/>
          <w:szCs w:val="24"/>
          <w:lang w:val="vi-VN"/>
        </w:rPr>
        <w:t>&lt;&lt;</w:t>
      </w:r>
      <w:r w:rsidR="008C4E68" w:rsidRPr="008C4E68">
        <w:rPr>
          <w:rFonts w:ascii="Times New Roman" w:eastAsia="Times New Roman" w:hAnsi="Times New Roman" w:cs="Times New Roman"/>
          <w:color w:val="000000"/>
          <w:sz w:val="24"/>
          <w:szCs w:val="24"/>
          <w:lang w:val="vi-VN"/>
        </w:rPr>
        <w:t>12 - ĐT liên hệ người 1</w:t>
      </w:r>
      <w:r w:rsidR="008C4E68">
        <w:rPr>
          <w:rFonts w:ascii="Times New Roman" w:eastAsia="Times New Roman" w:hAnsi="Times New Roman" w:cs="Times New Roman"/>
          <w:color w:val="000000"/>
          <w:sz w:val="24"/>
          <w:szCs w:val="24"/>
          <w:lang w:val="vi-VN"/>
        </w:rPr>
        <w:t>&gt;&gt;</w:t>
      </w:r>
    </w:p>
    <w:p w14:paraId="5DC754C8" w14:textId="10E8A28C" w:rsidR="004E178B" w:rsidRDefault="00861D1E">
      <w:pPr>
        <w:pBdr>
          <w:top w:val="nil"/>
          <w:left w:val="nil"/>
          <w:bottom w:val="nil"/>
          <w:right w:val="nil"/>
          <w:between w:val="nil"/>
        </w:pBdr>
        <w:spacing w:before="60" w:after="6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Tài khoản tiền gửi đồng Việt Nam số </w:t>
      </w:r>
      <w:r w:rsidR="008C4E68">
        <w:rPr>
          <w:rFonts w:ascii="Times New Roman" w:eastAsia="Times New Roman" w:hAnsi="Times New Roman" w:cs="Times New Roman"/>
          <w:color w:val="000000"/>
          <w:sz w:val="24"/>
          <w:szCs w:val="24"/>
          <w:lang w:val="vi-VN"/>
        </w:rPr>
        <w:t>&lt;&lt;</w:t>
      </w:r>
      <w:r w:rsidR="008C4E68" w:rsidRPr="008C4E68">
        <w:rPr>
          <w:rFonts w:ascii="Times New Roman" w:eastAsia="Times New Roman" w:hAnsi="Times New Roman" w:cs="Times New Roman"/>
          <w:color w:val="000000"/>
          <w:sz w:val="24"/>
          <w:szCs w:val="24"/>
          <w:lang w:val="vi-VN"/>
        </w:rPr>
        <w:t>'56 - TK thanh toán của KH vay</w:t>
      </w:r>
      <w:r w:rsidR="008C4E68">
        <w:rPr>
          <w:rFonts w:ascii="Times New Roman" w:eastAsia="Times New Roman" w:hAnsi="Times New Roman" w:cs="Times New Roman"/>
          <w:color w:val="000000"/>
          <w:sz w:val="24"/>
          <w:szCs w:val="24"/>
          <w:lang w:val="vi-VN"/>
        </w:rPr>
        <w:t>&gt;&gt;</w:t>
      </w:r>
      <w:r>
        <w:rPr>
          <w:rFonts w:ascii="Times New Roman" w:eastAsia="Times New Roman" w:hAnsi="Times New Roman" w:cs="Times New Roman"/>
          <w:color w:val="000000"/>
          <w:sz w:val="24"/>
          <w:szCs w:val="24"/>
        </w:rPr>
        <w:t xml:space="preserve"> tại Ngân hàng BIDV Tràng Tiền Hà Nội.</w:t>
      </w:r>
    </w:p>
    <w:p w14:paraId="430C7178" w14:textId="28D0CDFD" w:rsidR="004E178B" w:rsidRDefault="008C4E68">
      <w:pPr>
        <w:widowControl w:val="0"/>
        <w:spacing w:before="120" w:after="120" w:line="240" w:lineRule="auto"/>
        <w:rPr>
          <w:rFonts w:ascii="Times New Roman" w:eastAsia="Times New Roman" w:hAnsi="Times New Roman" w:cs="Times New Roman"/>
          <w:i/>
          <w:iCs/>
          <w:sz w:val="24"/>
          <w:szCs w:val="24"/>
          <w:lang w:val="vi-VN"/>
        </w:rPr>
      </w:pPr>
      <w:r>
        <w:rPr>
          <w:rFonts w:ascii="Times New Roman" w:eastAsia="Times New Roman" w:hAnsi="Times New Roman" w:cs="Times New Roman"/>
          <w:i/>
          <w:iCs/>
          <w:sz w:val="24"/>
          <w:szCs w:val="24"/>
        </w:rPr>
        <w:t>V</w:t>
      </w:r>
      <w:r w:rsidR="00861D1E">
        <w:rPr>
          <w:rFonts w:ascii="Times New Roman" w:eastAsia="Times New Roman" w:hAnsi="Times New Roman" w:cs="Times New Roman"/>
          <w:i/>
          <w:iCs/>
          <w:sz w:val="24"/>
          <w:szCs w:val="24"/>
        </w:rPr>
        <w:t>à</w:t>
      </w:r>
    </w:p>
    <w:p>
      <w:pPr>
        <w:jc w:val="left"/>
      </w:pPr>
      <w:r>
        <w:t>CO_BORROWER_START</w:t>
      </w:r>
    </w:p>
    <w:p w14:paraId="24769BEE" w14:textId="5815A39E" w:rsidR="008C4E68" w:rsidRPr="008B33D8" w:rsidRDefault="008C4E68" w:rsidP="008C4E68">
      <w:pPr>
        <w:pBdr>
          <w:top w:val="nil"/>
          <w:left w:val="nil"/>
          <w:bottom w:val="nil"/>
          <w:right w:val="nil"/>
          <w:between w:val="nil"/>
        </w:pBdr>
        <w:spacing w:before="60" w:after="60" w:line="240" w:lineRule="auto"/>
        <w:jc w:val="both"/>
        <w:rPr>
          <w:rFonts w:ascii="Times New Roman" w:eastAsia="Times New Roman" w:hAnsi="Times New Roman" w:cs="Times New Roman"/>
          <w:b/>
          <w:bCs/>
          <w:color w:val="000000"/>
          <w:sz w:val="24"/>
          <w:szCs w:val="24"/>
          <w:lang w:val="vi-VN"/>
        </w:rPr>
      </w:pPr>
      <w:r w:rsidRPr="008B33D8">
        <w:rPr>
          <w:rFonts w:ascii="Times New Roman" w:eastAsia="Times New Roman" w:hAnsi="Times New Roman" w:cs="Times New Roman"/>
          <w:b/>
          <w:bCs/>
          <w:color w:val="000000"/>
          <w:sz w:val="24"/>
          <w:szCs w:val="24"/>
          <w:lang w:val="vi-VN"/>
        </w:rPr>
        <w:t>&lt;&lt;21 - Danh xưng người 2&gt;&gt;</w:t>
      </w:r>
      <w:r w:rsidRPr="008B33D8">
        <w:rPr>
          <w:rFonts w:ascii="Times New Roman" w:eastAsia="Times New Roman" w:hAnsi="Times New Roman" w:cs="Times New Roman"/>
          <w:b/>
          <w:bCs/>
          <w:color w:val="000000"/>
          <w:sz w:val="24"/>
          <w:szCs w:val="24"/>
        </w:rPr>
        <w:t>:</w:t>
      </w:r>
      <w:r w:rsidRPr="008B33D8">
        <w:rPr>
          <w:rFonts w:ascii="Times New Roman" w:eastAsia="Times New Roman" w:hAnsi="Times New Roman" w:cs="Times New Roman"/>
          <w:b/>
          <w:bCs/>
          <w:color w:val="000000"/>
          <w:sz w:val="24"/>
          <w:szCs w:val="24"/>
          <w:lang w:val="vi-VN"/>
        </w:rPr>
        <w:t xml:space="preserve"> &lt;&lt;22 - Họ và tên người 2&gt;&gt;</w:t>
      </w:r>
    </w:p>
    <w:p w14:paraId="7548B16E" w14:textId="654C0FF8" w:rsidR="008C4E68" w:rsidRPr="008C4E68" w:rsidRDefault="008C4E68" w:rsidP="008C4E68">
      <w:pPr>
        <w:pBdr>
          <w:top w:val="nil"/>
          <w:left w:val="nil"/>
          <w:bottom w:val="nil"/>
          <w:right w:val="nil"/>
          <w:between w:val="nil"/>
        </w:pBdr>
        <w:spacing w:before="60" w:after="60" w:line="240" w:lineRule="auto"/>
        <w:jc w:val="both"/>
        <w:rPr>
          <w:rFonts w:ascii="Times New Roman" w:eastAsia="Times New Roman" w:hAnsi="Times New Roman" w:cs="Times New Roman"/>
          <w:color w:val="000000"/>
          <w:sz w:val="24"/>
          <w:szCs w:val="24"/>
          <w:lang w:val="vi-VN"/>
        </w:rPr>
      </w:pPr>
      <w:r>
        <w:rPr>
          <w:rFonts w:ascii="Times New Roman" w:eastAsia="Times New Roman" w:hAnsi="Times New Roman" w:cs="Times New Roman"/>
          <w:color w:val="000000"/>
          <w:sz w:val="24"/>
          <w:szCs w:val="24"/>
        </w:rPr>
        <w:t xml:space="preserve">- CCCD số: </w:t>
      </w:r>
      <w:r>
        <w:rPr>
          <w:rFonts w:ascii="Times New Roman" w:eastAsia="Times New Roman" w:hAnsi="Times New Roman" w:cs="Times New Roman"/>
          <w:color w:val="000000"/>
          <w:sz w:val="24"/>
          <w:szCs w:val="24"/>
          <w:lang w:val="vi-VN"/>
        </w:rPr>
        <w:t>&lt;&lt;</w:t>
      </w:r>
      <w:r w:rsidRPr="008C4E68">
        <w:rPr>
          <w:rFonts w:ascii="Times New Roman" w:eastAsia="Times New Roman" w:hAnsi="Times New Roman" w:cs="Times New Roman"/>
          <w:color w:val="000000"/>
          <w:sz w:val="24"/>
          <w:szCs w:val="24"/>
          <w:lang w:val="vi-VN"/>
        </w:rPr>
        <w:t>'27 - Số CCCD/CC người 2</w:t>
      </w:r>
      <w:r>
        <w:rPr>
          <w:rFonts w:ascii="Times New Roman" w:eastAsia="Times New Roman" w:hAnsi="Times New Roman" w:cs="Times New Roman"/>
          <w:color w:val="000000"/>
          <w:sz w:val="24"/>
          <w:szCs w:val="24"/>
          <w:lang w:val="vi-VN"/>
        </w:rPr>
        <w:t>&gt;&gt;</w:t>
      </w:r>
      <w:r>
        <w:rPr>
          <w:rFonts w:ascii="Times New Roman" w:eastAsia="Times New Roman" w:hAnsi="Times New Roman" w:cs="Times New Roman"/>
          <w:color w:val="000000"/>
          <w:sz w:val="24"/>
          <w:szCs w:val="24"/>
        </w:rPr>
        <w:t xml:space="preserve"> ngày cấp: </w:t>
      </w:r>
      <w:r>
        <w:rPr>
          <w:rFonts w:ascii="Times New Roman" w:eastAsia="Times New Roman" w:hAnsi="Times New Roman" w:cs="Times New Roman"/>
          <w:color w:val="000000"/>
          <w:sz w:val="24"/>
          <w:szCs w:val="24"/>
          <w:lang w:val="vi-VN"/>
        </w:rPr>
        <w:t>&lt;&lt;</w:t>
      </w:r>
      <w:r w:rsidRPr="008C4E68">
        <w:rPr>
          <w:rFonts w:ascii="Times New Roman" w:eastAsia="Times New Roman" w:hAnsi="Times New Roman" w:cs="Times New Roman"/>
          <w:color w:val="000000"/>
          <w:sz w:val="24"/>
          <w:szCs w:val="24"/>
          <w:lang w:val="vi-VN"/>
        </w:rPr>
        <w:t>'29- Ngày cấp CCCD/CC người 2</w:t>
      </w:r>
      <w:r>
        <w:rPr>
          <w:rFonts w:ascii="Times New Roman" w:eastAsia="Times New Roman" w:hAnsi="Times New Roman" w:cs="Times New Roman"/>
          <w:color w:val="000000"/>
          <w:sz w:val="24"/>
          <w:szCs w:val="24"/>
          <w:lang w:val="vi-VN"/>
        </w:rPr>
        <w:t>&gt;&gt;</w:t>
      </w:r>
      <w:r>
        <w:rPr>
          <w:rFonts w:ascii="Times New Roman" w:eastAsia="Times New Roman" w:hAnsi="Times New Roman" w:cs="Times New Roman"/>
          <w:color w:val="000000"/>
          <w:sz w:val="24"/>
          <w:szCs w:val="24"/>
        </w:rPr>
        <w:t xml:space="preserve"> nơi cấp: </w:t>
      </w:r>
      <w:r>
        <w:rPr>
          <w:rFonts w:ascii="Times New Roman" w:eastAsia="Times New Roman" w:hAnsi="Times New Roman" w:cs="Times New Roman"/>
          <w:color w:val="000000"/>
          <w:sz w:val="24"/>
          <w:szCs w:val="24"/>
          <w:lang w:val="vi-VN"/>
        </w:rPr>
        <w:t>&lt;&lt;</w:t>
      </w:r>
      <w:r w:rsidRPr="008C4E68">
        <w:rPr>
          <w:rFonts w:ascii="Times New Roman" w:eastAsia="Times New Roman" w:hAnsi="Times New Roman" w:cs="Times New Roman"/>
          <w:color w:val="000000"/>
          <w:sz w:val="24"/>
          <w:szCs w:val="24"/>
          <w:lang w:val="vi-VN"/>
        </w:rPr>
        <w:t>'28- Nơi cấp CCCD/CC người 2</w:t>
      </w:r>
      <w:r>
        <w:rPr>
          <w:rFonts w:ascii="Times New Roman" w:eastAsia="Times New Roman" w:hAnsi="Times New Roman" w:cs="Times New Roman"/>
          <w:color w:val="000000"/>
          <w:sz w:val="24"/>
          <w:szCs w:val="24"/>
          <w:lang w:val="vi-VN"/>
        </w:rPr>
        <w:t>&gt;&gt;</w:t>
      </w:r>
    </w:p>
    <w:p w14:paraId="00CBBD1B" w14:textId="0FA05F26" w:rsidR="008C4E68" w:rsidRPr="008C4E68" w:rsidRDefault="008C4E68" w:rsidP="008C4E68">
      <w:pPr>
        <w:pBdr>
          <w:top w:val="nil"/>
          <w:left w:val="nil"/>
          <w:bottom w:val="nil"/>
          <w:right w:val="nil"/>
          <w:between w:val="nil"/>
        </w:pBdr>
        <w:spacing w:before="60" w:after="60" w:line="240" w:lineRule="auto"/>
        <w:jc w:val="both"/>
        <w:rPr>
          <w:rFonts w:ascii="Times New Roman" w:eastAsia="Times New Roman" w:hAnsi="Times New Roman" w:cs="Times New Roman"/>
          <w:color w:val="000000"/>
          <w:sz w:val="24"/>
          <w:szCs w:val="24"/>
          <w:lang w:val="vi-VN"/>
        </w:rPr>
      </w:pPr>
      <w:r>
        <w:rPr>
          <w:rFonts w:ascii="Times New Roman" w:eastAsia="Times New Roman" w:hAnsi="Times New Roman" w:cs="Times New Roman"/>
          <w:color w:val="000000"/>
          <w:sz w:val="24"/>
          <w:szCs w:val="24"/>
        </w:rPr>
        <w:t xml:space="preserve">- Ngày tháng năm sinh: </w:t>
      </w:r>
      <w:r>
        <w:rPr>
          <w:rFonts w:ascii="Times New Roman" w:eastAsia="Times New Roman" w:hAnsi="Times New Roman" w:cs="Times New Roman"/>
          <w:color w:val="000000"/>
          <w:sz w:val="24"/>
          <w:szCs w:val="24"/>
          <w:lang w:val="vi-VN"/>
        </w:rPr>
        <w:t>&lt;&lt;</w:t>
      </w:r>
      <w:r w:rsidRPr="008C4E68">
        <w:rPr>
          <w:rFonts w:ascii="Times New Roman" w:eastAsia="Times New Roman" w:hAnsi="Times New Roman" w:cs="Times New Roman"/>
          <w:color w:val="000000"/>
          <w:sz w:val="24"/>
          <w:szCs w:val="24"/>
          <w:lang w:val="vi-VN"/>
        </w:rPr>
        <w:t>'25 - Ngày sinh người 2</w:t>
      </w:r>
      <w:r>
        <w:rPr>
          <w:rFonts w:ascii="Times New Roman" w:eastAsia="Times New Roman" w:hAnsi="Times New Roman" w:cs="Times New Roman"/>
          <w:color w:val="000000"/>
          <w:sz w:val="24"/>
          <w:szCs w:val="24"/>
          <w:lang w:val="vi-VN"/>
        </w:rPr>
        <w:t>&gt;&gt;</w:t>
      </w:r>
    </w:p>
    <w:p w14:paraId="232256E7" w14:textId="24066EAC" w:rsidR="008C4E68" w:rsidRPr="008C4E68" w:rsidRDefault="008C4E68" w:rsidP="008C4E68">
      <w:pPr>
        <w:pBdr>
          <w:top w:val="nil"/>
          <w:left w:val="nil"/>
          <w:bottom w:val="nil"/>
          <w:right w:val="nil"/>
          <w:between w:val="nil"/>
        </w:pBdr>
        <w:spacing w:before="60" w:after="60" w:line="240" w:lineRule="auto"/>
        <w:jc w:val="both"/>
        <w:rPr>
          <w:rFonts w:ascii="Times New Roman" w:eastAsia="Times New Roman" w:hAnsi="Times New Roman" w:cs="Times New Roman"/>
          <w:color w:val="000000"/>
          <w:sz w:val="24"/>
          <w:szCs w:val="24"/>
          <w:lang w:val="vi-VN"/>
        </w:rPr>
      </w:pPr>
      <w:r>
        <w:rPr>
          <w:rFonts w:ascii="Times New Roman" w:eastAsia="Times New Roman" w:hAnsi="Times New Roman" w:cs="Times New Roman"/>
          <w:color w:val="000000"/>
          <w:sz w:val="24"/>
          <w:szCs w:val="24"/>
        </w:rPr>
        <w:t xml:space="preserve">- Địa chỉ nơi cư trú: </w:t>
      </w:r>
      <w:r>
        <w:rPr>
          <w:rFonts w:ascii="Times New Roman" w:eastAsia="Times New Roman" w:hAnsi="Times New Roman" w:cs="Times New Roman"/>
          <w:color w:val="000000"/>
          <w:sz w:val="24"/>
          <w:szCs w:val="24"/>
          <w:lang w:val="vi-VN"/>
        </w:rPr>
        <w:t>&lt;&lt;</w:t>
      </w:r>
      <w:r w:rsidRPr="008C4E68">
        <w:rPr>
          <w:rFonts w:ascii="Times New Roman" w:eastAsia="Times New Roman" w:hAnsi="Times New Roman" w:cs="Times New Roman"/>
          <w:color w:val="000000"/>
          <w:sz w:val="24"/>
          <w:szCs w:val="24"/>
          <w:lang w:val="vi-VN"/>
        </w:rPr>
        <w:t>'31 - Địa chỉ liên hệ người 2</w:t>
      </w:r>
      <w:r>
        <w:rPr>
          <w:rFonts w:ascii="Times New Roman" w:eastAsia="Times New Roman" w:hAnsi="Times New Roman" w:cs="Times New Roman"/>
          <w:color w:val="000000"/>
          <w:sz w:val="24"/>
          <w:szCs w:val="24"/>
          <w:lang w:val="vi-VN"/>
        </w:rPr>
        <w:t>&gt;&gt;</w:t>
      </w:r>
    </w:p>
    <w:p w14:paraId="776CA831" w14:textId="58B7E3C7" w:rsidR="008C4E68" w:rsidRPr="008C4E68" w:rsidRDefault="008C4E68" w:rsidP="008C4E68">
      <w:pPr>
        <w:pBdr>
          <w:top w:val="nil"/>
          <w:left w:val="nil"/>
          <w:bottom w:val="nil"/>
          <w:right w:val="nil"/>
          <w:between w:val="nil"/>
        </w:pBdr>
        <w:spacing w:before="60" w:after="60" w:line="240" w:lineRule="auto"/>
        <w:jc w:val="both"/>
        <w:rPr>
          <w:rFonts w:ascii="Times New Roman" w:eastAsia="Times New Roman" w:hAnsi="Times New Roman" w:cs="Times New Roman"/>
          <w:color w:val="000000"/>
          <w:sz w:val="24"/>
          <w:szCs w:val="24"/>
          <w:lang w:val="vi-VN"/>
        </w:rPr>
      </w:pPr>
      <w:r>
        <w:rPr>
          <w:rFonts w:ascii="Times New Roman" w:eastAsia="Times New Roman" w:hAnsi="Times New Roman" w:cs="Times New Roman"/>
          <w:color w:val="000000"/>
          <w:sz w:val="24"/>
          <w:szCs w:val="24"/>
        </w:rPr>
        <w:t xml:space="preserve">- Điện thoại: </w:t>
      </w:r>
      <w:r>
        <w:rPr>
          <w:rFonts w:ascii="Times New Roman" w:eastAsia="Times New Roman" w:hAnsi="Times New Roman" w:cs="Times New Roman"/>
          <w:color w:val="000000"/>
          <w:sz w:val="24"/>
          <w:szCs w:val="24"/>
          <w:lang w:val="vi-VN"/>
        </w:rPr>
        <w:t>&lt;&lt;</w:t>
      </w:r>
      <w:r w:rsidR="00593DDE" w:rsidRPr="00593DDE">
        <w:rPr>
          <w:rFonts w:ascii="Times New Roman" w:eastAsia="Times New Roman" w:hAnsi="Times New Roman" w:cs="Times New Roman"/>
          <w:color w:val="000000"/>
          <w:sz w:val="24"/>
          <w:szCs w:val="24"/>
          <w:lang w:val="vi-VN"/>
        </w:rPr>
        <w:t>'32 - ĐT liên hệ người 2</w:t>
      </w:r>
      <w:r>
        <w:rPr>
          <w:rFonts w:ascii="Times New Roman" w:eastAsia="Times New Roman" w:hAnsi="Times New Roman" w:cs="Times New Roman"/>
          <w:color w:val="000000"/>
          <w:sz w:val="24"/>
          <w:szCs w:val="24"/>
          <w:lang w:val="vi-VN"/>
        </w:rPr>
        <w:t>&gt;&gt;</w:t>
      </w:r>
    </w:p>
    <w:tbl>
      <w:tblPr>
        <w:tblStyle w:val="a0"/>
        <w:tblW w:w="9356" w:type="dxa"/>
        <w:tblInd w:w="0" w:type="dxa"/>
        <w:tblLayout w:type="fixed"/>
        <w:tblLook w:val="0000" w:firstRow="0" w:lastRow="0" w:firstColumn="0" w:lastColumn="0" w:noHBand="0" w:noVBand="0"/>
      </w:tblPr>
      <w:tblGrid>
        <w:gridCol w:w="2835"/>
        <w:gridCol w:w="280"/>
        <w:gridCol w:w="6241"/>
      </w:tblGrid>
      <w:tr w:rsidR="004E178B" w14:paraId="1DC2E239" w14:textId="77777777">
        <w:tc>
          <w:tcPr>
            <w:tcW w:w="2835" w:type="dxa"/>
          </w:tcPr>
          <w:p>
            <w:pPr>
              <w:jc w:val="left"/>
            </w:pPr>
            <w:r>
              <w:t>CO_BORROWER_END</w:t>
            </w:r>
          </w:p>
          <w:p w14:paraId="4F69E940" w14:textId="77777777" w:rsidR="004E178B" w:rsidRDefault="00861D1E">
            <w:pPr>
              <w:widowControl w:val="0"/>
              <w:spacing w:before="60" w:after="6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II.</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Bên nhận thế chấp</w:t>
            </w:r>
          </w:p>
        </w:tc>
        <w:tc>
          <w:tcPr>
            <w:tcW w:w="280" w:type="dxa"/>
          </w:tcPr>
          <w:p w14:paraId="2D26223B" w14:textId="77777777" w:rsidR="004E178B" w:rsidRDefault="00861D1E">
            <w:pPr>
              <w:widowControl w:val="0"/>
              <w:spacing w:before="60" w:after="6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6241" w:type="dxa"/>
          </w:tcPr>
          <w:p w14:paraId="2AFBED14" w14:textId="77777777" w:rsidR="004E178B" w:rsidRDefault="00861D1E">
            <w:pPr>
              <w:widowControl w:val="0"/>
              <w:spacing w:before="60" w:after="6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Ngân hàng TMCP Đầu tư và Phát triển Việt Nam </w:t>
            </w:r>
          </w:p>
        </w:tc>
      </w:tr>
      <w:tr w:rsidR="004E178B" w14:paraId="37927984" w14:textId="77777777">
        <w:tc>
          <w:tcPr>
            <w:tcW w:w="2835" w:type="dxa"/>
          </w:tcPr>
          <w:p w14:paraId="586D62E5" w14:textId="77777777" w:rsidR="004E178B" w:rsidRDefault="00861D1E">
            <w:pPr>
              <w:widowControl w:val="0"/>
              <w:spacing w:before="60" w:after="6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Mã số doanh nghiệp</w:t>
            </w:r>
          </w:p>
        </w:tc>
        <w:tc>
          <w:tcPr>
            <w:tcW w:w="280" w:type="dxa"/>
          </w:tcPr>
          <w:p w14:paraId="7777E240" w14:textId="77777777" w:rsidR="004E178B" w:rsidRDefault="00861D1E">
            <w:pPr>
              <w:widowControl w:val="0"/>
              <w:spacing w:before="60" w:after="6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6241" w:type="dxa"/>
          </w:tcPr>
          <w:p w14:paraId="4D2FA324" w14:textId="77777777" w:rsidR="004E178B" w:rsidRDefault="00861D1E">
            <w:pPr>
              <w:widowControl w:val="0"/>
              <w:spacing w:before="60" w:after="6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0100150619</w:t>
            </w:r>
          </w:p>
        </w:tc>
      </w:tr>
      <w:tr w:rsidR="004E178B" w14:paraId="65608243" w14:textId="77777777">
        <w:tc>
          <w:tcPr>
            <w:tcW w:w="2835" w:type="dxa"/>
          </w:tcPr>
          <w:p w14:paraId="094C83D7" w14:textId="77777777" w:rsidR="004E178B" w:rsidRDefault="00861D1E">
            <w:pPr>
              <w:widowControl w:val="0"/>
              <w:spacing w:before="60" w:after="6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Địa chỉ Trụ sở chính</w:t>
            </w:r>
          </w:p>
        </w:tc>
        <w:tc>
          <w:tcPr>
            <w:tcW w:w="280" w:type="dxa"/>
          </w:tcPr>
          <w:p w14:paraId="576A7C23" w14:textId="77777777" w:rsidR="004E178B" w:rsidRDefault="00861D1E">
            <w:pPr>
              <w:widowControl w:val="0"/>
              <w:spacing w:before="60" w:after="6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6241" w:type="dxa"/>
          </w:tcPr>
          <w:p w14:paraId="2B292AED" w14:textId="77777777" w:rsidR="004E178B" w:rsidRDefault="00861D1E">
            <w:pPr>
              <w:widowControl w:val="0"/>
              <w:spacing w:before="60" w:after="6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Tháp BIDV, 194 Trần Quang Khải, phường Hoàn Kiếm, Thành phố Hà Nội</w:t>
            </w:r>
          </w:p>
        </w:tc>
      </w:tr>
      <w:tr w:rsidR="004E178B" w14:paraId="79C34B83" w14:textId="77777777">
        <w:tc>
          <w:tcPr>
            <w:tcW w:w="2835" w:type="dxa"/>
          </w:tcPr>
          <w:p w14:paraId="42723F13" w14:textId="77777777" w:rsidR="004E178B" w:rsidRDefault="00861D1E">
            <w:pPr>
              <w:widowControl w:val="0"/>
              <w:spacing w:before="60" w:after="6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Đơn vị trực tiếp quản lý khách hàng</w:t>
            </w:r>
          </w:p>
        </w:tc>
        <w:tc>
          <w:tcPr>
            <w:tcW w:w="280" w:type="dxa"/>
          </w:tcPr>
          <w:p w14:paraId="33EA839C" w14:textId="77777777" w:rsidR="004E178B" w:rsidRDefault="00861D1E">
            <w:pPr>
              <w:widowControl w:val="0"/>
              <w:spacing w:before="60" w:after="6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6241" w:type="dxa"/>
          </w:tcPr>
          <w:p w14:paraId="46C7CAFE" w14:textId="77777777" w:rsidR="004E178B" w:rsidRDefault="00861D1E">
            <w:pPr>
              <w:widowControl w:val="0"/>
              <w:spacing w:before="60" w:after="6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Ngân hàng TMCP Đầu tư và Phát triển Việt Nam - Chi nhánh Tràng Tiền-Hà Nội</w:t>
            </w:r>
          </w:p>
        </w:tc>
      </w:tr>
      <w:tr w:rsidR="004E178B" w14:paraId="0E0B3635" w14:textId="77777777">
        <w:tc>
          <w:tcPr>
            <w:tcW w:w="2835" w:type="dxa"/>
          </w:tcPr>
          <w:p w14:paraId="5434C73E" w14:textId="77777777" w:rsidR="004E178B" w:rsidRDefault="00861D1E">
            <w:pPr>
              <w:widowControl w:val="0"/>
              <w:spacing w:before="60" w:after="6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Địa chỉ</w:t>
            </w:r>
          </w:p>
        </w:tc>
        <w:tc>
          <w:tcPr>
            <w:tcW w:w="280" w:type="dxa"/>
          </w:tcPr>
          <w:p w14:paraId="07CC69AC" w14:textId="77777777" w:rsidR="004E178B" w:rsidRDefault="00861D1E">
            <w:pPr>
              <w:widowControl w:val="0"/>
              <w:spacing w:before="60" w:after="6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6241" w:type="dxa"/>
          </w:tcPr>
          <w:p w14:paraId="47FE9E49" w14:textId="77777777" w:rsidR="004E178B" w:rsidRDefault="00861D1E">
            <w:pPr>
              <w:widowControl w:val="0"/>
              <w:spacing w:before="60" w:after="6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Số 41 Hai Bà Trưng, phường Cửa Nam, thành phố Hà Nội</w:t>
            </w:r>
          </w:p>
        </w:tc>
      </w:tr>
      <w:tr w:rsidR="004E178B" w14:paraId="766D6C96" w14:textId="77777777">
        <w:tc>
          <w:tcPr>
            <w:tcW w:w="2835" w:type="dxa"/>
          </w:tcPr>
          <w:p w14:paraId="5F2B4101" w14:textId="77777777" w:rsidR="004E178B" w:rsidRDefault="00861D1E">
            <w:pPr>
              <w:widowControl w:val="0"/>
              <w:spacing w:before="60" w:after="6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Điện thoại</w:t>
            </w:r>
          </w:p>
        </w:tc>
        <w:tc>
          <w:tcPr>
            <w:tcW w:w="280" w:type="dxa"/>
          </w:tcPr>
          <w:p w14:paraId="1969B495" w14:textId="77777777" w:rsidR="004E178B" w:rsidRDefault="004E178B">
            <w:pPr>
              <w:widowControl w:val="0"/>
              <w:spacing w:before="60" w:after="60" w:line="240" w:lineRule="auto"/>
              <w:jc w:val="both"/>
              <w:rPr>
                <w:rFonts w:ascii="Times New Roman" w:eastAsia="Times New Roman" w:hAnsi="Times New Roman" w:cs="Times New Roman"/>
                <w:sz w:val="24"/>
                <w:szCs w:val="24"/>
              </w:rPr>
            </w:pPr>
          </w:p>
        </w:tc>
        <w:tc>
          <w:tcPr>
            <w:tcW w:w="6241" w:type="dxa"/>
          </w:tcPr>
          <w:p w14:paraId="07417D37" w14:textId="77777777" w:rsidR="004E178B" w:rsidRDefault="00861D1E">
            <w:pPr>
              <w:widowControl w:val="0"/>
              <w:spacing w:before="60" w:after="6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024.7300.1999</w:t>
            </w:r>
            <w:r>
              <w:rPr>
                <w:rFonts w:ascii="Times New Roman" w:eastAsia="Times New Roman" w:hAnsi="Times New Roman" w:cs="Times New Roman"/>
                <w:sz w:val="24"/>
                <w:szCs w:val="24"/>
              </w:rPr>
              <w:tab/>
            </w:r>
          </w:p>
        </w:tc>
      </w:tr>
      <w:tr w:rsidR="004E178B" w14:paraId="142BD284" w14:textId="77777777">
        <w:tc>
          <w:tcPr>
            <w:tcW w:w="2835" w:type="dxa"/>
          </w:tcPr>
          <w:p w14:paraId="5EEBACE1" w14:textId="77777777" w:rsidR="004E178B" w:rsidRDefault="00861D1E">
            <w:pPr>
              <w:widowControl w:val="0"/>
              <w:spacing w:before="60" w:after="6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Giấy chứng nhận đăng ký hoạt động Chi nhánh</w:t>
            </w:r>
          </w:p>
        </w:tc>
        <w:tc>
          <w:tcPr>
            <w:tcW w:w="280" w:type="dxa"/>
          </w:tcPr>
          <w:p w14:paraId="12540D48" w14:textId="77777777" w:rsidR="004E178B" w:rsidRDefault="00861D1E">
            <w:pPr>
              <w:widowControl w:val="0"/>
              <w:spacing w:before="60" w:after="6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6241" w:type="dxa"/>
          </w:tcPr>
          <w:p w14:paraId="3D8E38F5" w14:textId="77777777" w:rsidR="004E178B" w:rsidRDefault="00861D1E">
            <w:pPr>
              <w:widowControl w:val="0"/>
              <w:spacing w:before="60" w:after="6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0100150619 – 128 do Phòng Đăng ký Kinh doanh – Sở Kế hoạch và Đầu tư thành phố Hà Nội cấp đăng ký lần đầu ngày 27/9/2013; đăng ký thay đổi lần thứ 8 ngày 18/04/2023.</w:t>
            </w:r>
          </w:p>
        </w:tc>
      </w:tr>
      <w:tr w:rsidR="004E178B" w14:paraId="0B0DACC0" w14:textId="77777777">
        <w:tc>
          <w:tcPr>
            <w:tcW w:w="2835" w:type="dxa"/>
          </w:tcPr>
          <w:p w14:paraId="7037DEAD" w14:textId="77777777" w:rsidR="004E178B" w:rsidRDefault="00861D1E">
            <w:pPr>
              <w:widowControl w:val="0"/>
              <w:spacing w:before="60" w:after="6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Chức vụ:</w:t>
            </w:r>
          </w:p>
          <w:p w14:paraId="2A66930D" w14:textId="77777777" w:rsidR="004E178B" w:rsidRDefault="00861D1E">
            <w:pPr>
              <w:widowControl w:val="0"/>
              <w:spacing w:before="60" w:after="6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Người đại diện </w:t>
            </w:r>
          </w:p>
        </w:tc>
        <w:tc>
          <w:tcPr>
            <w:tcW w:w="280" w:type="dxa"/>
          </w:tcPr>
          <w:p w14:paraId="3C242B78" w14:textId="77777777" w:rsidR="004E178B" w:rsidRDefault="00861D1E">
            <w:pPr>
              <w:widowControl w:val="0"/>
              <w:spacing w:before="60" w:after="6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6241" w:type="dxa"/>
          </w:tcPr>
          <w:p w14:paraId="52A47AF3" w14:textId="77777777" w:rsidR="004E178B" w:rsidRDefault="004E178B">
            <w:pPr>
              <w:widowControl w:val="0"/>
              <w:spacing w:before="60" w:after="60" w:line="240" w:lineRule="auto"/>
              <w:jc w:val="both"/>
              <w:rPr>
                <w:rFonts w:ascii="Times New Roman" w:eastAsia="Times New Roman" w:hAnsi="Times New Roman" w:cs="Times New Roman"/>
                <w:color w:val="0000FF"/>
                <w:sz w:val="24"/>
                <w:szCs w:val="24"/>
              </w:rPr>
            </w:pPr>
          </w:p>
        </w:tc>
      </w:tr>
      <w:tr w:rsidR="004E178B" w14:paraId="125000A1" w14:textId="77777777">
        <w:tc>
          <w:tcPr>
            <w:tcW w:w="2835" w:type="dxa"/>
          </w:tcPr>
          <w:p w14:paraId="26A8E784" w14:textId="77777777" w:rsidR="004E178B" w:rsidRDefault="00861D1E">
            <w:pPr>
              <w:widowControl w:val="0"/>
              <w:spacing w:before="60" w:after="6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Văn bản ủy quyền</w:t>
            </w:r>
          </w:p>
        </w:tc>
        <w:tc>
          <w:tcPr>
            <w:tcW w:w="280" w:type="dxa"/>
          </w:tcPr>
          <w:p w14:paraId="38C67B69" w14:textId="77777777" w:rsidR="004E178B" w:rsidRDefault="00861D1E">
            <w:pPr>
              <w:widowControl w:val="0"/>
              <w:spacing w:before="60" w:after="6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6241" w:type="dxa"/>
          </w:tcPr>
          <w:p w14:paraId="3179376C" w14:textId="77777777" w:rsidR="004E178B" w:rsidRDefault="00861D1E">
            <w:pPr>
              <w:widowControl w:val="0"/>
              <w:spacing w:before="60" w:after="6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Quyết định số 1436/QĐ-BIDV.TT-HN ngày 24/10/2025 của Giám đốc Ngân hàng TMCP Đầu tư và Phát triển Việt Nam - Chi nhánh Tràng Tiền - Hà Nội.</w:t>
            </w:r>
          </w:p>
        </w:tc>
      </w:tr>
    </w:tbl>
    <w:p w14:paraId="2234E486" w14:textId="77777777" w:rsidR="004E178B" w:rsidRDefault="00861D1E">
      <w:pPr>
        <w:widowControl w:val="0"/>
        <w:spacing w:before="120"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Các Bên thoả thuận và thống nhất ký kết Hợp đồng này với các điều khoản và điều kiện như sau: </w:t>
      </w:r>
    </w:p>
    <w:p w14:paraId="622FBFD2" w14:textId="77777777" w:rsidR="004E178B" w:rsidRDefault="00861D1E">
      <w:pPr>
        <w:pStyle w:val="Heading5"/>
        <w:keepNext w:val="0"/>
        <w:widowControl w:val="0"/>
        <w:spacing w:after="120"/>
        <w:ind w:firstLine="540"/>
        <w:jc w:val="both"/>
        <w:rPr>
          <w:sz w:val="24"/>
          <w:szCs w:val="24"/>
        </w:rPr>
      </w:pPr>
      <w:r>
        <w:rPr>
          <w:sz w:val="24"/>
          <w:szCs w:val="24"/>
        </w:rPr>
        <w:t>Điều 1. Định nghĩa</w:t>
      </w:r>
    </w:p>
    <w:p w14:paraId="5CDEBEA4" w14:textId="77777777" w:rsidR="004E178B" w:rsidRDefault="00861D1E">
      <w:pPr>
        <w:spacing w:after="120" w:line="240" w:lineRule="auto"/>
        <w:ind w:firstLine="5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Trong Hợp đồng này, các từ ngữ sau đây được hiểu như sau:</w:t>
      </w:r>
    </w:p>
    <w:p>
      <w:pPr>
        <w:jc w:val="left"/>
      </w:pPr>
      <w:r>
        <w:t>CO_BORROWER_START</w:t>
      </w:r>
    </w:p>
    <w:p w14:paraId="6844943C" w14:textId="36717343" w:rsidR="004E178B" w:rsidRPr="008B33D8" w:rsidRDefault="00861D1E" w:rsidP="008B33D8">
      <w:pPr>
        <w:pBdr>
          <w:top w:val="nil"/>
          <w:left w:val="nil"/>
          <w:bottom w:val="nil"/>
          <w:right w:val="nil"/>
          <w:between w:val="nil"/>
        </w:pBdr>
        <w:spacing w:before="60" w:after="60" w:line="240" w:lineRule="auto"/>
        <w:ind w:firstLine="539"/>
        <w:jc w:val="both"/>
        <w:rPr>
          <w:rFonts w:ascii="Times New Roman" w:eastAsia="Times New Roman" w:hAnsi="Times New Roman" w:cs="Times New Roman"/>
          <w:b/>
          <w:bCs/>
          <w:color w:val="000000"/>
          <w:sz w:val="24"/>
          <w:szCs w:val="24"/>
          <w:lang w:val="vi-VN"/>
        </w:rPr>
      </w:pPr>
      <w:r>
        <w:rPr>
          <w:rFonts w:ascii="Times New Roman" w:eastAsia="Times New Roman" w:hAnsi="Times New Roman" w:cs="Times New Roman"/>
          <w:b/>
          <w:bCs/>
          <w:i/>
          <w:iCs/>
          <w:sz w:val="24"/>
          <w:szCs w:val="24"/>
        </w:rPr>
        <w:t xml:space="preserve">“Bên thế chấp” </w:t>
      </w:r>
      <w:r>
        <w:rPr>
          <w:rFonts w:ascii="Times New Roman" w:eastAsia="Times New Roman" w:hAnsi="Times New Roman" w:cs="Times New Roman"/>
          <w:sz w:val="24"/>
          <w:szCs w:val="24"/>
        </w:rPr>
        <w:t xml:space="preserve">là </w:t>
      </w:r>
      <w:r w:rsidR="00593DDE">
        <w:rPr>
          <w:rFonts w:ascii="Times New Roman" w:eastAsia="Times New Roman" w:hAnsi="Times New Roman" w:cs="Times New Roman"/>
          <w:color w:val="000000"/>
          <w:sz w:val="24"/>
          <w:szCs w:val="24"/>
          <w:lang w:val="vi-VN"/>
        </w:rPr>
        <w:t>&lt;&lt;</w:t>
      </w:r>
      <w:r w:rsidR="00593DDE" w:rsidRPr="008C4E68">
        <w:rPr>
          <w:rFonts w:ascii="Times New Roman" w:eastAsia="Times New Roman" w:hAnsi="Times New Roman" w:cs="Times New Roman"/>
          <w:color w:val="000000"/>
          <w:sz w:val="24"/>
          <w:szCs w:val="24"/>
          <w:lang w:val="vi-VN"/>
        </w:rPr>
        <w:t>1 - Danh xưng người 1</w:t>
      </w:r>
      <w:r w:rsidR="00593DDE">
        <w:rPr>
          <w:rFonts w:ascii="Times New Roman" w:eastAsia="Times New Roman" w:hAnsi="Times New Roman" w:cs="Times New Roman"/>
          <w:color w:val="000000"/>
          <w:sz w:val="24"/>
          <w:szCs w:val="24"/>
          <w:lang w:val="vi-VN"/>
        </w:rPr>
        <w:t>&gt;&gt; &lt;&lt;</w:t>
      </w:r>
      <w:r w:rsidR="00593DDE" w:rsidRPr="008C4E68">
        <w:rPr>
          <w:rFonts w:ascii="Times New Roman" w:eastAsia="Times New Roman" w:hAnsi="Times New Roman" w:cs="Times New Roman"/>
          <w:color w:val="000000"/>
          <w:sz w:val="24"/>
          <w:szCs w:val="24"/>
          <w:lang w:val="vi-VN"/>
        </w:rPr>
        <w:t>2 - Họ và tên người 1</w:t>
      </w:r>
      <w:r w:rsidR="00593DDE">
        <w:rPr>
          <w:rFonts w:ascii="Times New Roman" w:eastAsia="Times New Roman" w:hAnsi="Times New Roman" w:cs="Times New Roman"/>
          <w:color w:val="000000"/>
          <w:sz w:val="24"/>
          <w:szCs w:val="24"/>
          <w:lang w:val="vi-VN"/>
        </w:rPr>
        <w:t>&gt;&gt;</w:t>
      </w:r>
      <w:r>
        <w:rPr>
          <w:rFonts w:ascii="Times New Roman" w:eastAsia="Times New Roman" w:hAnsi="Times New Roman" w:cs="Times New Roman"/>
          <w:sz w:val="24"/>
          <w:szCs w:val="24"/>
        </w:rPr>
        <w:t xml:space="preserve"> </w:t>
      </w:r>
      <w:r w:rsidR="008B33D8">
        <w:rPr>
          <w:rFonts w:ascii="Times New Roman" w:eastAsia="Times New Roman" w:hAnsi="Times New Roman" w:cs="Times New Roman"/>
          <w:sz w:val="24"/>
          <w:szCs w:val="24"/>
        </w:rPr>
        <w:t xml:space="preserve"> và </w:t>
      </w:r>
      <w:r w:rsidR="008B33D8" w:rsidRPr="008B33D8">
        <w:rPr>
          <w:rFonts w:ascii="Times New Roman" w:eastAsia="Times New Roman" w:hAnsi="Times New Roman" w:cs="Times New Roman"/>
          <w:color w:val="000000"/>
          <w:sz w:val="24"/>
          <w:szCs w:val="24"/>
          <w:lang w:val="vi-VN"/>
        </w:rPr>
        <w:t>&lt;&lt;21 - Danh xưng người 2&gt;&gt;</w:t>
      </w:r>
      <w:r w:rsidR="008B33D8" w:rsidRPr="008B33D8">
        <w:rPr>
          <w:rFonts w:ascii="Times New Roman" w:eastAsia="Times New Roman" w:hAnsi="Times New Roman" w:cs="Times New Roman"/>
          <w:color w:val="000000"/>
          <w:sz w:val="24"/>
          <w:szCs w:val="24"/>
        </w:rPr>
        <w:t>:</w:t>
      </w:r>
      <w:r w:rsidR="008B33D8" w:rsidRPr="008B33D8">
        <w:rPr>
          <w:rFonts w:ascii="Times New Roman" w:eastAsia="Times New Roman" w:hAnsi="Times New Roman" w:cs="Times New Roman"/>
          <w:color w:val="000000"/>
          <w:sz w:val="24"/>
          <w:szCs w:val="24"/>
          <w:lang w:val="vi-VN"/>
        </w:rPr>
        <w:t xml:space="preserve"> &lt;&lt;22 - Họ và tên người 2&gt;&gt;</w:t>
      </w:r>
      <w:r w:rsidR="008B33D8">
        <w:rPr>
          <w:rFonts w:ascii="Times New Roman" w:eastAsia="Times New Roman" w:hAnsi="Times New Roman" w:cs="Times New Roman"/>
          <w:color w:val="000000"/>
          <w:sz w:val="24"/>
          <w:szCs w:val="24"/>
          <w:lang w:val="en-US"/>
        </w:rPr>
        <w:t xml:space="preserve"> </w:t>
      </w:r>
      <w:r>
        <w:rPr>
          <w:rFonts w:ascii="Times New Roman" w:eastAsia="Times New Roman" w:hAnsi="Times New Roman" w:cs="Times New Roman"/>
          <w:sz w:val="24"/>
          <w:szCs w:val="24"/>
        </w:rPr>
        <w:t xml:space="preserve">(với các thông tin nêu tại phần các bên tham gia Hợp đồng ở trên) và bất kỳ tổ chức, cá nhân nào kế thừa nghĩa vụ </w:t>
      </w:r>
      <w:r>
        <w:rPr>
          <w:rFonts w:ascii="Times New Roman" w:eastAsia="Times New Roman" w:hAnsi="Times New Roman" w:cs="Times New Roman"/>
          <w:color w:val="FF0000"/>
          <w:sz w:val="24"/>
          <w:szCs w:val="24"/>
        </w:rPr>
        <w:t>(bao gồm cả những người thừa kế của Bên thế chấp - nếu có)</w:t>
      </w:r>
      <w:r>
        <w:rPr>
          <w:rFonts w:ascii="Times New Roman" w:eastAsia="Times New Roman" w:hAnsi="Times New Roman" w:cs="Times New Roman"/>
          <w:sz w:val="24"/>
          <w:szCs w:val="24"/>
        </w:rPr>
        <w:t>, bên nhận chuyển nhượng, bên nhận chuyển giao nghĩa vụ của</w:t>
      </w:r>
      <w:r w:rsidR="00593DDE">
        <w:rPr>
          <w:rFonts w:ascii="Times New Roman" w:eastAsia="Times New Roman" w:hAnsi="Times New Roman" w:cs="Times New Roman"/>
          <w:sz w:val="24"/>
          <w:szCs w:val="24"/>
          <w:lang w:val="vi-VN"/>
        </w:rPr>
        <w:t xml:space="preserve"> </w:t>
      </w:r>
      <w:r w:rsidR="00593DDE">
        <w:rPr>
          <w:rFonts w:ascii="Times New Roman" w:eastAsia="Times New Roman" w:hAnsi="Times New Roman" w:cs="Times New Roman"/>
          <w:color w:val="000000"/>
          <w:sz w:val="24"/>
          <w:szCs w:val="24"/>
          <w:lang w:val="vi-VN"/>
        </w:rPr>
        <w:t>&lt;&lt;</w:t>
      </w:r>
      <w:r w:rsidR="00593DDE" w:rsidRPr="008C4E68">
        <w:rPr>
          <w:rFonts w:ascii="Times New Roman" w:eastAsia="Times New Roman" w:hAnsi="Times New Roman" w:cs="Times New Roman"/>
          <w:color w:val="000000"/>
          <w:sz w:val="24"/>
          <w:szCs w:val="24"/>
          <w:lang w:val="vi-VN"/>
        </w:rPr>
        <w:t>1 - Danh xưng người 1</w:t>
      </w:r>
      <w:r w:rsidR="00593DDE">
        <w:rPr>
          <w:rFonts w:ascii="Times New Roman" w:eastAsia="Times New Roman" w:hAnsi="Times New Roman" w:cs="Times New Roman"/>
          <w:color w:val="000000"/>
          <w:sz w:val="24"/>
          <w:szCs w:val="24"/>
          <w:lang w:val="vi-VN"/>
        </w:rPr>
        <w:t>&gt;&gt; &lt;&lt;</w:t>
      </w:r>
      <w:r w:rsidR="00593DDE" w:rsidRPr="008C4E68">
        <w:rPr>
          <w:rFonts w:ascii="Times New Roman" w:eastAsia="Times New Roman" w:hAnsi="Times New Roman" w:cs="Times New Roman"/>
          <w:color w:val="000000"/>
          <w:sz w:val="24"/>
          <w:szCs w:val="24"/>
          <w:lang w:val="vi-VN"/>
        </w:rPr>
        <w:t>2 - Họ và tên người 1</w:t>
      </w:r>
      <w:r w:rsidR="00593DDE">
        <w:rPr>
          <w:rFonts w:ascii="Times New Roman" w:eastAsia="Times New Roman" w:hAnsi="Times New Roman" w:cs="Times New Roman"/>
          <w:color w:val="000000"/>
          <w:sz w:val="24"/>
          <w:szCs w:val="24"/>
          <w:lang w:val="vi-VN"/>
        </w:rPr>
        <w:t>&gt;&gt;</w:t>
      </w:r>
      <w:r w:rsidR="008B33D8">
        <w:rPr>
          <w:rFonts w:ascii="Times New Roman" w:eastAsia="Times New Roman" w:hAnsi="Times New Roman" w:cs="Times New Roman"/>
          <w:color w:val="000000"/>
          <w:sz w:val="24"/>
          <w:szCs w:val="24"/>
          <w:lang w:val="en-US"/>
        </w:rPr>
        <w:t xml:space="preserve"> và </w:t>
      </w:r>
      <w:r w:rsidR="008B33D8" w:rsidRPr="008B33D8">
        <w:rPr>
          <w:rFonts w:ascii="Times New Roman" w:eastAsia="Times New Roman" w:hAnsi="Times New Roman" w:cs="Times New Roman"/>
          <w:color w:val="000000"/>
          <w:sz w:val="24"/>
          <w:szCs w:val="24"/>
          <w:lang w:val="vi-VN"/>
        </w:rPr>
        <w:t>&lt;&lt;21 - Danh xưng người 2&gt;&gt;</w:t>
      </w:r>
      <w:r w:rsidR="008B33D8" w:rsidRPr="008B33D8">
        <w:rPr>
          <w:rFonts w:ascii="Times New Roman" w:eastAsia="Times New Roman" w:hAnsi="Times New Roman" w:cs="Times New Roman"/>
          <w:color w:val="000000"/>
          <w:sz w:val="24"/>
          <w:szCs w:val="24"/>
        </w:rPr>
        <w:t>:</w:t>
      </w:r>
      <w:r w:rsidR="008B33D8" w:rsidRPr="008B33D8">
        <w:rPr>
          <w:rFonts w:ascii="Times New Roman" w:eastAsia="Times New Roman" w:hAnsi="Times New Roman" w:cs="Times New Roman"/>
          <w:color w:val="000000"/>
          <w:sz w:val="24"/>
          <w:szCs w:val="24"/>
          <w:lang w:val="vi-VN"/>
        </w:rPr>
        <w:t xml:space="preserve"> &lt;&lt;22 - Họ và tên người 2&gt;&gt;</w:t>
      </w:r>
      <w:r>
        <w:rPr>
          <w:color w:val="000000"/>
        </w:rPr>
        <w:t xml:space="preserve"> </w:t>
      </w:r>
      <w:r>
        <w:rPr>
          <w:rFonts w:ascii="Times New Roman" w:eastAsia="Times New Roman" w:hAnsi="Times New Roman" w:cs="Times New Roman"/>
          <w:sz w:val="24"/>
          <w:szCs w:val="24"/>
        </w:rPr>
        <w:t>trên cơ sở chuyển giao nghĩa vụ của Bên thế chấp.</w:t>
      </w:r>
    </w:p>
    <w:p>
      <w:pPr>
        <w:jc w:val="left"/>
      </w:pPr>
      <w:r>
        <w:t>CO_BORROWER_END</w:t>
      </w:r>
    </w:p>
    <w:p w14:paraId="29F7A8E6" w14:textId="77777777" w:rsidR="004E178B" w:rsidRDefault="00861D1E">
      <w:pPr>
        <w:widowControl w:val="0"/>
        <w:spacing w:after="120" w:line="240" w:lineRule="auto"/>
        <w:ind w:firstLine="539"/>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“Bên nhận thế chấp”</w:t>
      </w:r>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hoặc </w:t>
      </w:r>
      <w:r>
        <w:rPr>
          <w:rFonts w:ascii="Times New Roman" w:eastAsia="Times New Roman" w:hAnsi="Times New Roman" w:cs="Times New Roman"/>
          <w:i/>
          <w:iCs/>
          <w:sz w:val="24"/>
          <w:szCs w:val="24"/>
        </w:rPr>
        <w:t>“</w:t>
      </w:r>
      <w:r>
        <w:rPr>
          <w:rFonts w:ascii="Times New Roman" w:eastAsia="Times New Roman" w:hAnsi="Times New Roman" w:cs="Times New Roman"/>
          <w:b/>
          <w:bCs/>
          <w:i/>
          <w:iCs/>
          <w:sz w:val="24"/>
          <w:szCs w:val="24"/>
        </w:rPr>
        <w:t>Ngân hàng</w:t>
      </w:r>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xml:space="preserve"> là Ngân hàng TMCP Đầu tư và Phát triển Việt Nam, trong đó đơn vị đại diện quản lý TSTC, trực tiếp ký Hợp đồng và thực hiện các quyền, nghĩa vụ của Bên nhận thế chấp theo Hợp đồng này là Ngân hàng TMCP Đầu tư và Phát triển Việt Nam – Chi nhánh </w:t>
      </w:r>
      <w:r>
        <w:rPr>
          <w:rFonts w:ascii="Times New Roman" w:eastAsia="Times New Roman" w:hAnsi="Times New Roman" w:cs="Times New Roman"/>
          <w:color w:val="0000FF"/>
          <w:sz w:val="24"/>
          <w:szCs w:val="24"/>
        </w:rPr>
        <w:t>Tràng Tiền - Hà Nội</w:t>
      </w:r>
      <w:r>
        <w:rPr>
          <w:rFonts w:ascii="Times New Roman" w:eastAsia="Times New Roman" w:hAnsi="Times New Roman" w:cs="Times New Roman"/>
          <w:sz w:val="24"/>
          <w:szCs w:val="24"/>
        </w:rPr>
        <w:t xml:space="preserve"> và bất kỳ tổ chức, cá nhân nào kế thừa quyền, nghĩa vụ, nhận chuyển nhượng, nhận chuyển giao quyền, nghĩa vụ của Bên nhận thế chấp trên cơ sở chia, tách, hợp nhất, sáp nhập, tổ chức lại hoặc chuyển giao quyền, nghĩa vụ theo quy định của pháp luật hoặc quy định nội bộ của Ngân hàng. Các mục, điều khoản của Hợp đồng này dẫn chiếu đến Bên nhận thế chấp hoặc Ngân hàng được hiểu là dẫn chiếu đến pháp nhân Ngân hàng TMCP Đầu tư và Phát triển Việt Nam (bao gồm các Chi nhánh và các Phòng Giao dịch trực thuộc)</w:t>
      </w:r>
      <w:r>
        <w:rPr>
          <w:rFonts w:ascii="Times New Roman" w:eastAsia="Times New Roman" w:hAnsi="Times New Roman" w:cs="Times New Roman"/>
          <w:b/>
          <w:bCs/>
          <w:i/>
          <w:iCs/>
          <w:sz w:val="24"/>
          <w:szCs w:val="24"/>
        </w:rPr>
        <w:t xml:space="preserve"> </w:t>
      </w:r>
    </w:p>
    <w:p w14:paraId="1D175700" w14:textId="403EC71A" w:rsidR="004E178B" w:rsidRDefault="00861D1E">
      <w:pPr>
        <w:widowControl w:val="0"/>
        <w:spacing w:after="120" w:line="240" w:lineRule="auto"/>
        <w:ind w:firstLine="539"/>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“Hợp đồng tín dụng”</w:t>
      </w:r>
      <w:r>
        <w:rPr>
          <w:rFonts w:ascii="Times New Roman" w:eastAsia="Times New Roman" w:hAnsi="Times New Roman" w:cs="Times New Roman"/>
          <w:sz w:val="24"/>
          <w:szCs w:val="24"/>
        </w:rPr>
        <w:t xml:space="preserve"> là Hợp đồng tín dụng số </w:t>
      </w:r>
      <w:r w:rsidR="00593DDE">
        <w:rPr>
          <w:rFonts w:ascii="Times New Roman" w:eastAsia="Times New Roman" w:hAnsi="Times New Roman" w:cs="Times New Roman"/>
          <w:sz w:val="24"/>
          <w:szCs w:val="24"/>
          <w:lang w:val="vi-VN"/>
        </w:rPr>
        <w:t>&lt;&lt;</w:t>
      </w:r>
      <w:r w:rsidR="00593DDE" w:rsidRPr="00593DDE">
        <w:rPr>
          <w:rFonts w:ascii="Times New Roman" w:eastAsia="Times New Roman" w:hAnsi="Times New Roman" w:cs="Times New Roman"/>
          <w:sz w:val="24"/>
          <w:szCs w:val="24"/>
          <w:lang w:val="vi-VN"/>
        </w:rPr>
        <w:t>'60 - Số hợp đồng tín dụng</w:t>
      </w:r>
      <w:r w:rsidR="00593DDE">
        <w:rPr>
          <w:rFonts w:ascii="Times New Roman" w:eastAsia="Times New Roman" w:hAnsi="Times New Roman" w:cs="Times New Roman"/>
          <w:sz w:val="24"/>
          <w:szCs w:val="24"/>
          <w:lang w:val="vi-VN"/>
        </w:rPr>
        <w:t xml:space="preserve">&gt;&gt; </w:t>
      </w:r>
      <w:r>
        <w:rPr>
          <w:rFonts w:ascii="Times New Roman" w:eastAsia="Times New Roman" w:hAnsi="Times New Roman" w:cs="Times New Roman"/>
          <w:sz w:val="24"/>
          <w:szCs w:val="24"/>
        </w:rPr>
        <w:t xml:space="preserve">ký ngày </w:t>
      </w:r>
      <w:r w:rsidR="00593DDE">
        <w:rPr>
          <w:rFonts w:ascii="Times New Roman" w:eastAsia="Times New Roman" w:hAnsi="Times New Roman" w:cs="Times New Roman"/>
          <w:sz w:val="24"/>
          <w:szCs w:val="24"/>
          <w:lang w:val="vi-VN"/>
        </w:rPr>
        <w:t>…</w:t>
      </w:r>
      <w:r w:rsidRPr="00861D1E">
        <w:rPr>
          <w:rFonts w:ascii="Times New Roman" w:eastAsia="Times New Roman" w:hAnsi="Times New Roman" w:cs="Times New Roman"/>
          <w:sz w:val="24"/>
          <w:szCs w:val="24"/>
        </w:rPr>
        <w:t>/</w:t>
      </w:r>
      <w:r w:rsidR="00593DDE">
        <w:rPr>
          <w:rFonts w:ascii="Times New Roman" w:eastAsia="Times New Roman" w:hAnsi="Times New Roman" w:cs="Times New Roman"/>
          <w:sz w:val="24"/>
          <w:szCs w:val="24"/>
          <w:lang w:val="vi-VN"/>
        </w:rPr>
        <w:t>…</w:t>
      </w:r>
      <w:r w:rsidRPr="00861D1E">
        <w:rPr>
          <w:rFonts w:ascii="Times New Roman" w:eastAsia="Times New Roman" w:hAnsi="Times New Roman" w:cs="Times New Roman"/>
          <w:sz w:val="24"/>
          <w:szCs w:val="24"/>
        </w:rPr>
        <w:t>/20</w:t>
      </w:r>
      <w:r w:rsidR="00593DDE">
        <w:rPr>
          <w:rFonts w:ascii="Times New Roman" w:eastAsia="Times New Roman" w:hAnsi="Times New Roman" w:cs="Times New Roman"/>
          <w:sz w:val="24"/>
          <w:szCs w:val="24"/>
          <w:lang w:val="vi-VN"/>
        </w:rPr>
        <w:t>…</w:t>
      </w:r>
      <w:r>
        <w:rPr>
          <w:sz w:val="24"/>
          <w:szCs w:val="24"/>
        </w:rPr>
        <w:t xml:space="preserve"> </w:t>
      </w:r>
      <w:r>
        <w:rPr>
          <w:rFonts w:ascii="Times New Roman" w:eastAsia="Times New Roman" w:hAnsi="Times New Roman" w:cs="Times New Roman"/>
          <w:sz w:val="24"/>
          <w:szCs w:val="24"/>
        </w:rPr>
        <w:t xml:space="preserve">giữa Ngân hàng và Bên thế chấp bao gồm cả các phụ lục, văn bản sửa đổi, bổ sung, các khế ước nhận nợ và các văn bản liên quan của HĐTD, theo đó, Ngân hàng cam kết cấp tín dụng cho Bên thế chấp với tổng số tiền tối đa là: </w:t>
      </w:r>
      <w:r w:rsidR="00593DDE">
        <w:rPr>
          <w:rFonts w:ascii="Times New Roman" w:eastAsia="Times New Roman" w:hAnsi="Times New Roman" w:cs="Times New Roman"/>
          <w:sz w:val="24"/>
          <w:szCs w:val="24"/>
          <w:lang w:val="vi-VN"/>
        </w:rPr>
        <w:t>&lt;&lt;</w:t>
      </w:r>
      <w:r w:rsidR="00593DDE" w:rsidRPr="00593DDE">
        <w:rPr>
          <w:rFonts w:ascii="Times New Roman" w:eastAsia="Times New Roman" w:hAnsi="Times New Roman" w:cs="Times New Roman"/>
          <w:sz w:val="24"/>
          <w:szCs w:val="24"/>
          <w:lang w:val="vi-VN"/>
        </w:rPr>
        <w:t>'52 - Số tiền/ Hạn mức vay</w:t>
      </w:r>
      <w:r w:rsidR="00593DDE">
        <w:rPr>
          <w:rFonts w:ascii="Times New Roman" w:eastAsia="Times New Roman" w:hAnsi="Times New Roman" w:cs="Times New Roman"/>
          <w:sz w:val="24"/>
          <w:szCs w:val="24"/>
          <w:lang w:val="vi-VN"/>
        </w:rPr>
        <w:t xml:space="preserve">&gt;&gt; </w:t>
      </w:r>
      <w:r>
        <w:rPr>
          <w:rFonts w:ascii="Times New Roman" w:eastAsia="Times New Roman" w:hAnsi="Times New Roman" w:cs="Times New Roman"/>
          <w:sz w:val="24"/>
          <w:szCs w:val="24"/>
        </w:rPr>
        <w:t>VND</w:t>
      </w:r>
      <w:r>
        <w:rPr>
          <w:color w:val="000000"/>
        </w:rPr>
        <w:t xml:space="preserve"> </w:t>
      </w:r>
      <w:r w:rsidRPr="008B33D8">
        <w:rPr>
          <w:rFonts w:ascii="Times New Roman" w:eastAsia="Times New Roman" w:hAnsi="Times New Roman" w:cs="Times New Roman"/>
          <w:sz w:val="24"/>
          <w:szCs w:val="24"/>
        </w:rPr>
        <w:t>(bằng chữ:</w:t>
      </w:r>
      <w:r w:rsidR="00593DDE">
        <w:rPr>
          <w:color w:val="000000"/>
          <w:lang w:val="vi-VN"/>
        </w:rPr>
        <w:t xml:space="preserve"> </w:t>
      </w:r>
      <w:r w:rsidR="00593DDE">
        <w:rPr>
          <w:rFonts w:ascii="Times New Roman" w:eastAsia="Times New Roman" w:hAnsi="Times New Roman" w:cs="Times New Roman"/>
          <w:i/>
          <w:iCs/>
          <w:sz w:val="24"/>
          <w:szCs w:val="24"/>
          <w:lang w:val="vi-VN"/>
        </w:rPr>
        <w:t>&lt;&lt;</w:t>
      </w:r>
      <w:r w:rsidR="00593DDE" w:rsidRPr="00593DDE">
        <w:rPr>
          <w:rFonts w:ascii="Times New Roman" w:eastAsia="Times New Roman" w:hAnsi="Times New Roman" w:cs="Times New Roman"/>
          <w:i/>
          <w:iCs/>
          <w:sz w:val="24"/>
          <w:szCs w:val="24"/>
          <w:lang w:val="vi-VN"/>
        </w:rPr>
        <w:t xml:space="preserve">'53 - Bằng Chữ Số tiền/ Hạn mức vay </w:t>
      </w:r>
      <w:r w:rsidR="00593DDE">
        <w:rPr>
          <w:rFonts w:ascii="Times New Roman" w:eastAsia="Times New Roman" w:hAnsi="Times New Roman" w:cs="Times New Roman"/>
          <w:i/>
          <w:iCs/>
          <w:sz w:val="24"/>
          <w:szCs w:val="24"/>
          <w:lang w:val="vi-VN"/>
        </w:rPr>
        <w:t>&gt;&gt;</w:t>
      </w:r>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xml:space="preserve"> để thanh toán tiền mua căn hộ</w:t>
      </w:r>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theo Hợp đồng mua bán căn hộ (như được định nghĩa dưới đây).</w:t>
      </w:r>
    </w:p>
    <w:p w14:paraId="23714D81" w14:textId="77777777" w:rsidR="004E178B" w:rsidRDefault="00861D1E">
      <w:pPr>
        <w:spacing w:after="120" w:line="240" w:lineRule="auto"/>
        <w:ind w:firstLine="540"/>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“Tài sản thế chấp”</w:t>
      </w:r>
      <w:r>
        <w:rPr>
          <w:rFonts w:ascii="Times New Roman" w:eastAsia="Times New Roman" w:hAnsi="Times New Roman" w:cs="Times New Roman"/>
          <w:sz w:val="24"/>
          <w:szCs w:val="24"/>
        </w:rPr>
        <w:t xml:space="preserve"> </w:t>
      </w:r>
      <w:r>
        <w:rPr>
          <w:rFonts w:ascii="Times New Roman" w:eastAsia="Times New Roman" w:hAnsi="Times New Roman" w:cs="Times New Roman"/>
          <w:b/>
          <w:bCs/>
          <w:i/>
          <w:iCs/>
          <w:sz w:val="24"/>
          <w:szCs w:val="24"/>
        </w:rPr>
        <w:t xml:space="preserve">(TSTC) </w:t>
      </w:r>
      <w:r>
        <w:rPr>
          <w:rFonts w:ascii="Times New Roman" w:eastAsia="Times New Roman" w:hAnsi="Times New Roman" w:cs="Times New Roman"/>
          <w:sz w:val="24"/>
          <w:szCs w:val="24"/>
        </w:rPr>
        <w:t>là các tài sản như được liệt kê tại Điều 2 của Hợp đồng này.</w:t>
      </w:r>
    </w:p>
    <w:p>
      <w:pPr>
        <w:jc w:val="left"/>
      </w:pPr>
      <w:r>
        <w:t>CO_BORROWER_START</w:t>
      </w:r>
    </w:p>
    <w:p w14:paraId="4CB711AC" w14:textId="6BB54D95" w:rsidR="004E178B" w:rsidRPr="00861D1E" w:rsidRDefault="00861D1E">
      <w:pPr>
        <w:pStyle w:val="Heading5"/>
        <w:keepNext w:val="0"/>
        <w:widowControl w:val="0"/>
        <w:spacing w:line="288" w:lineRule="auto"/>
        <w:ind w:firstLine="539"/>
        <w:jc w:val="both"/>
        <w:rPr>
          <w:b w:val="0"/>
          <w:bCs w:val="0"/>
          <w:spacing w:val="-4"/>
          <w:sz w:val="24"/>
          <w:szCs w:val="24"/>
        </w:rPr>
      </w:pPr>
      <w:bookmarkStart w:id="0" w:name="_yl2m8ydris5x" w:colFirst="0" w:colLast="0"/>
      <w:bookmarkEnd w:id="0"/>
      <w:r w:rsidRPr="00861D1E">
        <w:rPr>
          <w:i/>
          <w:iCs/>
          <w:spacing w:val="-4"/>
          <w:sz w:val="24"/>
          <w:szCs w:val="24"/>
        </w:rPr>
        <w:t>“Hợp đồng mua bán căn hộ”</w:t>
      </w:r>
      <w:r w:rsidRPr="00861D1E">
        <w:rPr>
          <w:spacing w:val="-4"/>
          <w:sz w:val="24"/>
          <w:szCs w:val="24"/>
        </w:rPr>
        <w:t xml:space="preserve"> </w:t>
      </w:r>
      <w:r w:rsidRPr="00861D1E">
        <w:rPr>
          <w:b w:val="0"/>
          <w:bCs w:val="0"/>
          <w:spacing w:val="-4"/>
          <w:sz w:val="24"/>
          <w:szCs w:val="24"/>
        </w:rPr>
        <w:t xml:space="preserve">là </w:t>
      </w:r>
      <w:r w:rsidRPr="00861D1E">
        <w:rPr>
          <w:b w:val="0"/>
          <w:bCs w:val="0"/>
          <w:color w:val="0000FF"/>
          <w:spacing w:val="-4"/>
          <w:sz w:val="24"/>
          <w:szCs w:val="24"/>
        </w:rPr>
        <w:t>Hợp đồng mua bán căn hộ chung cư số</w:t>
      </w:r>
      <w:r w:rsidR="00593DDE">
        <w:rPr>
          <w:b w:val="0"/>
          <w:bCs w:val="0"/>
          <w:color w:val="0000FF"/>
          <w:spacing w:val="-4"/>
          <w:sz w:val="24"/>
          <w:szCs w:val="24"/>
          <w:lang w:val="vi-VN"/>
        </w:rPr>
        <w:t xml:space="preserve"> &lt;&lt;</w:t>
      </w:r>
      <w:r w:rsidR="00593DDE" w:rsidRPr="00593DDE">
        <w:rPr>
          <w:b w:val="0"/>
          <w:bCs w:val="0"/>
          <w:color w:val="0000FF"/>
          <w:spacing w:val="-4"/>
          <w:sz w:val="24"/>
          <w:szCs w:val="24"/>
          <w:lang w:val="vi-VN"/>
        </w:rPr>
        <w:t>'41 - Số hợp đồng mua bán căn hộ</w:t>
      </w:r>
      <w:r w:rsidR="00593DDE">
        <w:rPr>
          <w:b w:val="0"/>
          <w:bCs w:val="0"/>
          <w:color w:val="0000FF"/>
          <w:spacing w:val="-4"/>
          <w:sz w:val="24"/>
          <w:szCs w:val="24"/>
          <w:lang w:val="vi-VN"/>
        </w:rPr>
        <w:t>&gt;&gt;</w:t>
      </w:r>
      <w:r w:rsidRPr="00861D1E">
        <w:rPr>
          <w:b w:val="0"/>
          <w:bCs w:val="0"/>
          <w:color w:val="0000FF"/>
          <w:spacing w:val="-4"/>
          <w:sz w:val="24"/>
          <w:szCs w:val="24"/>
        </w:rPr>
        <w:t xml:space="preserve"> ký ngày </w:t>
      </w:r>
      <w:r w:rsidR="00593DDE">
        <w:rPr>
          <w:b w:val="0"/>
          <w:bCs w:val="0"/>
          <w:color w:val="0000FF"/>
          <w:spacing w:val="-4"/>
          <w:sz w:val="24"/>
          <w:szCs w:val="24"/>
          <w:lang w:val="vi-VN"/>
        </w:rPr>
        <w:t>&lt;&lt;</w:t>
      </w:r>
      <w:r w:rsidR="00593DDE" w:rsidRPr="00593DDE">
        <w:rPr>
          <w:b w:val="0"/>
          <w:bCs w:val="0"/>
          <w:color w:val="0000FF"/>
          <w:spacing w:val="-4"/>
          <w:sz w:val="24"/>
          <w:szCs w:val="24"/>
          <w:lang w:val="vi-VN"/>
        </w:rPr>
        <w:t>'42 - Ngày ký hợp đồng mua bán căn hộ</w:t>
      </w:r>
      <w:r w:rsidR="00593DDE">
        <w:rPr>
          <w:b w:val="0"/>
          <w:bCs w:val="0"/>
          <w:color w:val="0000FF"/>
          <w:spacing w:val="-4"/>
          <w:sz w:val="24"/>
          <w:szCs w:val="24"/>
          <w:lang w:val="vi-VN"/>
        </w:rPr>
        <w:t>&gt;&gt;</w:t>
      </w:r>
      <w:r w:rsidRPr="00861D1E">
        <w:rPr>
          <w:b w:val="0"/>
          <w:bCs w:val="0"/>
          <w:color w:val="0000FF"/>
          <w:spacing w:val="-4"/>
          <w:sz w:val="24"/>
          <w:szCs w:val="24"/>
        </w:rPr>
        <w:t xml:space="preserve"> </w:t>
      </w:r>
      <w:r w:rsidR="00C809FD" w:rsidRPr="00C809FD">
        <w:rPr>
          <w:b w:val="0"/>
          <w:bCs w:val="0"/>
          <w:sz w:val="24"/>
          <w:szCs w:val="24"/>
        </w:rPr>
        <w:t>và các Phụ lục, văn bản sửa đổi, bổ sung đính kèm</w:t>
      </w:r>
      <w:r w:rsidR="00C809FD" w:rsidRPr="00C809FD">
        <w:rPr>
          <w:b w:val="0"/>
          <w:bCs w:val="0"/>
          <w:color w:val="0000FF"/>
          <w:spacing w:val="-4"/>
          <w:sz w:val="24"/>
          <w:szCs w:val="24"/>
        </w:rPr>
        <w:t xml:space="preserve"> </w:t>
      </w:r>
      <w:r w:rsidRPr="00861D1E">
        <w:rPr>
          <w:b w:val="0"/>
          <w:bCs w:val="0"/>
          <w:color w:val="0000FF"/>
          <w:spacing w:val="-4"/>
          <w:sz w:val="24"/>
          <w:szCs w:val="24"/>
        </w:rPr>
        <w:t xml:space="preserve">giữa Chủ đầu tư là </w:t>
      </w:r>
      <w:r w:rsidR="00593DDE">
        <w:rPr>
          <w:b w:val="0"/>
          <w:bCs w:val="0"/>
          <w:color w:val="0000FF"/>
          <w:spacing w:val="-4"/>
          <w:sz w:val="24"/>
          <w:szCs w:val="24"/>
        </w:rPr>
        <w:t>Công</w:t>
      </w:r>
      <w:r w:rsidR="00593DDE">
        <w:rPr>
          <w:b w:val="0"/>
          <w:bCs w:val="0"/>
          <w:color w:val="0000FF"/>
          <w:spacing w:val="-4"/>
          <w:sz w:val="24"/>
          <w:szCs w:val="24"/>
          <w:lang w:val="vi-VN"/>
        </w:rPr>
        <w:t xml:space="preserve"> ty </w:t>
      </w:r>
      <w:r w:rsidR="00D67606">
        <w:rPr>
          <w:b w:val="0"/>
          <w:bCs w:val="0"/>
          <w:color w:val="0000FF"/>
          <w:spacing w:val="-4"/>
          <w:sz w:val="24"/>
          <w:szCs w:val="24"/>
          <w:lang w:val="vi-VN"/>
        </w:rPr>
        <w:t>TNHH ĐTPT SX Hạ Long</w:t>
      </w:r>
      <w:r w:rsidRPr="00861D1E">
        <w:rPr>
          <w:b w:val="0"/>
          <w:bCs w:val="0"/>
          <w:color w:val="0000FF"/>
          <w:spacing w:val="-4"/>
          <w:sz w:val="24"/>
          <w:szCs w:val="24"/>
        </w:rPr>
        <w:t xml:space="preserve"> và Bên mua là</w:t>
      </w:r>
      <w:r w:rsidR="00593DDE">
        <w:rPr>
          <w:b w:val="0"/>
          <w:bCs w:val="0"/>
          <w:color w:val="0000FF"/>
          <w:spacing w:val="-4"/>
          <w:sz w:val="24"/>
          <w:szCs w:val="24"/>
          <w:lang w:val="vi-VN"/>
        </w:rPr>
        <w:t xml:space="preserve"> &lt;&lt;</w:t>
      </w:r>
      <w:r w:rsidR="00593DDE" w:rsidRPr="00593DDE">
        <w:rPr>
          <w:b w:val="0"/>
          <w:bCs w:val="0"/>
          <w:color w:val="0000FF"/>
          <w:spacing w:val="-4"/>
          <w:sz w:val="24"/>
          <w:szCs w:val="24"/>
          <w:lang w:val="vi-VN"/>
        </w:rPr>
        <w:t>1 - Danh xưng người 1</w:t>
      </w:r>
      <w:r w:rsidR="00593DDE">
        <w:rPr>
          <w:b w:val="0"/>
          <w:bCs w:val="0"/>
          <w:color w:val="0000FF"/>
          <w:spacing w:val="-4"/>
          <w:sz w:val="24"/>
          <w:szCs w:val="24"/>
          <w:lang w:val="vi-VN"/>
        </w:rPr>
        <w:t>&gt;&gt; &lt;&lt;</w:t>
      </w:r>
      <w:r w:rsidR="00593DDE" w:rsidRPr="00593DDE">
        <w:rPr>
          <w:b w:val="0"/>
          <w:bCs w:val="0"/>
          <w:color w:val="0000FF"/>
          <w:spacing w:val="-4"/>
          <w:sz w:val="24"/>
          <w:szCs w:val="24"/>
          <w:lang w:val="vi-VN"/>
        </w:rPr>
        <w:t>2 - Họ và tên người 1</w:t>
      </w:r>
      <w:r w:rsidR="00593DDE">
        <w:rPr>
          <w:b w:val="0"/>
          <w:bCs w:val="0"/>
          <w:color w:val="0000FF"/>
          <w:spacing w:val="-4"/>
          <w:sz w:val="24"/>
          <w:szCs w:val="24"/>
          <w:lang w:val="vi-VN"/>
        </w:rPr>
        <w:t xml:space="preserve">&gt;&gt; </w:t>
      </w:r>
      <w:r w:rsidRPr="00593DDE">
        <w:rPr>
          <w:b w:val="0"/>
          <w:bCs w:val="0"/>
          <w:color w:val="0000FF"/>
          <w:spacing w:val="-4"/>
          <w:sz w:val="24"/>
          <w:szCs w:val="24"/>
        </w:rPr>
        <w:t>Cùng</w:t>
      </w:r>
      <w:r w:rsidR="00593DDE">
        <w:rPr>
          <w:b w:val="0"/>
          <w:bCs w:val="0"/>
          <w:color w:val="0000FF"/>
          <w:spacing w:val="-4"/>
          <w:sz w:val="24"/>
          <w:szCs w:val="24"/>
          <w:lang w:val="vi-VN"/>
        </w:rPr>
        <w:t xml:space="preserve"> &lt;&lt;</w:t>
      </w:r>
      <w:r w:rsidR="00593DDE" w:rsidRPr="00593DDE">
        <w:rPr>
          <w:b w:val="0"/>
          <w:bCs w:val="0"/>
          <w:color w:val="0000FF"/>
          <w:spacing w:val="-4"/>
          <w:sz w:val="24"/>
          <w:szCs w:val="24"/>
          <w:lang w:val="vi-VN"/>
        </w:rPr>
        <w:t>21 - Danh xưng người 2</w:t>
      </w:r>
      <w:r w:rsidR="00593DDE">
        <w:rPr>
          <w:b w:val="0"/>
          <w:bCs w:val="0"/>
          <w:color w:val="0000FF"/>
          <w:spacing w:val="-4"/>
          <w:sz w:val="24"/>
          <w:szCs w:val="24"/>
          <w:lang w:val="vi-VN"/>
        </w:rPr>
        <w:t>&gt;&gt; &lt;&lt;</w:t>
      </w:r>
      <w:r w:rsidR="00593DDE" w:rsidRPr="00593DDE">
        <w:rPr>
          <w:b w:val="0"/>
          <w:bCs w:val="0"/>
          <w:color w:val="0000FF"/>
          <w:spacing w:val="-4"/>
          <w:sz w:val="24"/>
          <w:szCs w:val="24"/>
          <w:lang w:val="vi-VN"/>
        </w:rPr>
        <w:t>22 - Họ và tên người 2</w:t>
      </w:r>
      <w:r w:rsidR="00593DDE">
        <w:rPr>
          <w:b w:val="0"/>
          <w:bCs w:val="0"/>
          <w:color w:val="0000FF"/>
          <w:spacing w:val="-4"/>
          <w:sz w:val="24"/>
          <w:szCs w:val="24"/>
          <w:lang w:val="vi-VN"/>
        </w:rPr>
        <w:t>&gt;&gt;</w:t>
      </w:r>
      <w:r w:rsidRPr="00593DDE">
        <w:rPr>
          <w:b w:val="0"/>
          <w:bCs w:val="0"/>
          <w:spacing w:val="-4"/>
          <w:sz w:val="24"/>
          <w:szCs w:val="24"/>
        </w:rPr>
        <w:t>.</w:t>
      </w:r>
      <w:r w:rsidRPr="00861D1E">
        <w:rPr>
          <w:spacing w:val="-4"/>
          <w:sz w:val="24"/>
          <w:szCs w:val="24"/>
        </w:rPr>
        <w:t xml:space="preserve"> </w:t>
      </w:r>
      <w:r w:rsidRPr="00861D1E">
        <w:rPr>
          <w:b w:val="0"/>
          <w:bCs w:val="0"/>
          <w:spacing w:val="-4"/>
          <w:sz w:val="24"/>
          <w:szCs w:val="24"/>
        </w:rPr>
        <w:t>Theo đó,</w:t>
      </w:r>
      <w:r w:rsidRPr="00861D1E">
        <w:rPr>
          <w:spacing w:val="-4"/>
          <w:sz w:val="24"/>
          <w:szCs w:val="24"/>
        </w:rPr>
        <w:t xml:space="preserve"> </w:t>
      </w:r>
      <w:r w:rsidRPr="00861D1E">
        <w:rPr>
          <w:b w:val="0"/>
          <w:bCs w:val="0"/>
          <w:spacing w:val="-4"/>
          <w:sz w:val="24"/>
          <w:szCs w:val="24"/>
        </w:rPr>
        <w:t>căn hộ có các đặc điểm như sau:</w:t>
      </w:r>
    </w:p>
    <w:p>
      <w:pPr>
        <w:jc w:val="left"/>
      </w:pPr>
      <w:r>
        <w:t>CO_BORROWER_END</w:t>
      </w:r>
    </w:p>
    <w:p w14:paraId="262DDC16" w14:textId="213FED26" w:rsidR="004E178B" w:rsidRPr="00D67606" w:rsidRDefault="00861D1E" w:rsidP="00C809FD">
      <w:pPr>
        <w:spacing w:after="120" w:line="240" w:lineRule="auto"/>
        <w:ind w:firstLine="539"/>
        <w:jc w:val="both"/>
        <w:rPr>
          <w:rFonts w:ascii="Times New Roman" w:eastAsia="Times New Roman" w:hAnsi="Times New Roman" w:cs="Times New Roman"/>
          <w:sz w:val="20"/>
          <w:szCs w:val="20"/>
          <w:lang w:val="vi-VN"/>
        </w:rPr>
      </w:pPr>
      <w:r>
        <w:rPr>
          <w:rFonts w:ascii="Times New Roman" w:eastAsia="Times New Roman" w:hAnsi="Times New Roman" w:cs="Times New Roman"/>
          <w:color w:val="000000"/>
          <w:sz w:val="24"/>
          <w:szCs w:val="24"/>
        </w:rPr>
        <w:t xml:space="preserve">- Căn hộ số: </w:t>
      </w:r>
      <w:r w:rsidR="00D67606">
        <w:rPr>
          <w:rFonts w:ascii="Times New Roman" w:eastAsia="Times New Roman" w:hAnsi="Times New Roman" w:cs="Times New Roman"/>
          <w:color w:val="000000"/>
          <w:sz w:val="24"/>
          <w:szCs w:val="24"/>
          <w:lang w:val="vi-VN"/>
        </w:rPr>
        <w:t>&lt;&lt;</w:t>
      </w:r>
      <w:r w:rsidR="00D67606" w:rsidRPr="00D67606">
        <w:rPr>
          <w:rFonts w:ascii="Times New Roman" w:eastAsia="Times New Roman" w:hAnsi="Times New Roman" w:cs="Times New Roman"/>
          <w:color w:val="000000"/>
          <w:sz w:val="24"/>
          <w:szCs w:val="24"/>
          <w:lang w:val="vi-VN"/>
        </w:rPr>
        <w:t>'43 - số Căn hộ số</w:t>
      </w:r>
      <w:r w:rsidR="00D67606">
        <w:rPr>
          <w:rFonts w:ascii="Times New Roman" w:eastAsia="Times New Roman" w:hAnsi="Times New Roman" w:cs="Times New Roman"/>
          <w:color w:val="000000"/>
          <w:sz w:val="24"/>
          <w:szCs w:val="24"/>
          <w:lang w:val="vi-VN"/>
        </w:rPr>
        <w:t>&gt;&gt;</w:t>
      </w:r>
    </w:p>
    <w:p w14:paraId="48610159" w14:textId="45D62822" w:rsidR="004E178B" w:rsidRDefault="00861D1E">
      <w:pPr>
        <w:spacing w:after="120" w:line="240" w:lineRule="auto"/>
        <w:ind w:firstLine="540"/>
        <w:jc w:val="both"/>
        <w:rPr>
          <w:rFonts w:ascii="Times New Roman" w:eastAsia="Times New Roman" w:hAnsi="Times New Roman" w:cs="Times New Roman"/>
          <w:sz w:val="20"/>
          <w:szCs w:val="20"/>
        </w:rPr>
      </w:pPr>
      <w:r>
        <w:rPr>
          <w:rFonts w:ascii="Times New Roman" w:eastAsia="Times New Roman" w:hAnsi="Times New Roman" w:cs="Times New Roman"/>
          <w:color w:val="000000"/>
          <w:sz w:val="24"/>
          <w:szCs w:val="24"/>
        </w:rPr>
        <w:t xml:space="preserve">+ Tầng: </w:t>
      </w:r>
      <w:r w:rsidR="00D67606">
        <w:rPr>
          <w:rFonts w:ascii="Times New Roman" w:eastAsia="Times New Roman" w:hAnsi="Times New Roman" w:cs="Times New Roman"/>
          <w:color w:val="000000"/>
          <w:sz w:val="24"/>
          <w:szCs w:val="24"/>
          <w:lang w:val="vi-VN"/>
        </w:rPr>
        <w:t>&lt;&lt;</w:t>
      </w:r>
      <w:r w:rsidR="00D67606" w:rsidRPr="00D67606">
        <w:rPr>
          <w:rFonts w:ascii="Times New Roman" w:eastAsia="Times New Roman" w:hAnsi="Times New Roman" w:cs="Times New Roman"/>
          <w:color w:val="000000"/>
          <w:sz w:val="24"/>
          <w:szCs w:val="24"/>
          <w:lang w:val="vi-VN"/>
        </w:rPr>
        <w:t>'44- Tầng căn hộ</w:t>
      </w:r>
      <w:r w:rsidR="00D67606">
        <w:rPr>
          <w:rFonts w:ascii="Times New Roman" w:eastAsia="Times New Roman" w:hAnsi="Times New Roman" w:cs="Times New Roman"/>
          <w:color w:val="000000"/>
          <w:sz w:val="24"/>
          <w:szCs w:val="24"/>
          <w:lang w:val="vi-VN"/>
        </w:rPr>
        <w:t>&gt;&gt;</w:t>
      </w:r>
      <w:r>
        <w:rPr>
          <w:rFonts w:ascii="Times New Roman" w:eastAsia="Times New Roman" w:hAnsi="Times New Roman" w:cs="Times New Roman"/>
          <w:color w:val="000000"/>
          <w:sz w:val="24"/>
          <w:szCs w:val="24"/>
        </w:rPr>
        <w:t>.</w:t>
      </w:r>
    </w:p>
    <w:p w14:paraId="4C7D8681" w14:textId="58928889" w:rsidR="004E178B" w:rsidRDefault="00861D1E">
      <w:pPr>
        <w:spacing w:after="120" w:line="240" w:lineRule="auto"/>
        <w:ind w:firstLine="540"/>
        <w:jc w:val="both"/>
        <w:rPr>
          <w:rFonts w:ascii="Times New Roman" w:eastAsia="Times New Roman" w:hAnsi="Times New Roman" w:cs="Times New Roman"/>
          <w:sz w:val="20"/>
          <w:szCs w:val="20"/>
        </w:rPr>
      </w:pPr>
      <w:r>
        <w:rPr>
          <w:rFonts w:ascii="Times New Roman" w:eastAsia="Times New Roman" w:hAnsi="Times New Roman" w:cs="Times New Roman"/>
          <w:color w:val="000000"/>
          <w:sz w:val="24"/>
          <w:szCs w:val="24"/>
        </w:rPr>
        <w:t xml:space="preserve">+ Diện tích sử dụng căn hộ </w:t>
      </w:r>
      <w:r w:rsidR="00D67606">
        <w:rPr>
          <w:rFonts w:ascii="Times New Roman" w:eastAsia="Times New Roman" w:hAnsi="Times New Roman" w:cs="Times New Roman"/>
          <w:color w:val="000000"/>
          <w:sz w:val="24"/>
          <w:szCs w:val="24"/>
        </w:rPr>
        <w:t>lưu</w:t>
      </w:r>
      <w:r w:rsidR="00D67606">
        <w:rPr>
          <w:rFonts w:ascii="Times New Roman" w:eastAsia="Times New Roman" w:hAnsi="Times New Roman" w:cs="Times New Roman"/>
          <w:color w:val="000000"/>
          <w:sz w:val="24"/>
          <w:szCs w:val="24"/>
          <w:lang w:val="vi-VN"/>
        </w:rPr>
        <w:t xml:space="preserve"> trú</w:t>
      </w:r>
      <w:r>
        <w:rPr>
          <w:rFonts w:ascii="Times New Roman" w:eastAsia="Times New Roman" w:hAnsi="Times New Roman" w:cs="Times New Roman"/>
          <w:color w:val="000000"/>
          <w:sz w:val="24"/>
          <w:szCs w:val="24"/>
        </w:rPr>
        <w:t xml:space="preserve">: </w:t>
      </w:r>
      <w:r w:rsidR="00D67606">
        <w:rPr>
          <w:rFonts w:ascii="Times New Roman" w:eastAsia="Times New Roman" w:hAnsi="Times New Roman" w:cs="Times New Roman"/>
          <w:color w:val="000000"/>
          <w:sz w:val="24"/>
          <w:szCs w:val="24"/>
          <w:lang w:val="vi-VN"/>
        </w:rPr>
        <w:t>&lt;&lt;</w:t>
      </w:r>
      <w:r w:rsidR="00D67606" w:rsidRPr="00D67606">
        <w:rPr>
          <w:rFonts w:ascii="Times New Roman" w:eastAsia="Times New Roman" w:hAnsi="Times New Roman" w:cs="Times New Roman"/>
          <w:color w:val="000000"/>
          <w:sz w:val="24"/>
          <w:szCs w:val="24"/>
          <w:lang w:val="vi-VN"/>
        </w:rPr>
        <w:t xml:space="preserve">'45 - Diện tích sử dụng căn hộ </w:t>
      </w:r>
      <w:r w:rsidR="00D67606">
        <w:rPr>
          <w:rFonts w:ascii="Times New Roman" w:eastAsia="Times New Roman" w:hAnsi="Times New Roman" w:cs="Times New Roman"/>
          <w:color w:val="000000"/>
          <w:sz w:val="24"/>
          <w:szCs w:val="24"/>
          <w:lang w:val="vi-VN"/>
        </w:rPr>
        <w:t>&gt;&gt;</w:t>
      </w:r>
      <w:r>
        <w:rPr>
          <w:rFonts w:ascii="Times New Roman" w:eastAsia="Times New Roman" w:hAnsi="Times New Roman" w:cs="Times New Roman"/>
          <w:color w:val="000000"/>
          <w:sz w:val="24"/>
          <w:szCs w:val="24"/>
        </w:rPr>
        <w:t xml:space="preserve"> m2</w:t>
      </w:r>
    </w:p>
    <w:p w14:paraId="069DCE2C" w14:textId="3333D9E4" w:rsidR="004E178B" w:rsidRDefault="00861D1E">
      <w:pPr>
        <w:spacing w:after="120" w:line="240" w:lineRule="auto"/>
        <w:ind w:firstLine="540"/>
        <w:jc w:val="both"/>
        <w:rPr>
          <w:rFonts w:ascii="Times New Roman" w:eastAsia="Times New Roman" w:hAnsi="Times New Roman" w:cs="Times New Roman"/>
          <w:sz w:val="20"/>
          <w:szCs w:val="20"/>
        </w:rPr>
      </w:pPr>
      <w:r>
        <w:rPr>
          <w:rFonts w:ascii="Times New Roman" w:eastAsia="Times New Roman" w:hAnsi="Times New Roman" w:cs="Times New Roman"/>
          <w:color w:val="000000"/>
          <w:sz w:val="24"/>
          <w:szCs w:val="24"/>
        </w:rPr>
        <w:t xml:space="preserve">+ Diện tích sàn xây dựng căn hộ </w:t>
      </w:r>
      <w:r w:rsidR="00D67606">
        <w:rPr>
          <w:rFonts w:ascii="Times New Roman" w:eastAsia="Times New Roman" w:hAnsi="Times New Roman" w:cs="Times New Roman"/>
          <w:color w:val="000000"/>
          <w:sz w:val="24"/>
          <w:szCs w:val="24"/>
        </w:rPr>
        <w:t>lưu</w:t>
      </w:r>
      <w:r w:rsidR="00D67606">
        <w:rPr>
          <w:rFonts w:ascii="Times New Roman" w:eastAsia="Times New Roman" w:hAnsi="Times New Roman" w:cs="Times New Roman"/>
          <w:color w:val="000000"/>
          <w:sz w:val="24"/>
          <w:szCs w:val="24"/>
          <w:lang w:val="vi-VN"/>
        </w:rPr>
        <w:t xml:space="preserve"> trú</w:t>
      </w:r>
      <w:r>
        <w:rPr>
          <w:rFonts w:ascii="Times New Roman" w:eastAsia="Times New Roman" w:hAnsi="Times New Roman" w:cs="Times New Roman"/>
          <w:color w:val="000000"/>
          <w:sz w:val="24"/>
          <w:szCs w:val="24"/>
        </w:rPr>
        <w:t xml:space="preserve">: </w:t>
      </w:r>
      <w:r w:rsidR="00D67606">
        <w:rPr>
          <w:rFonts w:ascii="Times New Roman" w:eastAsia="Times New Roman" w:hAnsi="Times New Roman" w:cs="Times New Roman"/>
          <w:color w:val="000000"/>
          <w:sz w:val="24"/>
          <w:szCs w:val="24"/>
          <w:lang w:val="vi-VN"/>
        </w:rPr>
        <w:t>&lt;&lt;</w:t>
      </w:r>
      <w:r w:rsidR="00D67606" w:rsidRPr="00D67606">
        <w:rPr>
          <w:rFonts w:ascii="Times New Roman" w:eastAsia="Times New Roman" w:hAnsi="Times New Roman" w:cs="Times New Roman"/>
          <w:color w:val="000000"/>
          <w:sz w:val="24"/>
          <w:szCs w:val="24"/>
          <w:lang w:val="vi-VN"/>
        </w:rPr>
        <w:t xml:space="preserve">'46 - Diện tích sàn Xây dựng căn hộ </w:t>
      </w:r>
      <w:r w:rsidR="00D67606">
        <w:rPr>
          <w:rFonts w:ascii="Times New Roman" w:eastAsia="Times New Roman" w:hAnsi="Times New Roman" w:cs="Times New Roman"/>
          <w:color w:val="000000"/>
          <w:sz w:val="24"/>
          <w:szCs w:val="24"/>
          <w:lang w:val="vi-VN"/>
        </w:rPr>
        <w:t>&gt;&gt;</w:t>
      </w:r>
      <w:r>
        <w:rPr>
          <w:rFonts w:ascii="Times New Roman" w:eastAsia="Times New Roman" w:hAnsi="Times New Roman" w:cs="Times New Roman"/>
          <w:color w:val="000000"/>
          <w:sz w:val="24"/>
          <w:szCs w:val="24"/>
        </w:rPr>
        <w:t xml:space="preserve"> m2. </w:t>
      </w:r>
    </w:p>
    <w:p w14:paraId="6EFB1026" w14:textId="2CF62662" w:rsidR="004E178B" w:rsidRPr="00C809FD" w:rsidRDefault="00861D1E">
      <w:pPr>
        <w:pStyle w:val="Heading5"/>
        <w:keepNext w:val="0"/>
        <w:widowControl w:val="0"/>
        <w:spacing w:after="120"/>
        <w:ind w:firstLine="540"/>
        <w:jc w:val="both"/>
        <w:rPr>
          <w:b w:val="0"/>
          <w:bCs w:val="0"/>
          <w:sz w:val="24"/>
          <w:szCs w:val="24"/>
        </w:rPr>
      </w:pPr>
      <w:r>
        <w:rPr>
          <w:b w:val="0"/>
          <w:bCs w:val="0"/>
          <w:color w:val="0000FF"/>
          <w:sz w:val="24"/>
          <w:szCs w:val="24"/>
        </w:rPr>
        <w:t xml:space="preserve">Thông tin cụ thể được mô tả trong Hợp đồng mua bán căn hộ chung cư số </w:t>
      </w:r>
      <w:r w:rsidR="00D67606">
        <w:rPr>
          <w:b w:val="0"/>
          <w:bCs w:val="0"/>
          <w:color w:val="0000FF"/>
          <w:spacing w:val="-4"/>
          <w:sz w:val="24"/>
          <w:szCs w:val="24"/>
          <w:lang w:val="vi-VN"/>
        </w:rPr>
        <w:t>&lt;&lt;</w:t>
      </w:r>
      <w:r w:rsidR="00D67606" w:rsidRPr="00593DDE">
        <w:rPr>
          <w:b w:val="0"/>
          <w:bCs w:val="0"/>
          <w:color w:val="0000FF"/>
          <w:spacing w:val="-4"/>
          <w:sz w:val="24"/>
          <w:szCs w:val="24"/>
          <w:lang w:val="vi-VN"/>
        </w:rPr>
        <w:t>'41 - Số hợp đồng mua bán căn hộ</w:t>
      </w:r>
      <w:r w:rsidR="00D67606">
        <w:rPr>
          <w:b w:val="0"/>
          <w:bCs w:val="0"/>
          <w:color w:val="0000FF"/>
          <w:spacing w:val="-4"/>
          <w:sz w:val="24"/>
          <w:szCs w:val="24"/>
          <w:lang w:val="vi-VN"/>
        </w:rPr>
        <w:t>&gt;&gt;</w:t>
      </w:r>
      <w:r w:rsidR="00D67606" w:rsidRPr="00861D1E">
        <w:rPr>
          <w:b w:val="0"/>
          <w:bCs w:val="0"/>
          <w:color w:val="0000FF"/>
          <w:spacing w:val="-4"/>
          <w:sz w:val="24"/>
          <w:szCs w:val="24"/>
        </w:rPr>
        <w:t xml:space="preserve"> ký ngày </w:t>
      </w:r>
      <w:r w:rsidR="00D67606">
        <w:rPr>
          <w:b w:val="0"/>
          <w:bCs w:val="0"/>
          <w:color w:val="0000FF"/>
          <w:spacing w:val="-4"/>
          <w:sz w:val="24"/>
          <w:szCs w:val="24"/>
          <w:lang w:val="vi-VN"/>
        </w:rPr>
        <w:t>&lt;&lt;</w:t>
      </w:r>
      <w:r w:rsidR="00D67606" w:rsidRPr="00593DDE">
        <w:rPr>
          <w:b w:val="0"/>
          <w:bCs w:val="0"/>
          <w:color w:val="0000FF"/>
          <w:spacing w:val="-4"/>
          <w:sz w:val="24"/>
          <w:szCs w:val="24"/>
          <w:lang w:val="vi-VN"/>
        </w:rPr>
        <w:t>'42 - Ngày ký hợp đồng mua bán căn hộ</w:t>
      </w:r>
      <w:r w:rsidR="00D67606">
        <w:rPr>
          <w:b w:val="0"/>
          <w:bCs w:val="0"/>
          <w:color w:val="0000FF"/>
          <w:spacing w:val="-4"/>
          <w:sz w:val="24"/>
          <w:szCs w:val="24"/>
          <w:lang w:val="vi-VN"/>
        </w:rPr>
        <w:t>&gt;&gt;</w:t>
      </w:r>
      <w:r w:rsidR="00C809FD">
        <w:rPr>
          <w:b w:val="0"/>
          <w:bCs w:val="0"/>
          <w:color w:val="0000FF"/>
          <w:sz w:val="24"/>
          <w:szCs w:val="24"/>
        </w:rPr>
        <w:t xml:space="preserve"> </w:t>
      </w:r>
      <w:r w:rsidR="00C809FD" w:rsidRPr="00C809FD">
        <w:rPr>
          <w:b w:val="0"/>
          <w:bCs w:val="0"/>
          <w:sz w:val="24"/>
          <w:szCs w:val="24"/>
        </w:rPr>
        <w:t>và các Phụ lục, văn bản sửa đổi, bổ sung đính kèm</w:t>
      </w:r>
      <w:r w:rsidR="00C809FD">
        <w:rPr>
          <w:b w:val="0"/>
          <w:bCs w:val="0"/>
          <w:sz w:val="24"/>
          <w:szCs w:val="24"/>
        </w:rPr>
        <w:t>.</w:t>
      </w:r>
    </w:p>
    <w:p w14:paraId="30A77B6A" w14:textId="77777777" w:rsidR="004E178B" w:rsidRDefault="00861D1E">
      <w:pPr>
        <w:pStyle w:val="Heading5"/>
        <w:keepNext w:val="0"/>
        <w:widowControl w:val="0"/>
        <w:spacing w:after="120"/>
        <w:ind w:firstLine="540"/>
        <w:jc w:val="both"/>
        <w:rPr>
          <w:sz w:val="24"/>
          <w:szCs w:val="24"/>
        </w:rPr>
      </w:pPr>
      <w:r>
        <w:rPr>
          <w:sz w:val="24"/>
          <w:szCs w:val="24"/>
        </w:rPr>
        <w:t>Điều 2. Tài sản thế chấp</w:t>
      </w:r>
    </w:p>
    <w:p w14:paraId="243663DB" w14:textId="77777777" w:rsidR="004E178B" w:rsidRDefault="00861D1E">
      <w:pPr>
        <w:widowControl w:val="0"/>
        <w:spacing w:after="12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Bên thế chấp theo Hợp đồng này thế chấp cho Ngân hàng tất cả các quyền, quyền sở hữu và lợi ích của Bên thế chấp đối với các tài sản dưới đây:</w:t>
      </w:r>
    </w:p>
    <w:p w14:paraId="55A193EF" w14:textId="77777777" w:rsidR="004E178B" w:rsidRDefault="00861D1E">
      <w:pPr>
        <w:widowControl w:val="0"/>
        <w:numPr>
          <w:ilvl w:val="0"/>
          <w:numId w:val="2"/>
        </w:numPr>
        <w:tabs>
          <w:tab w:val="left" w:pos="993"/>
        </w:tabs>
        <w:spacing w:after="120" w:line="24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Các quyền tài sản phát sinh từ Hợp đồng mua bán căn hộ, bao gồm nhưng không giới hạn ở các quyền sau: quyền sở hữu căn hộ, quyền nhận giao căn hộ, quyền yêu cầu Chủ đầu tư làm thủ tục cấp giấy chứng nhận quyền sở hữu đối với căn hộ, quyền được sử dụng các dịch vụ hạ tầng; </w:t>
      </w:r>
    </w:p>
    <w:p w14:paraId="32B52DB0" w14:textId="77777777" w:rsidR="004E178B" w:rsidRDefault="00861D1E">
      <w:pPr>
        <w:widowControl w:val="0"/>
        <w:numPr>
          <w:ilvl w:val="0"/>
          <w:numId w:val="2"/>
        </w:numPr>
        <w:tabs>
          <w:tab w:val="left" w:pos="993"/>
        </w:tabs>
        <w:spacing w:after="120" w:line="24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Quyền đòi nợ, quyền yêu cầu thanh toán, quyền được bồi thường thiệt hại, quyền thụ hưởng bảo hiểm, quyền chuyển nhượng hợp đồng, các quyền tài sản khác phát sinh từ Hợp đồng mua bán căn hộ.</w:t>
      </w:r>
    </w:p>
    <w:p w14:paraId="6BA6880F" w14:textId="7A2B4DC6" w:rsidR="004E178B" w:rsidRDefault="00861D1E">
      <w:pPr>
        <w:widowControl w:val="0"/>
        <w:numPr>
          <w:ilvl w:val="0"/>
          <w:numId w:val="2"/>
        </w:numPr>
        <w:tabs>
          <w:tab w:val="left" w:pos="993"/>
        </w:tabs>
        <w:spacing w:after="120" w:line="24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Tất cả các quyền, lợi tức, lợi ích, các khoản bồi hoàn (kể cả do tài sản bị thiệt hại do lỗi của bên thứ ba), các khoản thanh toán khác,</w:t>
      </w:r>
      <w:r w:rsidR="00C809F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tài sản khác và quyền, lợi ích khác trị giá được bằng tiền mà Bên thế chấp được nhận hoặc sẽ được nhận từ Hợp đồng mua bán căn hộ để thay thế cho, thuộc về hoặc liên quan đến, và mọi tài sản thuộc mọi tính chất và chủng loại nhằm để trao đổi, thay đổi hay thay thế cho, bất kỳ quyền và tài sản nào được đề cập trong đoạn (i), (ii) nêu trên.</w:t>
      </w:r>
    </w:p>
    <w:p w14:paraId="6EBEA075" w14:textId="77777777" w:rsidR="004E178B" w:rsidRDefault="00861D1E">
      <w:pPr>
        <w:widowControl w:val="0"/>
        <w:spacing w:after="120" w:line="240" w:lineRule="auto"/>
        <w:ind w:firstLine="567"/>
        <w:rPr>
          <w:rFonts w:ascii="Times New Roman" w:eastAsia="Times New Roman" w:hAnsi="Times New Roman" w:cs="Times New Roman"/>
          <w:sz w:val="24"/>
          <w:szCs w:val="24"/>
        </w:rPr>
      </w:pPr>
      <w:r>
        <w:rPr>
          <w:rFonts w:ascii="Times New Roman" w:eastAsia="Times New Roman" w:hAnsi="Times New Roman" w:cs="Times New Roman"/>
          <w:sz w:val="24"/>
          <w:szCs w:val="24"/>
        </w:rPr>
        <w:t>(tất cả các tài sản trên được gọi chung là “</w:t>
      </w:r>
      <w:r>
        <w:rPr>
          <w:rFonts w:ascii="Times New Roman" w:eastAsia="Times New Roman" w:hAnsi="Times New Roman" w:cs="Times New Roman"/>
          <w:b/>
          <w:bCs/>
          <w:sz w:val="24"/>
          <w:szCs w:val="24"/>
        </w:rPr>
        <w:t>TSTC</w:t>
      </w:r>
      <w:r>
        <w:rPr>
          <w:rFonts w:ascii="Times New Roman" w:eastAsia="Times New Roman" w:hAnsi="Times New Roman" w:cs="Times New Roman"/>
          <w:sz w:val="24"/>
          <w:szCs w:val="24"/>
        </w:rPr>
        <w:t>”)</w:t>
      </w:r>
    </w:p>
    <w:p w14:paraId="221E8FD5" w14:textId="579B0538" w:rsidR="004E178B" w:rsidRDefault="00861D1E">
      <w:pPr>
        <w:widowControl w:val="0"/>
        <w:pBdr>
          <w:top w:val="nil"/>
          <w:left w:val="nil"/>
          <w:bottom w:val="nil"/>
          <w:right w:val="nil"/>
          <w:between w:val="nil"/>
        </w:pBdr>
        <w:spacing w:after="0" w:line="252" w:lineRule="auto"/>
        <w:ind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Tổng giá trị TSTC theo Hợp đồng mua bán căn hộ là: </w:t>
      </w:r>
      <w:r w:rsidR="00D67606">
        <w:rPr>
          <w:rFonts w:ascii="Times New Roman" w:eastAsia="Times New Roman" w:hAnsi="Times New Roman" w:cs="Times New Roman"/>
          <w:color w:val="0000FF"/>
          <w:sz w:val="24"/>
          <w:szCs w:val="24"/>
          <w:lang w:val="vi-VN"/>
        </w:rPr>
        <w:t>&lt;&lt;</w:t>
      </w:r>
      <w:r w:rsidR="00D67606" w:rsidRPr="00D67606">
        <w:rPr>
          <w:rFonts w:ascii="Times New Roman" w:eastAsia="Times New Roman" w:hAnsi="Times New Roman" w:cs="Times New Roman"/>
          <w:color w:val="0000FF"/>
          <w:sz w:val="24"/>
          <w:szCs w:val="24"/>
          <w:lang w:val="vi-VN"/>
        </w:rPr>
        <w:t>'49 - Trị giá HDMB căn hộ (Không bao gồm kinh phí bảo trì)</w:t>
      </w:r>
      <w:r w:rsidR="00D67606">
        <w:rPr>
          <w:rFonts w:ascii="Times New Roman" w:eastAsia="Times New Roman" w:hAnsi="Times New Roman" w:cs="Times New Roman"/>
          <w:color w:val="0000FF"/>
          <w:sz w:val="24"/>
          <w:szCs w:val="24"/>
          <w:lang w:val="vi-VN"/>
        </w:rPr>
        <w:t>&gt;&gt;</w:t>
      </w:r>
      <w:r>
        <w:rPr>
          <w:rFonts w:ascii="Times New Roman" w:eastAsia="Times New Roman" w:hAnsi="Times New Roman" w:cs="Times New Roman"/>
          <w:color w:val="0000FF"/>
          <w:sz w:val="24"/>
          <w:szCs w:val="24"/>
        </w:rPr>
        <w:t xml:space="preserve"> VND (bằng chữ: </w:t>
      </w:r>
      <w:r w:rsidR="00D67606">
        <w:rPr>
          <w:rFonts w:ascii="Times New Roman" w:eastAsia="Times New Roman" w:hAnsi="Times New Roman" w:cs="Times New Roman"/>
          <w:i/>
          <w:iCs/>
          <w:color w:val="0000FF"/>
          <w:sz w:val="24"/>
          <w:szCs w:val="24"/>
          <w:lang w:val="vi-VN"/>
        </w:rPr>
        <w:t>&lt;&lt;</w:t>
      </w:r>
      <w:r w:rsidR="00ED1F4C" w:rsidRPr="00ED1F4C">
        <w:rPr>
          <w:rFonts w:ascii="Times New Roman" w:eastAsia="Times New Roman" w:hAnsi="Times New Roman" w:cs="Times New Roman"/>
          <w:i/>
          <w:iCs/>
          <w:color w:val="0000FF"/>
          <w:sz w:val="24"/>
          <w:szCs w:val="24"/>
          <w:lang w:val="vi-VN"/>
        </w:rPr>
        <w:t>'50 - Bằng chữ Giá trị HDMB căn hộ (Không bao gồm kinh phí bảo trì)</w:t>
      </w:r>
      <w:r w:rsidR="00D67606">
        <w:rPr>
          <w:rFonts w:ascii="Times New Roman" w:eastAsia="Times New Roman" w:hAnsi="Times New Roman" w:cs="Times New Roman"/>
          <w:i/>
          <w:iCs/>
          <w:color w:val="0000FF"/>
          <w:sz w:val="24"/>
          <w:szCs w:val="24"/>
          <w:lang w:val="vi-VN"/>
        </w:rPr>
        <w:t>&gt;&gt;</w:t>
      </w:r>
      <w:r>
        <w:rPr>
          <w:rFonts w:ascii="Times New Roman" w:eastAsia="Times New Roman" w:hAnsi="Times New Roman" w:cs="Times New Roman"/>
          <w:i/>
          <w:iCs/>
          <w:color w:val="0000FF"/>
          <w:sz w:val="24"/>
          <w:szCs w:val="24"/>
        </w:rPr>
        <w:t>)</w:t>
      </w:r>
      <w:r>
        <w:rPr>
          <w:rFonts w:ascii="Times New Roman" w:eastAsia="Times New Roman" w:hAnsi="Times New Roman" w:cs="Times New Roman"/>
          <w:color w:val="000000"/>
          <w:sz w:val="24"/>
          <w:szCs w:val="24"/>
        </w:rPr>
        <w:t xml:space="preserve"> (không bao gồm kinh phí bảo trì).</w:t>
      </w:r>
    </w:p>
    <w:p w14:paraId="0980A471" w14:textId="753D15F4" w:rsidR="004E178B" w:rsidRDefault="00861D1E">
      <w:pPr>
        <w:widowControl w:val="0"/>
        <w:pBdr>
          <w:top w:val="nil"/>
          <w:left w:val="nil"/>
          <w:bottom w:val="nil"/>
          <w:right w:val="nil"/>
          <w:between w:val="nil"/>
        </w:pBdr>
        <w:spacing w:after="120" w:line="240" w:lineRule="auto"/>
        <w:ind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Tổng giá trị TSTC nêu tại khoản 1 Điều này là giá trị được xác định tại thời điểm ký Hợp đồng </w:t>
      </w:r>
      <w:r>
        <w:rPr>
          <w:rFonts w:ascii="Times New Roman" w:eastAsia="Times New Roman" w:hAnsi="Times New Roman" w:cs="Times New Roman"/>
          <w:color w:val="FF0000"/>
          <w:sz w:val="24"/>
          <w:szCs w:val="24"/>
        </w:rPr>
        <w:t>theo Biên bản định giá số 01/20</w:t>
      </w:r>
      <w:r w:rsidR="00D67606">
        <w:rPr>
          <w:rFonts w:ascii="Times New Roman" w:eastAsia="Times New Roman" w:hAnsi="Times New Roman" w:cs="Times New Roman"/>
          <w:color w:val="FF0000"/>
          <w:sz w:val="24"/>
          <w:szCs w:val="24"/>
          <w:lang w:val="vi-VN"/>
        </w:rPr>
        <w:t>…</w:t>
      </w:r>
      <w:r>
        <w:rPr>
          <w:rFonts w:ascii="Times New Roman" w:eastAsia="Times New Roman" w:hAnsi="Times New Roman" w:cs="Times New Roman"/>
          <w:color w:val="FF0000"/>
          <w:sz w:val="24"/>
          <w:szCs w:val="24"/>
        </w:rPr>
        <w:t>/</w:t>
      </w:r>
      <w:r w:rsidR="00D67606">
        <w:rPr>
          <w:rFonts w:ascii="Times New Roman" w:eastAsia="Times New Roman" w:hAnsi="Times New Roman" w:cs="Times New Roman"/>
          <w:color w:val="FF0000"/>
          <w:sz w:val="24"/>
          <w:szCs w:val="24"/>
          <w:lang w:val="vi-VN"/>
        </w:rPr>
        <w:t>&lt;&lt;</w:t>
      </w:r>
      <w:r w:rsidR="00D67606" w:rsidRPr="00D67606">
        <w:rPr>
          <w:rFonts w:ascii="Times New Roman" w:eastAsia="Times New Roman" w:hAnsi="Times New Roman" w:cs="Times New Roman"/>
          <w:color w:val="FF0000"/>
          <w:sz w:val="24"/>
          <w:szCs w:val="24"/>
          <w:lang w:val="vi-VN"/>
        </w:rPr>
        <w:t>4- Mã CIF người 1</w:t>
      </w:r>
      <w:r w:rsidR="00D67606">
        <w:rPr>
          <w:rFonts w:ascii="Times New Roman" w:eastAsia="Times New Roman" w:hAnsi="Times New Roman" w:cs="Times New Roman"/>
          <w:color w:val="FF0000"/>
          <w:sz w:val="24"/>
          <w:szCs w:val="24"/>
          <w:lang w:val="vi-VN"/>
        </w:rPr>
        <w:t>&gt;&gt;</w:t>
      </w:r>
      <w:r>
        <w:rPr>
          <w:rFonts w:ascii="Times New Roman" w:eastAsia="Times New Roman" w:hAnsi="Times New Roman" w:cs="Times New Roman"/>
          <w:color w:val="FF0000"/>
          <w:sz w:val="24"/>
          <w:szCs w:val="24"/>
        </w:rPr>
        <w:t xml:space="preserve">/BBĐG ký ngày </w:t>
      </w:r>
      <w:r w:rsidR="00D67606">
        <w:rPr>
          <w:rFonts w:ascii="Times New Roman" w:eastAsia="Times New Roman" w:hAnsi="Times New Roman" w:cs="Times New Roman"/>
          <w:color w:val="FF0000"/>
          <w:sz w:val="24"/>
          <w:szCs w:val="24"/>
          <w:lang w:val="vi-VN"/>
        </w:rPr>
        <w:t>…</w:t>
      </w:r>
      <w:r w:rsidRPr="00861D1E">
        <w:rPr>
          <w:rFonts w:ascii="Times New Roman" w:eastAsia="Times New Roman" w:hAnsi="Times New Roman" w:cs="Times New Roman"/>
          <w:color w:val="FF0000"/>
          <w:sz w:val="24"/>
          <w:szCs w:val="24"/>
        </w:rPr>
        <w:t>/</w:t>
      </w:r>
      <w:r w:rsidR="00D67606">
        <w:rPr>
          <w:rFonts w:ascii="Times New Roman" w:eastAsia="Times New Roman" w:hAnsi="Times New Roman" w:cs="Times New Roman"/>
          <w:color w:val="FF0000"/>
          <w:sz w:val="24"/>
          <w:szCs w:val="24"/>
          <w:lang w:val="vi-VN"/>
        </w:rPr>
        <w:t>…</w:t>
      </w:r>
      <w:r w:rsidRPr="00861D1E">
        <w:rPr>
          <w:rFonts w:ascii="Times New Roman" w:eastAsia="Times New Roman" w:hAnsi="Times New Roman" w:cs="Times New Roman"/>
          <w:color w:val="FF0000"/>
          <w:sz w:val="24"/>
          <w:szCs w:val="24"/>
        </w:rPr>
        <w:t>/</w:t>
      </w:r>
      <w:r w:rsidR="00D67606">
        <w:rPr>
          <w:rFonts w:ascii="Times New Roman" w:eastAsia="Times New Roman" w:hAnsi="Times New Roman" w:cs="Times New Roman"/>
          <w:color w:val="FF0000"/>
          <w:sz w:val="24"/>
          <w:szCs w:val="24"/>
          <w:lang w:val="vi-VN"/>
        </w:rPr>
        <w:t>20…</w:t>
      </w:r>
      <w:r>
        <w:rPr>
          <w:rFonts w:ascii="Times New Roman" w:eastAsia="Times New Roman" w:hAnsi="Times New Roman" w:cs="Times New Roman"/>
          <w:color w:val="000000"/>
          <w:sz w:val="24"/>
          <w:szCs w:val="24"/>
        </w:rPr>
        <w:t xml:space="preserve"> Ngân hàng sẽ định giá lại định kỳ hoặc đột xuất theo quy định nội bộ do Ngân hàng ban hành trong từng thời kỳ. Trong trường hợp Ngân hàng không định giá lại TSTC thì cũng không ảnh hưởng đến các quyền và nghĩa vụ của các Bên quy định tại Hợp đồng này. </w:t>
      </w:r>
    </w:p>
    <w:p w14:paraId="27313029" w14:textId="77777777" w:rsidR="004E178B" w:rsidRDefault="00861D1E">
      <w:pPr>
        <w:widowControl w:val="0"/>
        <w:pBdr>
          <w:top w:val="nil"/>
          <w:left w:val="nil"/>
          <w:bottom w:val="nil"/>
          <w:right w:val="nil"/>
          <w:between w:val="nil"/>
        </w:pBdr>
        <w:spacing w:after="120" w:line="240" w:lineRule="auto"/>
        <w:ind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Giá trị TSTC tại khoản 1, 2 Điều này không áp dụng khi xử lý TSTC. </w:t>
      </w:r>
    </w:p>
    <w:p w14:paraId="251155B6" w14:textId="77777777" w:rsidR="004E178B" w:rsidRDefault="00861D1E">
      <w:pPr>
        <w:pStyle w:val="Heading5"/>
        <w:keepNext w:val="0"/>
        <w:widowControl w:val="0"/>
        <w:spacing w:after="120"/>
        <w:ind w:firstLine="540"/>
        <w:jc w:val="both"/>
        <w:rPr>
          <w:sz w:val="24"/>
          <w:szCs w:val="24"/>
        </w:rPr>
      </w:pPr>
      <w:r>
        <w:rPr>
          <w:sz w:val="24"/>
          <w:szCs w:val="24"/>
        </w:rPr>
        <w:t xml:space="preserve">Điều 3. Phạm vi nghĩa vụ bảo đảm của TSTC </w:t>
      </w:r>
    </w:p>
    <w:p w14:paraId="2511DF2A" w14:textId="77777777" w:rsidR="004E178B" w:rsidRDefault="00861D1E">
      <w:pPr>
        <w:widowControl w:val="0"/>
        <w:numPr>
          <w:ilvl w:val="0"/>
          <w:numId w:val="6"/>
        </w:numPr>
        <w:tabs>
          <w:tab w:val="left" w:pos="900"/>
        </w:tabs>
        <w:spacing w:after="120" w:line="240" w:lineRule="auto"/>
        <w:ind w:hanging="52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Phạm vi nghĩa vụ bảo đảm:</w:t>
      </w:r>
    </w:p>
    <w:p w14:paraId="39AB2301" w14:textId="77777777" w:rsidR="004E178B" w:rsidRDefault="00861D1E">
      <w:pPr>
        <w:widowControl w:val="0"/>
        <w:spacing w:after="120" w:line="240" w:lineRule="auto"/>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Bên thế chấp đồng ý dùng toàn bộ TSTC nêu tại Điều 2 Hợp đồng này để bảo đảm cho việc thực hiện toàn bộ nghĩa vụ của Bên thế chấp đối với Ngân hàng (bao gồm nghĩa vụ hiện tại và nghĩa vụ trong tương lai) phát sinh từ các Hợp đồng tín dụng như định nghĩa tại Điều 1 Hợp đồng này, bao gồm nhưng không giới hạn nghĩa vụ trả nợ gốc, lãi, các khoản phí, tiền bồi thường thiệt hại, chi phí xử lý TSTC (chi phí quản lý, chi phí định giá, chi phí đăng báo, chi phí bán/bán đấu giá …) và tất cả các nghĩa vụ liên quan khác theo HĐTD.</w:t>
      </w:r>
    </w:p>
    <w:p w14:paraId="756AA18C" w14:textId="77777777" w:rsidR="004E178B" w:rsidRDefault="00861D1E">
      <w:pPr>
        <w:widowControl w:val="0"/>
        <w:spacing w:after="120" w:line="240" w:lineRule="auto"/>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w:t>
      </w:r>
      <w:r>
        <w:t xml:space="preserve"> </w:t>
      </w:r>
      <w:r>
        <w:rPr>
          <w:rFonts w:ascii="Times New Roman" w:eastAsia="Times New Roman" w:hAnsi="Times New Roman" w:cs="Times New Roman"/>
          <w:sz w:val="24"/>
          <w:szCs w:val="24"/>
        </w:rPr>
        <w:t>Nghĩa vụ được bảo đảm tại Hợp đồng này bao gồm nghĩa vụ của Bên thế chấp tại Ngân hàng TMCP Đầu tư và Phát triển Việt Nam (bao gồm Trụ sở chính, các Chi nhánh và các Phòng Giao dịch trực thuộc).</w:t>
      </w:r>
    </w:p>
    <w:p w14:paraId="16C45CF1" w14:textId="77777777" w:rsidR="004E178B" w:rsidRDefault="00861D1E">
      <w:pPr>
        <w:widowControl w:val="0"/>
        <w:spacing w:after="120" w:line="240" w:lineRule="auto"/>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 Bên thế chấp đã hiểu rõ các nghĩa vụ được bảo đảm quy định tại điểm a, b khoản 1 Điều này và đồng ý dùng tài sản của mình quy định tại Điều 2 Hợp đồng này để bảo đảm cho tất cả các nghĩa vụ được bảo đảm, cam kết không có bất kỳ khiếu nại, tranh chấp hay đưa ra bất kỳ lý do gì để từ chối nghĩa vụ của Bên thế chấp.</w:t>
      </w:r>
    </w:p>
    <w:p w14:paraId="062E3E61" w14:textId="77777777" w:rsidR="004E178B" w:rsidRDefault="00861D1E">
      <w:pPr>
        <w:widowControl w:val="0"/>
        <w:spacing w:after="120" w:line="240" w:lineRule="auto"/>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Trường hợp phải xử lý TSTC theo quy định tại Hợp đồng này, nếu số tiền thu được lớn hơn giá trị định giá tại Điều 2 hoặc lớn hơn giá trị định giá lần gần nhất trước khi xử lý TSTC thì Ngân hàng được quyền sử dụng toàn bộ số tiền đó để thanh toán các nghĩa vụ khác có liên quan đến TSTC hoặc Bên thế chấp tại Ngân hàng (nếu có). </w:t>
      </w:r>
    </w:p>
    <w:p w14:paraId="371BC4E3" w14:textId="77777777" w:rsidR="004E178B" w:rsidRDefault="00861D1E">
      <w:pPr>
        <w:pStyle w:val="Heading5"/>
        <w:keepNext w:val="0"/>
        <w:widowControl w:val="0"/>
        <w:spacing w:after="120"/>
        <w:ind w:firstLine="540"/>
        <w:jc w:val="both"/>
        <w:rPr>
          <w:sz w:val="24"/>
          <w:szCs w:val="24"/>
        </w:rPr>
      </w:pPr>
      <w:r>
        <w:rPr>
          <w:sz w:val="24"/>
          <w:szCs w:val="24"/>
        </w:rPr>
        <w:t>Điều 4. Thời hạn thế chấp tài sản</w:t>
      </w:r>
    </w:p>
    <w:p w14:paraId="3F5D1467" w14:textId="77777777" w:rsidR="004E178B" w:rsidRDefault="00861D1E">
      <w:pPr>
        <w:widowControl w:val="0"/>
        <w:spacing w:after="12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Việc thế chấp tài sản có hiệu lực tính từ khi ký kết Hợp đồng này và chấm dứt trong các trường hợp sau: </w:t>
      </w:r>
    </w:p>
    <w:p w14:paraId="70E48862" w14:textId="77777777" w:rsidR="004E178B" w:rsidRDefault="00861D1E">
      <w:pPr>
        <w:widowControl w:val="0"/>
        <w:numPr>
          <w:ilvl w:val="0"/>
          <w:numId w:val="9"/>
        </w:numPr>
        <w:tabs>
          <w:tab w:val="left" w:pos="851"/>
        </w:tabs>
        <w:spacing w:after="120" w:line="24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Bên thế chấp đã thực hiện xong tất cả các nghĩa vụ được bảo đảm theo quy định tại Điều 3 Hợp đồng này và TSTC đã được giải chấp, xóa đăng ký biện pháp bảo đảm bằng văn bản hoặc Bên nhận thế chấp có văn bản giải trừ TSTC (trường hợp không đăng ký biên pháp bảo đảm); hoặc</w:t>
      </w:r>
    </w:p>
    <w:p w14:paraId="0A51170F" w14:textId="77777777" w:rsidR="004E178B" w:rsidRDefault="00861D1E">
      <w:pPr>
        <w:widowControl w:val="0"/>
        <w:numPr>
          <w:ilvl w:val="0"/>
          <w:numId w:val="9"/>
        </w:numPr>
        <w:tabs>
          <w:tab w:val="left" w:pos="851"/>
        </w:tabs>
        <w:spacing w:after="120" w:line="24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Các bên thỏa thuận chấm dứt Hợp đồng này; hoặc</w:t>
      </w:r>
    </w:p>
    <w:p w14:paraId="63EE4CE0" w14:textId="77777777" w:rsidR="004E178B" w:rsidRDefault="00861D1E">
      <w:pPr>
        <w:widowControl w:val="0"/>
        <w:numPr>
          <w:ilvl w:val="0"/>
          <w:numId w:val="9"/>
        </w:numPr>
        <w:tabs>
          <w:tab w:val="left" w:pos="851"/>
        </w:tabs>
        <w:spacing w:after="120" w:line="24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Các trường hợp chấm dứt khác theo quy định của pháp luật.</w:t>
      </w:r>
    </w:p>
    <w:p w14:paraId="48081094" w14:textId="77777777" w:rsidR="004E178B" w:rsidRDefault="00861D1E">
      <w:pPr>
        <w:widowControl w:val="0"/>
        <w:spacing w:after="12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Điều 5. Cam đoan và bảo đảm của Bên thế chấp</w:t>
      </w:r>
    </w:p>
    <w:p w14:paraId="7870EA7C" w14:textId="77777777" w:rsidR="004E178B" w:rsidRDefault="00861D1E">
      <w:pPr>
        <w:widowControl w:val="0"/>
        <w:spacing w:after="12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Bên thế chấp chịu trách nhiệm trước pháp luật về những lời cam đoan và bảo đảm sau đây:</w:t>
      </w:r>
    </w:p>
    <w:p w14:paraId="1EE08665" w14:textId="77777777" w:rsidR="004E178B" w:rsidRDefault="00861D1E">
      <w:pPr>
        <w:widowControl w:val="0"/>
        <w:spacing w:after="12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Bên thế chấp có đủ năng lực pháp luật và năng lực hành vi dân sự để ký kết và thực hiện </w:t>
      </w:r>
      <w:r>
        <w:rPr>
          <w:rFonts w:ascii="Times New Roman" w:eastAsia="Times New Roman" w:hAnsi="Times New Roman" w:cs="Times New Roman"/>
          <w:sz w:val="24"/>
          <w:szCs w:val="24"/>
        </w:rPr>
        <w:lastRenderedPageBreak/>
        <w:t>Hợp đồng này; đã hoàn tất các thủ tục cần thiết trong nội bộ hộ gia đình/công ty/các bên liên quan khác (nếu có) và các thủ tục cần thiết khác để được ký kết và thực hiện Hợp đồng này.</w:t>
      </w:r>
    </w:p>
    <w:p w14:paraId="2690812C" w14:textId="77777777" w:rsidR="004E178B" w:rsidRDefault="00861D1E">
      <w:pPr>
        <w:widowControl w:val="0"/>
        <w:spacing w:after="12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Những thông tin về nhân thân, TSTC nêu trong Hợp đồng này là đúng sự thật.</w:t>
      </w:r>
    </w:p>
    <w:p w14:paraId="10B83C78" w14:textId="77777777" w:rsidR="004E178B" w:rsidRDefault="00861D1E">
      <w:pPr>
        <w:widowControl w:val="0"/>
        <w:spacing w:after="12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TSTC thuộc quyền sở hữu, sử dụng hợp pháp của Bên thế chấp và theo quy định của pháp luật, Bên thế chấp có toàn quyền sử dụng để thế chấp bảo đảm thực hiện nghĩa vụ cho Ngân hàng.</w:t>
      </w:r>
    </w:p>
    <w:p w14:paraId="06F48603" w14:textId="77777777" w:rsidR="004E178B" w:rsidRDefault="00861D1E">
      <w:pPr>
        <w:widowControl w:val="0"/>
        <w:spacing w:after="12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TSTC hiện không thế chấp, cầm cố, bị cầm giữ, bảo lưu quyền sở hữu dưới bất kỳ hình thức nào để đảm bảo cho bất kỳ một nghĩa vụ nào khác; không bị tranh chấp về quyền sở hữu, sử dụng.</w:t>
      </w:r>
    </w:p>
    <w:p w14:paraId="6DC5E054" w14:textId="77777777" w:rsidR="004E178B" w:rsidRDefault="00861D1E">
      <w:pPr>
        <w:widowControl w:val="0"/>
        <w:spacing w:after="12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Bên thế chấp không có bất kỳ nghĩa vụ tài chính nào đối với Nhà nước hoặc bên thứ ba liên quan đến việc sở hữu, sử dụng TSTC.</w:t>
      </w:r>
    </w:p>
    <w:p w14:paraId="5B3BDC0B" w14:textId="77777777" w:rsidR="004E178B" w:rsidRDefault="00861D1E">
      <w:pPr>
        <w:widowControl w:val="0"/>
        <w:spacing w:after="12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 Không có bất kỳ thủ tục tố tụng, thủ tục trọng tài hoặc thủ tục xử lý hành chính nào đang diễn ra, đang chờ giải quyết liên quan đến Bên thế chấp và TSTC có thể tác động đến tính hợp pháp và hiệu lực thi hành Hợp đồng này.</w:t>
      </w:r>
    </w:p>
    <w:p w14:paraId="227570A2" w14:textId="77777777" w:rsidR="004E178B" w:rsidRDefault="00861D1E">
      <w:pPr>
        <w:widowControl w:val="0"/>
        <w:spacing w:after="12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 Việc giao kết Hợp đồng này hoàn toàn tự nguyện, không bị lừa dối, không bị ép buộc.</w:t>
      </w:r>
    </w:p>
    <w:p w14:paraId="0E6EBA24" w14:textId="77777777" w:rsidR="004E178B" w:rsidRDefault="00861D1E">
      <w:pPr>
        <w:widowControl w:val="0"/>
        <w:numPr>
          <w:ilvl w:val="0"/>
          <w:numId w:val="8"/>
        </w:numPr>
        <w:tabs>
          <w:tab w:val="left" w:pos="851"/>
        </w:tabs>
        <w:spacing w:after="120" w:line="24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Trường hợp Bên thế chấp vi phạm nghĩa vụ trả nợ đối với Ngân hàng theo HĐTD đã ký với Ngân hàng, Ngân hàng có toàn quyền xử lý TSTC để thực hiện nghĩa vụ tài chính đối với Ngân hàng.</w:t>
      </w:r>
    </w:p>
    <w:p w14:paraId="48E7AEE6" w14:textId="77777777" w:rsidR="004E178B" w:rsidRDefault="00861D1E">
      <w:pPr>
        <w:widowControl w:val="0"/>
        <w:numPr>
          <w:ilvl w:val="0"/>
          <w:numId w:val="8"/>
        </w:numPr>
        <w:tabs>
          <w:tab w:val="left" w:pos="851"/>
          <w:tab w:val="left" w:pos="900"/>
        </w:tabs>
        <w:spacing w:before="120" w:after="120" w:line="24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Bằng Hợp đồng này Bên thế chấp ủy quyền, cam kết đồng ý cho Bên nhận thế chấp được quyền chủ động xử lý dữ liệu cá nhân để phục vụ việc thực hiện Hợp đồng này. Bên thế chấp xác nhận đã đọc, hiểu rõ và hoàn toàn đồng ý với các nội dung cụ thể liên quan đến việc cung cấp, xử lý, lưu trữ và bảo vệ dữ liệu cá nhân được quy định tại Điều khoản và Điều kiện chung của Ngân hàng về bảo vệ và xử lý dữ liệu cá nhân được đăng tải trên trang điện tử chính thức của Ngân hàng (tại địa chỉ </w:t>
      </w:r>
      <w:hyperlink r:id="rId7">
        <w:r>
          <w:rPr>
            <w:rFonts w:ascii="Times New Roman" w:eastAsia="Times New Roman" w:hAnsi="Times New Roman" w:cs="Times New Roman"/>
            <w:color w:val="000000"/>
            <w:sz w:val="24"/>
            <w:szCs w:val="24"/>
          </w:rPr>
          <w:t>https://bidv.com.vn/vn/an-toan-bao-mat</w:t>
        </w:r>
      </w:hyperlink>
      <w:r>
        <w:rPr>
          <w:rFonts w:ascii="Times New Roman" w:eastAsia="Times New Roman" w:hAnsi="Times New Roman" w:cs="Times New Roman"/>
          <w:sz w:val="24"/>
          <w:szCs w:val="24"/>
        </w:rPr>
        <w:t>). Bên thế chấp cam kết về việc đã thu thập và lưu trữ một cách hợp pháp văn bản thể hiện ý kiến đồng ý/ủy quyền của các Chủ thể dữ liệu cá nhân liên quan thuộc Bên thế chấp, chấp thuận cho Ngân hàng được quyền chủ động xử lý dữ liệu cá nhân để phục vụ việc thực hiện Hợp đồng này.</w:t>
      </w:r>
    </w:p>
    <w:p w14:paraId="7B2D93C1" w14:textId="77777777" w:rsidR="004E178B" w:rsidRDefault="00861D1E">
      <w:pPr>
        <w:widowControl w:val="0"/>
        <w:numPr>
          <w:ilvl w:val="0"/>
          <w:numId w:val="8"/>
        </w:numPr>
        <w:tabs>
          <w:tab w:val="left" w:pos="851"/>
          <w:tab w:val="left" w:pos="993"/>
        </w:tabs>
        <w:spacing w:after="120" w:line="24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Bên thế chấp đã đọc và đồng ý với toàn bộ nội dung của Hợp đồng, đồng ý phạm vi bảo đảm nghĩa vụ nêu tại Điều 3 của Hợp đồng. Bên thế chấp tự nguyện thế chấp tài sản theo Hợp đồng này. Nếu Bên thế chấp không trả được nợ ngân hàng, Bên thế chấp đồng ý để Ngân hàng xử lý tài sản thu hồi nợ.</w:t>
      </w:r>
    </w:p>
    <w:p w14:paraId="1E8A4A07" w14:textId="77777777" w:rsidR="004E178B" w:rsidRDefault="00861D1E">
      <w:pPr>
        <w:widowControl w:val="0"/>
        <w:numPr>
          <w:ilvl w:val="0"/>
          <w:numId w:val="8"/>
        </w:numPr>
        <w:tabs>
          <w:tab w:val="left" w:pos="851"/>
          <w:tab w:val="left" w:pos="993"/>
        </w:tabs>
        <w:spacing w:after="120" w:line="24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Tuân thủ quy định pháp luật và các quy định trong Hợp đồng này.</w:t>
      </w:r>
    </w:p>
    <w:p w14:paraId="3A46AC36" w14:textId="77777777" w:rsidR="004E178B" w:rsidRDefault="00861D1E">
      <w:pPr>
        <w:pStyle w:val="Heading5"/>
        <w:keepNext w:val="0"/>
        <w:widowControl w:val="0"/>
        <w:spacing w:after="120"/>
        <w:ind w:firstLine="540"/>
        <w:jc w:val="both"/>
        <w:rPr>
          <w:sz w:val="24"/>
          <w:szCs w:val="24"/>
        </w:rPr>
      </w:pPr>
      <w:r>
        <w:rPr>
          <w:sz w:val="24"/>
          <w:szCs w:val="24"/>
        </w:rPr>
        <w:t>Điều 6. Quyền và nghĩa vụ của Bên thế chấp</w:t>
      </w:r>
    </w:p>
    <w:p w14:paraId="444959E6" w14:textId="77777777" w:rsidR="004E178B" w:rsidRDefault="00861D1E">
      <w:pPr>
        <w:widowControl w:val="0"/>
        <w:numPr>
          <w:ilvl w:val="0"/>
          <w:numId w:val="10"/>
        </w:numPr>
        <w:pBdr>
          <w:top w:val="nil"/>
          <w:left w:val="nil"/>
          <w:bottom w:val="nil"/>
          <w:right w:val="nil"/>
          <w:between w:val="nil"/>
        </w:pBdr>
        <w:tabs>
          <w:tab w:val="left" w:pos="851"/>
        </w:tabs>
        <w:spacing w:after="120" w:line="240" w:lineRule="auto"/>
        <w:ind w:left="0" w:firstLine="54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  Quyền của Bên thế chấp</w:t>
      </w:r>
    </w:p>
    <w:p w14:paraId="4D0AB4EE" w14:textId="77777777" w:rsidR="004E178B" w:rsidRDefault="00861D1E">
      <w:pPr>
        <w:widowControl w:val="0"/>
        <w:numPr>
          <w:ilvl w:val="0"/>
          <w:numId w:val="11"/>
        </w:numPr>
        <w:pBdr>
          <w:top w:val="nil"/>
          <w:left w:val="nil"/>
          <w:bottom w:val="nil"/>
          <w:right w:val="nil"/>
          <w:between w:val="nil"/>
        </w:pBdr>
        <w:tabs>
          <w:tab w:val="left" w:pos="851"/>
        </w:tabs>
        <w:spacing w:after="120" w:line="240" w:lineRule="auto"/>
        <w:ind w:left="0" w:firstLine="5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Khai thác công dụng của tài sản; đầu tư làm tăng giá trị TSTC. Giá trị tăng thêm cũng thuộc TSTC nêu tại Điều 2 Hợp đồng này.</w:t>
      </w:r>
    </w:p>
    <w:p w14:paraId="2ECBE947" w14:textId="77777777" w:rsidR="004E178B" w:rsidRDefault="00861D1E">
      <w:pPr>
        <w:widowControl w:val="0"/>
        <w:numPr>
          <w:ilvl w:val="0"/>
          <w:numId w:val="11"/>
        </w:numPr>
        <w:pBdr>
          <w:top w:val="nil"/>
          <w:left w:val="nil"/>
          <w:bottom w:val="nil"/>
          <w:right w:val="nil"/>
          <w:between w:val="nil"/>
        </w:pBdr>
        <w:tabs>
          <w:tab w:val="left" w:pos="851"/>
        </w:tabs>
        <w:spacing w:after="120" w:line="240" w:lineRule="auto"/>
        <w:ind w:left="0" w:firstLine="5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Nhận lại giấy tờ chứng nhận quyền sở hữu, sử dụng TSTC đã giao cho Ngân hàng sau khi thực hiện xong nghĩa vụ đối với Ngân hàng hoặc thay thế bằng biện pháp bảo đảm khác.</w:t>
      </w:r>
    </w:p>
    <w:p w14:paraId="5FC101F6" w14:textId="77777777" w:rsidR="004E178B" w:rsidRDefault="00861D1E">
      <w:pPr>
        <w:widowControl w:val="0"/>
        <w:numPr>
          <w:ilvl w:val="0"/>
          <w:numId w:val="11"/>
        </w:numPr>
        <w:pBdr>
          <w:top w:val="nil"/>
          <w:left w:val="nil"/>
          <w:bottom w:val="nil"/>
          <w:right w:val="nil"/>
          <w:between w:val="nil"/>
        </w:pBdr>
        <w:tabs>
          <w:tab w:val="left" w:pos="851"/>
        </w:tabs>
        <w:spacing w:after="120" w:line="240" w:lineRule="auto"/>
        <w:ind w:left="0" w:firstLine="5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Thay thế TSTC bằng tài sản khác hoặc bằng biện pháp bảo đảm khác nếu được Ngân hàng chấp thuận.</w:t>
      </w:r>
    </w:p>
    <w:p w14:paraId="0A752AEA" w14:textId="77777777" w:rsidR="004E178B" w:rsidRDefault="00861D1E">
      <w:pPr>
        <w:widowControl w:val="0"/>
        <w:numPr>
          <w:ilvl w:val="0"/>
          <w:numId w:val="10"/>
        </w:numPr>
        <w:pBdr>
          <w:top w:val="nil"/>
          <w:left w:val="nil"/>
          <w:bottom w:val="nil"/>
          <w:right w:val="nil"/>
          <w:between w:val="nil"/>
        </w:pBdr>
        <w:tabs>
          <w:tab w:val="left" w:pos="851"/>
        </w:tabs>
        <w:spacing w:after="120" w:line="240" w:lineRule="auto"/>
        <w:ind w:left="0" w:firstLine="54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   Nghĩa vụ của Bên thế chấp</w:t>
      </w:r>
    </w:p>
    <w:p w14:paraId="4BFBFFBD" w14:textId="77777777" w:rsidR="004E178B" w:rsidRDefault="00861D1E">
      <w:pPr>
        <w:widowControl w:val="0"/>
        <w:numPr>
          <w:ilvl w:val="0"/>
          <w:numId w:val="12"/>
        </w:numPr>
        <w:pBdr>
          <w:top w:val="nil"/>
          <w:left w:val="nil"/>
          <w:bottom w:val="nil"/>
          <w:right w:val="nil"/>
          <w:between w:val="nil"/>
        </w:pBdr>
        <w:tabs>
          <w:tab w:val="left" w:pos="851"/>
        </w:tabs>
        <w:spacing w:after="120" w:line="240" w:lineRule="auto"/>
        <w:ind w:left="0"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Thực hiện/phối hợp với Ngân hàng công chứng, đăng ký biện pháp bảo đảm Hợp đồng này tại cơ quan có thẩm quyền theo yêu cầu của Ngân hàng và chịu mọi chi phí liên quan (định giá, công chứng, đăng ký), xử lý tài sản (nếu có).</w:t>
      </w:r>
    </w:p>
    <w:p w14:paraId="1D8EE05C" w14:textId="77777777" w:rsidR="004E178B" w:rsidRDefault="00861D1E">
      <w:pPr>
        <w:widowControl w:val="0"/>
        <w:numPr>
          <w:ilvl w:val="0"/>
          <w:numId w:val="12"/>
        </w:numPr>
        <w:pBdr>
          <w:top w:val="nil"/>
          <w:left w:val="nil"/>
          <w:bottom w:val="nil"/>
          <w:right w:val="nil"/>
          <w:between w:val="nil"/>
        </w:pBdr>
        <w:tabs>
          <w:tab w:val="left" w:pos="851"/>
        </w:tabs>
        <w:spacing w:after="120" w:line="240" w:lineRule="auto"/>
        <w:ind w:left="0"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Cung cấp thông tin về TSTC, thông tin liên quan đến việc thực hiện các nghĩa vụ của Bên </w:t>
      </w:r>
      <w:r>
        <w:rPr>
          <w:rFonts w:ascii="Times New Roman" w:eastAsia="Times New Roman" w:hAnsi="Times New Roman" w:cs="Times New Roman"/>
          <w:color w:val="000000"/>
          <w:sz w:val="24"/>
          <w:szCs w:val="24"/>
        </w:rPr>
        <w:lastRenderedPageBreak/>
        <w:t>thế chấp theo yêu cầu của Ngân hàng.</w:t>
      </w:r>
    </w:p>
    <w:p w14:paraId="0D41F614" w14:textId="77777777" w:rsidR="004E178B" w:rsidRDefault="00861D1E">
      <w:pPr>
        <w:widowControl w:val="0"/>
        <w:numPr>
          <w:ilvl w:val="0"/>
          <w:numId w:val="12"/>
        </w:numPr>
        <w:pBdr>
          <w:top w:val="nil"/>
          <w:left w:val="nil"/>
          <w:bottom w:val="nil"/>
          <w:right w:val="nil"/>
          <w:between w:val="nil"/>
        </w:pBdr>
        <w:tabs>
          <w:tab w:val="left" w:pos="851"/>
        </w:tabs>
        <w:spacing w:after="120" w:line="240" w:lineRule="auto"/>
        <w:ind w:left="0"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Chịu trách nhiệm về tính đầy đủ, hợp pháp của TSTC và tư cách Bên thế chấp, Ngân hàng được miễn trách trong mọi trường hợp.</w:t>
      </w:r>
    </w:p>
    <w:p w14:paraId="368A09C6" w14:textId="77777777" w:rsidR="004E178B" w:rsidRDefault="00861D1E">
      <w:pPr>
        <w:widowControl w:val="0"/>
        <w:numPr>
          <w:ilvl w:val="0"/>
          <w:numId w:val="12"/>
        </w:numPr>
        <w:tabs>
          <w:tab w:val="left" w:pos="851"/>
        </w:tabs>
        <w:spacing w:after="120" w:line="24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Thông báo cho Ngân hàng về tình trạng TSTC trong quá trình xây dựng, lắp đặt, khai thác, sử dụng; tạo điều kiện cho Ngân hàng thực hiện quyền kiểm tra, giám sát về quá trình hình thành tài sản và kiểm tra TSTC. Phối hợp với Ngân hàng định giá TSTC, ký Văn bản sửa đổi, bổ sung Hợp đồng khi tài sản đã hình thành và trong quá trình thực hiện Hợp đồng này.</w:t>
      </w:r>
    </w:p>
    <w:p w14:paraId="68A5C6B8" w14:textId="77777777" w:rsidR="004E178B" w:rsidRDefault="00861D1E">
      <w:pPr>
        <w:widowControl w:val="0"/>
        <w:numPr>
          <w:ilvl w:val="0"/>
          <w:numId w:val="12"/>
        </w:numPr>
        <w:tabs>
          <w:tab w:val="left" w:pos="851"/>
        </w:tabs>
        <w:spacing w:after="120" w:line="24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Bàn giao toàn bộ giấy tờ gốc chứng nhận quyền sở hữu, sử dụng TSTC và các giấy tờ khác có liên quan cho Ngân hàng tại trụ sở Đơn vị trực tiếp quản lý khách hàng như nêu tại phần giới thiệu về các bên hoặc tại địa điểm khác theo thỏa thuận giữa các bên ngay sau khi ký Hợp đồng này (nếu có) và bất cứ thời điểm nào mà Bên thế chấp đã hoàn thiện được đầy đủ thủ tục về đăng ký quyền sở hữu, sử dụng, nhận được bất kỳ một văn bản, tài liệu nào thuộc về hồ sơ pháp lý TSTC chứng minh, xác lập quyền sở hữu hợp pháp của Bên thế chấp đối với tài sản hình thành. </w:t>
      </w:r>
    </w:p>
    <w:p w14:paraId="3AC58039" w14:textId="77777777" w:rsidR="004E178B" w:rsidRDefault="00861D1E">
      <w:pPr>
        <w:widowControl w:val="0"/>
        <w:numPr>
          <w:ilvl w:val="0"/>
          <w:numId w:val="12"/>
        </w:numPr>
        <w:tabs>
          <w:tab w:val="left" w:pos="851"/>
        </w:tabs>
        <w:spacing w:after="120" w:line="24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Tiếp tục quản lý, giữ gìn TSTC, sử dụng, khai thác TSTC nhưng không được làm giảm giá trị TSTC so với khi ký Hợp đồng (không tính đến hao mòn tự nhiên và yếu tố trượt giá). Không thay đổi, sửa chữa cấu hình và các bộ phận của TSTC làm giảm sút giá trị TSTC. </w:t>
      </w:r>
    </w:p>
    <w:p w14:paraId="45D4DC74" w14:textId="77777777" w:rsidR="004E178B" w:rsidRDefault="00861D1E">
      <w:pPr>
        <w:widowControl w:val="0"/>
        <w:numPr>
          <w:ilvl w:val="0"/>
          <w:numId w:val="12"/>
        </w:numPr>
        <w:tabs>
          <w:tab w:val="left" w:pos="851"/>
        </w:tabs>
        <w:spacing w:after="120" w:line="24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Không được bán, trao đổi, cho, tặng, cho mượn, cho thuê, hợp nhất, sáp nhập hoặc trộn lẫn, chia, tách, góp vốn, ủy quyền, sử dụng TSTC để cầm cố, thế chấp, đặt cọc bảo đảm thực hiện cho tổ chức, cá nhân khác, nhận đặt cọc hoặc đưa TSTC tham gia vào bất ký giao dịch nào khi chưa được sự đồng ý trước bằng văn bản của Ngân hàng.</w:t>
      </w:r>
    </w:p>
    <w:p w14:paraId="121A2E80" w14:textId="77777777" w:rsidR="004E178B" w:rsidRDefault="00861D1E">
      <w:pPr>
        <w:widowControl w:val="0"/>
        <w:numPr>
          <w:ilvl w:val="0"/>
          <w:numId w:val="12"/>
        </w:numPr>
        <w:tabs>
          <w:tab w:val="left" w:pos="851"/>
        </w:tabs>
        <w:spacing w:after="120" w:line="24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Phối hợp, tạo điều kiện để Ngân hàng xem xét, kiểm kê, kiểm tra thực tế định kỳ hoặc đột xuất TSTC và định giá lại và/hoặc xử lý TSTC theo quy định tại Hợp đồng này, quy định của Ngân hàng và quy định của pháp luật.</w:t>
      </w:r>
    </w:p>
    <w:p w14:paraId="1176AE9B" w14:textId="77777777" w:rsidR="004E178B" w:rsidRDefault="00861D1E">
      <w:pPr>
        <w:widowControl w:val="0"/>
        <w:numPr>
          <w:ilvl w:val="0"/>
          <w:numId w:val="12"/>
        </w:numPr>
        <w:tabs>
          <w:tab w:val="left" w:pos="851"/>
        </w:tabs>
        <w:spacing w:after="120" w:line="24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Không được thực hiện bất kỳ thay đổi nào đến các giấy tờ liên quan đến TSTC nếu không được sự chấp thuận trước bằng văn bản của Ngân hàng, phải cung cấp ngay cho Ngân hàng bất kỳ bản gốc nào được thay thế của các giấy tờ này. </w:t>
      </w:r>
    </w:p>
    <w:p w14:paraId="11153C70" w14:textId="77777777" w:rsidR="004E178B" w:rsidRDefault="00861D1E">
      <w:pPr>
        <w:widowControl w:val="0"/>
        <w:numPr>
          <w:ilvl w:val="0"/>
          <w:numId w:val="12"/>
        </w:numPr>
        <w:tabs>
          <w:tab w:val="left" w:pos="851"/>
        </w:tabs>
        <w:spacing w:after="120" w:line="24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Áp dụng các biện pháp cần thiết để khắc phục, nếu TSTC có nguy cơ bị hư hỏng, mất giá trị hoặc giảm sút giá trị và phải thông báo ngay cho Ngân hàng biết. </w:t>
      </w:r>
    </w:p>
    <w:p w14:paraId="76BC5D24" w14:textId="77777777" w:rsidR="004E178B" w:rsidRDefault="00861D1E">
      <w:pPr>
        <w:widowControl w:val="0"/>
        <w:numPr>
          <w:ilvl w:val="0"/>
          <w:numId w:val="12"/>
        </w:numPr>
        <w:tabs>
          <w:tab w:val="left" w:pos="851"/>
        </w:tabs>
        <w:spacing w:after="120" w:line="240" w:lineRule="auto"/>
        <w:ind w:left="0" w:firstLine="567"/>
        <w:jc w:val="both"/>
        <w:rPr>
          <w:rFonts w:ascii="Times New Roman" w:eastAsia="Times New Roman" w:hAnsi="Times New Roman" w:cs="Times New Roman"/>
          <w:sz w:val="24"/>
          <w:szCs w:val="24"/>
        </w:rPr>
      </w:pPr>
      <w:r>
        <w:t xml:space="preserve"> </w:t>
      </w:r>
      <w:r>
        <w:rPr>
          <w:rFonts w:ascii="Times New Roman" w:eastAsia="Times New Roman" w:hAnsi="Times New Roman" w:cs="Times New Roman"/>
          <w:sz w:val="24"/>
          <w:szCs w:val="24"/>
        </w:rPr>
        <w:t>Trường hợp TSTC bị mất, hỏng, tiêu hủy, tổn thất, phá dỡ, cầm giữ, bị mất giá trị, tịch thu/thu hồi theo quy định pháp luật... thì Bên thế chấp phải thông báo ngay cho Ngân hàng và bổ sung, thay thế tài sản khác hoặc biện pháp bảo đảm khác; nếu không thực hiện được thì Ngân hàng có quyền yêu cầu Bên thế chấp thực hiện nghĩa vụ trước hạn trừ trường hợp có thoả thuận khác. Bên thế chấp có trách nhiệm bồi thường cho Ngân hàng thiệt hại thực tế phát sinh tương ứng với toàn bộ hoặc một phần giá trị TSTC bị thu hồi, tiêu hủy, tổn thất, phá dỡ, cầm giữ, tịch thu...</w:t>
      </w:r>
    </w:p>
    <w:p w14:paraId="334E20B8" w14:textId="77777777" w:rsidR="004E178B" w:rsidRDefault="00861D1E">
      <w:pPr>
        <w:widowControl w:val="0"/>
        <w:numPr>
          <w:ilvl w:val="0"/>
          <w:numId w:val="12"/>
        </w:numPr>
        <w:pBdr>
          <w:top w:val="nil"/>
          <w:left w:val="nil"/>
          <w:bottom w:val="nil"/>
          <w:right w:val="nil"/>
          <w:between w:val="nil"/>
        </w:pBdr>
        <w:tabs>
          <w:tab w:val="left" w:pos="851"/>
        </w:tabs>
        <w:spacing w:after="120" w:line="240" w:lineRule="auto"/>
        <w:ind w:left="0"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Giao TSTC cho Ngân hàng trong trường hợp phải xử lý theo quy định tại Hợp đồng này</w:t>
      </w:r>
    </w:p>
    <w:p w14:paraId="574A0963" w14:textId="77777777" w:rsidR="004E178B" w:rsidRDefault="00861D1E">
      <w:pPr>
        <w:widowControl w:val="0"/>
        <w:numPr>
          <w:ilvl w:val="0"/>
          <w:numId w:val="12"/>
        </w:numPr>
        <w:pBdr>
          <w:top w:val="nil"/>
          <w:left w:val="nil"/>
          <w:bottom w:val="nil"/>
          <w:right w:val="nil"/>
          <w:between w:val="nil"/>
        </w:pBdr>
        <w:tabs>
          <w:tab w:val="left" w:pos="851"/>
        </w:tabs>
        <w:spacing w:after="120" w:line="240" w:lineRule="auto"/>
        <w:ind w:left="0"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Bên thế chấp có trách nhiệm giao TSTC theo yêu cầu của Ngân hàng (áp dụng trong trường hợp tại thời điểm xử lý, TSTC có hình thái là tài sản hữu hình) để xử lý khi phát sinh trường hợp xử lý TSTC theo quy định tại Điều 9 Hợp đồng này. Trường hợp TSTC do bên thứ ba quản lý, sử dụng (sau đây gọi là “Người giữ TSTC”), thì Người giữ TSTC có quyền (đồng thời là nghĩa vụ) giao, Ngân hàng có quyền nhận TSTC mà không cần thêm bất cứ sự đồng ý nào của Bên thế chấp. Bên thế chấp có trách nhiệm phối hợp với bên thứ ba giao TSTC nếu Ngân hàng có yêu cầu.</w:t>
      </w:r>
    </w:p>
    <w:p w14:paraId="4E56ECF0" w14:textId="77777777" w:rsidR="004E178B" w:rsidRDefault="00861D1E">
      <w:pPr>
        <w:widowControl w:val="0"/>
        <w:pBdr>
          <w:top w:val="nil"/>
          <w:left w:val="nil"/>
          <w:bottom w:val="nil"/>
          <w:right w:val="nil"/>
          <w:between w:val="nil"/>
        </w:pBdr>
        <w:tabs>
          <w:tab w:val="left" w:pos="851"/>
        </w:tabs>
        <w:spacing w:after="120" w:line="240" w:lineRule="auto"/>
        <w:ind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Bên thế chấp, Người giữ TSTC thực hiện giao tài sản thế chấp trong thời hạn và tại địa điểm theo thông báo của Ngân hàng.</w:t>
      </w:r>
    </w:p>
    <w:p w14:paraId="77CC8215" w14:textId="77777777" w:rsidR="004E178B" w:rsidRDefault="00861D1E">
      <w:pPr>
        <w:widowControl w:val="0"/>
        <w:numPr>
          <w:ilvl w:val="0"/>
          <w:numId w:val="12"/>
        </w:numPr>
        <w:pBdr>
          <w:top w:val="nil"/>
          <w:left w:val="nil"/>
          <w:bottom w:val="nil"/>
          <w:right w:val="nil"/>
          <w:between w:val="nil"/>
        </w:pBdr>
        <w:tabs>
          <w:tab w:val="left" w:pos="0"/>
          <w:tab w:val="left" w:pos="851"/>
        </w:tabs>
        <w:spacing w:after="120" w:line="240" w:lineRule="auto"/>
        <w:ind w:left="0"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Bên thế chấp đồng ý, chấp thuận vô điều kiện cho Ngân hàng được toàn quyền thu giữ TSTC theo quy định của pháp luật để xử lý khi phát sinh trường hợp xử lý tài sản thế chấp theo quy định tại Hợp đồng này (áp dụng trong trường hợp tại thời điểm xử lý, TSTC có hình thái là tài sản hữu hình). Bên thế chấp cam kết không có khiếu nại, khiếu kiện, hoặc có bất kỳ hành vi cản </w:t>
      </w:r>
      <w:r>
        <w:rPr>
          <w:rFonts w:ascii="Times New Roman" w:eastAsia="Times New Roman" w:hAnsi="Times New Roman" w:cs="Times New Roman"/>
          <w:color w:val="000000"/>
          <w:sz w:val="24"/>
          <w:szCs w:val="24"/>
        </w:rPr>
        <w:lastRenderedPageBreak/>
        <w:t>trở, gây trở ngại, làm ảnh hưởng đến việc thu giữ tài sản của Ngân hàng.</w:t>
      </w:r>
    </w:p>
    <w:p w14:paraId="7BA76A18" w14:textId="77777777" w:rsidR="004E178B" w:rsidRDefault="00861D1E">
      <w:pPr>
        <w:widowControl w:val="0"/>
        <w:numPr>
          <w:ilvl w:val="0"/>
          <w:numId w:val="12"/>
        </w:numPr>
        <w:pBdr>
          <w:top w:val="nil"/>
          <w:left w:val="nil"/>
          <w:bottom w:val="nil"/>
          <w:right w:val="nil"/>
          <w:between w:val="nil"/>
        </w:pBdr>
        <w:tabs>
          <w:tab w:val="left" w:pos="0"/>
          <w:tab w:val="left" w:pos="851"/>
        </w:tabs>
        <w:spacing w:after="120" w:line="240" w:lineRule="auto"/>
        <w:ind w:left="0"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Khi Bên nhận thế chấp có Văn bản đề nghị Bên thế chấp xác nhận TSTC theo Hợp đồng này [thuộc/không thuộc] trường hợp là chỗ ở duy nhất hoặc công cụ lao động chủ yếu hoặc duy nhất của Bên thế chấp theo quy định của pháp luật; đồng thời cam kết cung cấp đầy đủ, trung thực và hợp pháp các tài liệu, thông tin để chứng minh nội dung xác nhận này theo yêu cầu của Bên nhận thế chấp, Bên thế chấp cam kết thực hiện việc xác nhận thế chấp trong thời hạn nêu tại Văn bản đề nghị hoặc theo quy định của pháp luật nếu tại Văn bản đề nghị không quy định thời hạn. Trường hợp Bên thế chấp không thực hiện hoặc thực hiện không đầy đủ việc xác nhận, chứng minh theo yêu cầu, TSTC được xác định không thuộc trường hợp chỗ ở duy nhất hoặc công cụ lao động chủ yếu hoặc duy nhất.</w:t>
      </w:r>
    </w:p>
    <w:p w14:paraId="609E0E55" w14:textId="77777777" w:rsidR="004E178B" w:rsidRDefault="00861D1E">
      <w:pPr>
        <w:widowControl w:val="0"/>
        <w:numPr>
          <w:ilvl w:val="0"/>
          <w:numId w:val="12"/>
        </w:numPr>
        <w:pBdr>
          <w:top w:val="nil"/>
          <w:left w:val="nil"/>
          <w:bottom w:val="nil"/>
          <w:right w:val="nil"/>
          <w:between w:val="nil"/>
        </w:pBdr>
        <w:tabs>
          <w:tab w:val="left" w:pos="0"/>
          <w:tab w:val="left" w:pos="851"/>
        </w:tabs>
        <w:spacing w:after="120" w:line="240" w:lineRule="auto"/>
        <w:ind w:left="0"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Trong toàn bộ thời hạn của Hợp đồng này luôn duy trì các cam đoan và bảo đảm nêu tại Điều 5 Hợp đồng này là đúng sự thật và thông báo ngay lập tức cho Ngân hàng nếu bất cứ cam đoan và bảo đảm nào trở nên không chính xác, sai lệch và không đúng sự thật đe doạ, xâm hại đến quyền và lợi ích hợp pháp của Ngân hàng. </w:t>
      </w:r>
    </w:p>
    <w:p w14:paraId="2A98B736" w14:textId="77777777" w:rsidR="004E178B" w:rsidRDefault="00861D1E">
      <w:pPr>
        <w:widowControl w:val="0"/>
        <w:numPr>
          <w:ilvl w:val="0"/>
          <w:numId w:val="12"/>
        </w:numPr>
        <w:pBdr>
          <w:top w:val="nil"/>
          <w:left w:val="nil"/>
          <w:bottom w:val="nil"/>
          <w:right w:val="nil"/>
          <w:between w:val="nil"/>
        </w:pBdr>
        <w:tabs>
          <w:tab w:val="left" w:pos="851"/>
        </w:tabs>
        <w:spacing w:after="120" w:line="240" w:lineRule="auto"/>
        <w:ind w:left="0"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Các nghĩa vụ khác theo quy định của pháp luật.</w:t>
      </w:r>
    </w:p>
    <w:p w14:paraId="3FB94E69" w14:textId="77777777" w:rsidR="004E178B" w:rsidRDefault="00861D1E">
      <w:pPr>
        <w:pStyle w:val="Heading5"/>
        <w:keepNext w:val="0"/>
        <w:widowControl w:val="0"/>
        <w:spacing w:after="120"/>
        <w:ind w:firstLine="540"/>
        <w:jc w:val="both"/>
        <w:rPr>
          <w:sz w:val="24"/>
          <w:szCs w:val="24"/>
        </w:rPr>
      </w:pPr>
      <w:r>
        <w:rPr>
          <w:sz w:val="24"/>
          <w:szCs w:val="24"/>
        </w:rPr>
        <w:t>Điều 7. Quyền và nghĩa vụ của Ngân hàng</w:t>
      </w:r>
    </w:p>
    <w:p w14:paraId="4301EA09" w14:textId="77777777" w:rsidR="004E178B" w:rsidRDefault="00861D1E">
      <w:pPr>
        <w:widowControl w:val="0"/>
        <w:numPr>
          <w:ilvl w:val="0"/>
          <w:numId w:val="13"/>
        </w:numPr>
        <w:tabs>
          <w:tab w:val="left" w:pos="851"/>
        </w:tabs>
        <w:spacing w:after="120" w:line="240" w:lineRule="auto"/>
        <w:ind w:hanging="152"/>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Quyền của Ngân hàng</w:t>
      </w:r>
    </w:p>
    <w:p w14:paraId="3B7C3795" w14:textId="77777777" w:rsidR="004E178B" w:rsidRDefault="00861D1E">
      <w:pPr>
        <w:numPr>
          <w:ilvl w:val="0"/>
          <w:numId w:val="14"/>
        </w:numPr>
        <w:tabs>
          <w:tab w:val="left" w:pos="851"/>
        </w:tabs>
        <w:spacing w:after="120" w:line="24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Giữ giấy tờ chứng nhận quyền sở hữu, sử dụng và các giấy tờ khác có liên quan đến TSTC.</w:t>
      </w:r>
    </w:p>
    <w:p w14:paraId="276D2094" w14:textId="77777777" w:rsidR="004E178B" w:rsidRDefault="00861D1E">
      <w:pPr>
        <w:widowControl w:val="0"/>
        <w:numPr>
          <w:ilvl w:val="0"/>
          <w:numId w:val="14"/>
        </w:numPr>
        <w:tabs>
          <w:tab w:val="left" w:pos="0"/>
          <w:tab w:val="left" w:pos="851"/>
        </w:tabs>
        <w:spacing w:after="120" w:line="24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Giám sát, kiểm tra về quá trình hình thành tài sản, việc sử dụng, khai thác TSTC.</w:t>
      </w:r>
    </w:p>
    <w:p w14:paraId="20879241" w14:textId="77777777" w:rsidR="004E178B" w:rsidRDefault="00861D1E">
      <w:pPr>
        <w:widowControl w:val="0"/>
        <w:numPr>
          <w:ilvl w:val="0"/>
          <w:numId w:val="14"/>
        </w:numPr>
        <w:tabs>
          <w:tab w:val="left" w:pos="0"/>
          <w:tab w:val="left" w:pos="851"/>
        </w:tabs>
        <w:spacing w:after="120" w:line="24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Chủ động hoặc phối hợp với Bên thế chấp công chứng, đăng ký biện pháp bảo đảm Hợp đồng. Trường hợp Ngân hàng công chứng, đăng ký biện pháp bảo đảm Hợp đồng thì có quyền yêu cầu Bên thế chấp hoàn trả chi phí theo hoá đơn thực tế.</w:t>
      </w:r>
    </w:p>
    <w:p w14:paraId="0C027BD8" w14:textId="77777777" w:rsidR="004E178B" w:rsidRDefault="00861D1E">
      <w:pPr>
        <w:widowControl w:val="0"/>
        <w:numPr>
          <w:ilvl w:val="0"/>
          <w:numId w:val="14"/>
        </w:numPr>
        <w:tabs>
          <w:tab w:val="left" w:pos="0"/>
          <w:tab w:val="left" w:pos="851"/>
        </w:tabs>
        <w:spacing w:after="120" w:line="24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Yêu cầu Bên thế chấp cung cấp thông tin về thực trạng TSTC.</w:t>
      </w:r>
    </w:p>
    <w:p w14:paraId="5655B1BC" w14:textId="77777777" w:rsidR="004E178B" w:rsidRDefault="00861D1E">
      <w:pPr>
        <w:widowControl w:val="0"/>
        <w:numPr>
          <w:ilvl w:val="0"/>
          <w:numId w:val="14"/>
        </w:numPr>
        <w:tabs>
          <w:tab w:val="left" w:pos="0"/>
          <w:tab w:val="left" w:pos="851"/>
        </w:tabs>
        <w:spacing w:after="120" w:line="24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Yêu cầu Bên thế chấp áp dụng các biện pháp cần thiết để bảo toàn TSTC kể cả ngừng khai thác, sử dụng TSTC nếu thấy có nguy cơ làm mất giá trị hoặc giảm sút giá trị nếu tiếp tục khai thác, sử dụng.</w:t>
      </w:r>
    </w:p>
    <w:p w14:paraId="30904FD7" w14:textId="77777777" w:rsidR="004E178B" w:rsidRDefault="00861D1E">
      <w:pPr>
        <w:widowControl w:val="0"/>
        <w:numPr>
          <w:ilvl w:val="0"/>
          <w:numId w:val="14"/>
        </w:numPr>
        <w:tabs>
          <w:tab w:val="left" w:pos="0"/>
          <w:tab w:val="left" w:pos="851"/>
        </w:tabs>
        <w:spacing w:after="120" w:line="24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Yêu cầu Bên thế chấp thay thế, bổ sung tài sản khác khi giá trị TSTC suy giảm hoặc mất giá trị.</w:t>
      </w:r>
    </w:p>
    <w:p w14:paraId="2B53BD14" w14:textId="77777777" w:rsidR="004E178B" w:rsidRDefault="00861D1E">
      <w:pPr>
        <w:widowControl w:val="0"/>
        <w:numPr>
          <w:ilvl w:val="0"/>
          <w:numId w:val="14"/>
        </w:numPr>
        <w:tabs>
          <w:tab w:val="left" w:pos="851"/>
        </w:tabs>
        <w:spacing w:after="120" w:line="24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Trong thời gian chờ xử lý TSTC, mà Bên nhận thế chấp là bên quản lý TSTC, thì Bên nhận thế chấp có toàn quyền: Khai thác, sử dụng TSTC hoặc cho phép Bên thế chấp hoặc ủy quyền cho người thứ ba khai thác, sử dụng TSTC. Việc cho phép, ủy quyền hoặc xử lý hoa lợi, lợi tức phát sinh từ việc khai thác, sử dụng TSTC phải được lập thành văn bản. Hoa lợi, lợi tức phát sinh từ việc khai thác, sử dụng TSTC được dùng để thanh toán nghĩa vụ được bảo đảm cho Bên nhận thế chấp sau khi trừ các chi phí cần thiết cho việc khai thác, sử dụng tài sản.</w:t>
      </w:r>
    </w:p>
    <w:p w14:paraId="4689772A" w14:textId="77777777" w:rsidR="004E178B" w:rsidRDefault="00861D1E">
      <w:pPr>
        <w:widowControl w:val="0"/>
        <w:numPr>
          <w:ilvl w:val="0"/>
          <w:numId w:val="14"/>
        </w:numPr>
        <w:tabs>
          <w:tab w:val="left" w:pos="851"/>
        </w:tabs>
        <w:spacing w:after="120" w:line="24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Áp dụng tất cả các biện pháp cần thiết để xử lý TSTC, thu hồi nợ (trước hạn), ngừng cấp tín dụng nếu phát hiện hoặc có cơ sở để cho rằng các cam đoan và bảo đảm của Bên thế chấp tại Điều 5 Hợp đồng này là không đúng sự thật.</w:t>
      </w:r>
    </w:p>
    <w:p w14:paraId="22AD6A5D" w14:textId="77777777" w:rsidR="004E178B" w:rsidRDefault="00861D1E">
      <w:pPr>
        <w:widowControl w:val="0"/>
        <w:numPr>
          <w:ilvl w:val="0"/>
          <w:numId w:val="14"/>
        </w:numPr>
        <w:tabs>
          <w:tab w:val="left" w:pos="0"/>
          <w:tab w:val="left" w:pos="851"/>
        </w:tabs>
        <w:spacing w:after="120" w:line="24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Yêu cầu Bên thế chấp, bên chiếm hữu TSTC bất hợp pháp phải giao TSTC để xử lý thu hồi nợ theo quy định tại Hợp đồng này.</w:t>
      </w:r>
    </w:p>
    <w:p w14:paraId="71D63F09" w14:textId="77777777" w:rsidR="004E178B" w:rsidRDefault="00861D1E">
      <w:pPr>
        <w:widowControl w:val="0"/>
        <w:numPr>
          <w:ilvl w:val="0"/>
          <w:numId w:val="14"/>
        </w:numPr>
        <w:tabs>
          <w:tab w:val="left" w:pos="0"/>
          <w:tab w:val="left" w:pos="851"/>
        </w:tabs>
        <w:spacing w:after="120" w:line="24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Nhận bàn giao giấy tờ tài sản theo quy định tại Điều 8 Hợp đồng này.</w:t>
      </w:r>
    </w:p>
    <w:p w14:paraId="433D2086" w14:textId="77777777" w:rsidR="004E178B" w:rsidRDefault="00861D1E">
      <w:pPr>
        <w:widowControl w:val="0"/>
        <w:numPr>
          <w:ilvl w:val="0"/>
          <w:numId w:val="14"/>
        </w:numPr>
        <w:tabs>
          <w:tab w:val="left" w:pos="0"/>
          <w:tab w:val="left" w:pos="851"/>
        </w:tabs>
        <w:spacing w:after="120" w:line="240" w:lineRule="auto"/>
        <w:ind w:left="0"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Nếu Bên thế chấp không thực hiện đúng các nghĩa vụ của mình đối với Ngân hàng theo Hợp đồng này thì Ngân hàng có quyền và Bên thế chấp theo đây ủy quyền cho Ngân hàng nhân danh Bên thế chấp thực hiện nghĩa vụ đó, Bên thế chấp phải hoàn trả cho Ngân hàng các khoản thanh toán hoặc chi phí mà Ngân hàng phải chịu khi thực hiện thay các nghĩa vụ của mình theo </w:t>
      </w:r>
      <w:r>
        <w:rPr>
          <w:rFonts w:ascii="Times New Roman" w:eastAsia="Times New Roman" w:hAnsi="Times New Roman" w:cs="Times New Roman"/>
          <w:color w:val="000000"/>
          <w:sz w:val="24"/>
          <w:szCs w:val="24"/>
        </w:rPr>
        <w:lastRenderedPageBreak/>
        <w:t>nội dung thỏa thuận này.</w:t>
      </w:r>
    </w:p>
    <w:p w14:paraId="1B159005" w14:textId="77777777" w:rsidR="004E178B" w:rsidRDefault="00861D1E">
      <w:pPr>
        <w:widowControl w:val="0"/>
        <w:numPr>
          <w:ilvl w:val="0"/>
          <w:numId w:val="14"/>
        </w:numPr>
        <w:tabs>
          <w:tab w:val="left" w:pos="851"/>
        </w:tabs>
        <w:spacing w:after="120" w:line="240" w:lineRule="auto"/>
        <w:ind w:left="0"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Yêu cầu Bên thế chấp hoặc bên thứ ba đang quản lý, sử dụng TSTC giao TSTC (áp dụng trong trường hợp tại thời điểm xử lý, TSTC có hình thái là tài sản hữu hình) để xử lý khi phát sinh trường hợp xử lý TSTC theo quy định tại Điều 9 Hợp đồng này.</w:t>
      </w:r>
    </w:p>
    <w:p w14:paraId="2542D367" w14:textId="6A538C67" w:rsidR="004E178B" w:rsidRDefault="00C809FD">
      <w:pPr>
        <w:widowControl w:val="0"/>
        <w:numPr>
          <w:ilvl w:val="0"/>
          <w:numId w:val="14"/>
        </w:numPr>
        <w:tabs>
          <w:tab w:val="left" w:pos="851"/>
        </w:tabs>
        <w:spacing w:after="120" w:line="240" w:lineRule="auto"/>
        <w:ind w:left="0"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861D1E">
        <w:rPr>
          <w:rFonts w:ascii="Times New Roman" w:eastAsia="Times New Roman" w:hAnsi="Times New Roman" w:cs="Times New Roman"/>
          <w:color w:val="000000"/>
          <w:sz w:val="24"/>
          <w:szCs w:val="24"/>
        </w:rPr>
        <w:t>Ngân hàng được toàn quyền thu giữ TSTC theo quy định của pháp luật để xử lý khi phát sinh trường hợp xử lý tài sản thế chấp theo quy định tại Hợp đồng này (áp dụng trong trường hợp tại thời điểm xử lý, TSTC có hình thái là tài sản hữu hình).</w:t>
      </w:r>
    </w:p>
    <w:p w14:paraId="0FB4EA1E" w14:textId="77777777" w:rsidR="004E178B" w:rsidRDefault="00861D1E">
      <w:pPr>
        <w:widowControl w:val="0"/>
        <w:numPr>
          <w:ilvl w:val="0"/>
          <w:numId w:val="14"/>
        </w:numPr>
        <w:tabs>
          <w:tab w:val="left" w:pos="0"/>
          <w:tab w:val="left" w:pos="851"/>
        </w:tabs>
        <w:spacing w:after="120" w:line="24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Các quyền khác theo quy định của pháp luật.</w:t>
      </w:r>
    </w:p>
    <w:p w14:paraId="2A863041" w14:textId="77777777" w:rsidR="004E178B" w:rsidRDefault="00861D1E">
      <w:pPr>
        <w:widowControl w:val="0"/>
        <w:numPr>
          <w:ilvl w:val="0"/>
          <w:numId w:val="13"/>
        </w:numPr>
        <w:spacing w:after="120" w:line="240" w:lineRule="auto"/>
        <w:ind w:left="851" w:hanging="28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Nghĩa vụ của Ngân hàng</w:t>
      </w:r>
    </w:p>
    <w:p w14:paraId="78F5FFA8" w14:textId="77777777" w:rsidR="004E178B" w:rsidRDefault="00861D1E">
      <w:pPr>
        <w:widowControl w:val="0"/>
        <w:numPr>
          <w:ilvl w:val="0"/>
          <w:numId w:val="1"/>
        </w:numPr>
        <w:tabs>
          <w:tab w:val="left" w:pos="851"/>
        </w:tabs>
        <w:spacing w:after="120" w:line="24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Giao lại cho Bên thế chấp toàn bộ giấy tờ chứng nhận quyền sở hữu, sử dụng TSTC và các giấy tờ khác liên quan đã nhận sau khi Bên thế chấp đã thực hiện đầy đủ nghĩa vụ theo quy định tại Điều 3 Hợp đồng này hoặc thay đổi TSTC bằng biện pháp bảo đảm khác và hai bên đã làm thủ tục giải trừ thế chấp.</w:t>
      </w:r>
    </w:p>
    <w:p w14:paraId="105DCC44" w14:textId="77777777" w:rsidR="004E178B" w:rsidRDefault="00861D1E">
      <w:pPr>
        <w:widowControl w:val="0"/>
        <w:numPr>
          <w:ilvl w:val="0"/>
          <w:numId w:val="1"/>
        </w:numPr>
        <w:tabs>
          <w:tab w:val="left" w:pos="851"/>
        </w:tabs>
        <w:spacing w:after="120" w:line="240" w:lineRule="auto"/>
        <w:ind w:left="0" w:firstLine="567"/>
        <w:jc w:val="both"/>
        <w:rPr>
          <w:sz w:val="24"/>
          <w:szCs w:val="24"/>
        </w:rPr>
      </w:pPr>
      <w:r>
        <w:rPr>
          <w:rFonts w:ascii="Times New Roman" w:eastAsia="Times New Roman" w:hAnsi="Times New Roman" w:cs="Times New Roman"/>
          <w:sz w:val="24"/>
          <w:szCs w:val="24"/>
        </w:rPr>
        <w:t>Các nghĩa vụ của Bên nhận thế chấp theo quy định của pháp luật và theo Hợp đồng này.</w:t>
      </w:r>
    </w:p>
    <w:p w14:paraId="79720678" w14:textId="77777777" w:rsidR="004E178B" w:rsidRDefault="00861D1E">
      <w:pPr>
        <w:pStyle w:val="Heading5"/>
        <w:keepNext w:val="0"/>
        <w:widowControl w:val="0"/>
        <w:spacing w:after="120"/>
        <w:ind w:firstLine="540"/>
        <w:jc w:val="both"/>
        <w:rPr>
          <w:b w:val="0"/>
          <w:bCs w:val="0"/>
          <w:sz w:val="24"/>
          <w:szCs w:val="24"/>
        </w:rPr>
      </w:pPr>
      <w:r>
        <w:rPr>
          <w:sz w:val="24"/>
          <w:szCs w:val="24"/>
        </w:rPr>
        <w:t>Điều 8. Bàn giao giấy tờ TSTC, ký văn bản sửa đổi, bổ sung Hợp đồng</w:t>
      </w:r>
    </w:p>
    <w:p w14:paraId="266F2B85" w14:textId="77777777" w:rsidR="004E178B" w:rsidRDefault="00861D1E">
      <w:pPr>
        <w:widowControl w:val="0"/>
        <w:spacing w:after="12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Ngay sau khi ký Hợp đồng này, Bên thế chấp phải bàn giao đầy đủ hồ sơ, giấy tờ liên quan đến TSTC cho Ngân hàng tại trụ sở của Đơn vị trực tiếp quản lý khách hàng như nêu tại phần giới thiệu về các bên hoặc tại địa điểm khác theo thỏa thuận giữa các bên. Việc bàn giao phải được lập thành Biên bản bàn giao giấy tờ TSTC theo mẫu của Ngân hàng. Biên bản này là một phần không tách rời và có giá trị pháp lý theo Hợp đồng này.</w:t>
      </w:r>
    </w:p>
    <w:p w14:paraId="11E565F6" w14:textId="77777777" w:rsidR="004E178B" w:rsidRDefault="00861D1E">
      <w:pPr>
        <w:widowControl w:val="0"/>
        <w:spacing w:after="12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Sau khi TSTC hình thành, các Bên phải lập Văn bản sửa đổi, bổ sung Hợp đồng này để xác định rõ tài sản, mô tả đặc điểm và giá trị tài sản đã được hình thành. Bên thế chấp phải bàn giao toàn bộ hồ sơ, giấy tờ gốc chứng nhận quyền sở hữu, sử dụng TSTC đã hình thành. Việc bàn giao phải lập thành Biên bản như đã nêu tại khoản 1 Điều này.</w:t>
      </w:r>
    </w:p>
    <w:p w14:paraId="28853D46" w14:textId="77777777" w:rsidR="004E178B" w:rsidRDefault="00861D1E">
      <w:pPr>
        <w:widowControl w:val="0"/>
        <w:spacing w:after="12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Trường hợp Bên thế chấp yêu cầu mượn lại giấy tờ liên quan đến TSTC để thực hiện nghĩa vụ của Bên thế chấp với các cơ quan Nhà nước có thẩm quyền hoặc bên thứ ba theo quy định pháp luật hoặc để hoàn thiện thủ tục chứng nhận sở hữu tài sản thì Bên thế chấp có quyền gửi văn bản nêu rõ lý do và yêu cầu cho Ngân hàng. Ngân hàng có quyền chấp thuận hoặc không chấp thuận yêu cầu này. Trường hợp chấp thuận, các Bên sẽ ký Biên bản bàn giao giấy tờ TSTC. Bên thế chấp có nghĩa vụ chỉ dùng giấy tờ liên quan đến TSTC cho mục đích ghi trong văn bản yêu cầu và trả lại đầy đủ, toàn vẹn giấy tờ mượn lại ngay sau khi sử dụng xong và cam kết rằng, việc mượn lại giấy tờ liên quan đến TSTC sẽ không gây ảnh hưởng tới hiệu lực, giá trị pháp lý, khả năng thực hiện Hợp đồng hay xâm hại tới các quyền và lợi ích hợp pháp của Ngân hàng. Nếu không chấp thuận, Ngân hàng sẽ có văn bản trả lời nêu rõ lý do.</w:t>
      </w:r>
    </w:p>
    <w:p w14:paraId="1A8C7508" w14:textId="77777777" w:rsidR="004E178B" w:rsidRDefault="00861D1E">
      <w:pPr>
        <w:widowControl w:val="0"/>
        <w:spacing w:after="12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Các bên thống nhất, trường hợp giao TSTC, giấy tờ TSTC là tài sản đồng sở hữu, Ngân hàng được quyền bàn giao cho bất kỳ một trong các đồng sở hữu hoặc đồng thừa kế (khi phát sinh quan hệ thừa kế) mà không cần phải bàn giao cho toàn bộ các đồng sở hữu hoặc đồng thừa kế và không yêu cầu văn bản ủy quyền về việc nhận bàn giao tài sản của các đồng sở hữu hoặc văn bản liên quan đến thừa kế (có nội dung nhận bàn giao tài sản) của các đồng thừa kế.</w:t>
      </w:r>
    </w:p>
    <w:p w14:paraId="19727C24" w14:textId="77777777" w:rsidR="004E178B" w:rsidRDefault="00861D1E">
      <w:pPr>
        <w:pStyle w:val="Heading5"/>
        <w:keepNext w:val="0"/>
        <w:widowControl w:val="0"/>
        <w:spacing w:after="120"/>
        <w:ind w:firstLine="540"/>
        <w:jc w:val="both"/>
        <w:rPr>
          <w:sz w:val="24"/>
          <w:szCs w:val="24"/>
        </w:rPr>
      </w:pPr>
      <w:r>
        <w:rPr>
          <w:sz w:val="24"/>
          <w:szCs w:val="24"/>
        </w:rPr>
        <w:t xml:space="preserve">Điều 9. Xử lý TSTC </w:t>
      </w:r>
    </w:p>
    <w:p w14:paraId="58112873" w14:textId="77777777" w:rsidR="004E178B" w:rsidRDefault="00861D1E">
      <w:pPr>
        <w:widowControl w:val="0"/>
        <w:pBdr>
          <w:top w:val="nil"/>
          <w:left w:val="nil"/>
          <w:bottom w:val="nil"/>
          <w:right w:val="nil"/>
          <w:between w:val="nil"/>
        </w:pBdr>
        <w:spacing w:after="120" w:line="240" w:lineRule="auto"/>
        <w:ind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1. Các trường hợp xử lý TSTC</w:t>
      </w:r>
    </w:p>
    <w:p w14:paraId="2549A689" w14:textId="77777777" w:rsidR="004E178B" w:rsidRDefault="00861D1E">
      <w:pPr>
        <w:widowControl w:val="0"/>
        <w:numPr>
          <w:ilvl w:val="0"/>
          <w:numId w:val="3"/>
        </w:numPr>
        <w:pBdr>
          <w:top w:val="nil"/>
          <w:left w:val="nil"/>
          <w:bottom w:val="nil"/>
          <w:right w:val="nil"/>
          <w:between w:val="nil"/>
        </w:pBdr>
        <w:tabs>
          <w:tab w:val="left" w:pos="900"/>
        </w:tabs>
        <w:spacing w:after="120" w:line="240" w:lineRule="auto"/>
        <w:ind w:left="0" w:firstLine="5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Đến hạn thực hiện nghĩa vụ theo Hợp đồng tín dụng mà Bên thế chấp không thực hiện hoặc thực hiện không đúng, không đầy đủ nghĩa vụ; hoặc</w:t>
      </w:r>
    </w:p>
    <w:p w14:paraId="158698AF" w14:textId="77777777" w:rsidR="004E178B" w:rsidRDefault="00861D1E">
      <w:pPr>
        <w:widowControl w:val="0"/>
        <w:numPr>
          <w:ilvl w:val="0"/>
          <w:numId w:val="3"/>
        </w:numPr>
        <w:pBdr>
          <w:top w:val="nil"/>
          <w:left w:val="nil"/>
          <w:bottom w:val="nil"/>
          <w:right w:val="nil"/>
          <w:between w:val="nil"/>
        </w:pBdr>
        <w:tabs>
          <w:tab w:val="left" w:pos="900"/>
        </w:tabs>
        <w:spacing w:after="120" w:line="240" w:lineRule="auto"/>
        <w:ind w:left="0" w:firstLine="5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Bên thế chấp vi phạm nghĩa vụ theo Hợp đồng tín dụng được bảo đảm bằng Hợp đồng này dẫn đến việc phải thực hiện nghĩa vụ trả nợ trước hạn; hoặc</w:t>
      </w:r>
    </w:p>
    <w:p w14:paraId="679C2CEA" w14:textId="77777777" w:rsidR="004E178B" w:rsidRDefault="00861D1E">
      <w:pPr>
        <w:widowControl w:val="0"/>
        <w:numPr>
          <w:ilvl w:val="0"/>
          <w:numId w:val="3"/>
        </w:numPr>
        <w:pBdr>
          <w:top w:val="nil"/>
          <w:left w:val="nil"/>
          <w:bottom w:val="nil"/>
          <w:right w:val="nil"/>
          <w:between w:val="nil"/>
        </w:pBdr>
        <w:tabs>
          <w:tab w:val="left" w:pos="900"/>
        </w:tabs>
        <w:spacing w:after="120" w:line="240" w:lineRule="auto"/>
        <w:ind w:left="0" w:firstLine="5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Bên thế chấp vi phạm Hợp đồng này và Ngân hàng đánh giá việc xử lý TSTC là cần thiết để thu nợ (trước hạn nếu có).</w:t>
      </w:r>
    </w:p>
    <w:p w14:paraId="6D7407D0" w14:textId="77777777" w:rsidR="004E178B" w:rsidRDefault="00861D1E">
      <w:pPr>
        <w:widowControl w:val="0"/>
        <w:numPr>
          <w:ilvl w:val="0"/>
          <w:numId w:val="3"/>
        </w:numPr>
        <w:pBdr>
          <w:top w:val="nil"/>
          <w:left w:val="nil"/>
          <w:bottom w:val="nil"/>
          <w:right w:val="nil"/>
          <w:between w:val="nil"/>
        </w:pBdr>
        <w:tabs>
          <w:tab w:val="left" w:pos="900"/>
        </w:tabs>
        <w:spacing w:after="120" w:line="240" w:lineRule="auto"/>
        <w:ind w:left="0" w:firstLine="5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TSTC phải được xử lý để Bên thế chấp thực hiện nghĩa vụ khác theo quy định của pháp luật; hoặc</w:t>
      </w:r>
    </w:p>
    <w:p w14:paraId="175CAB9A" w14:textId="77777777" w:rsidR="004E178B" w:rsidRDefault="00861D1E">
      <w:pPr>
        <w:widowControl w:val="0"/>
        <w:numPr>
          <w:ilvl w:val="0"/>
          <w:numId w:val="3"/>
        </w:numPr>
        <w:pBdr>
          <w:top w:val="nil"/>
          <w:left w:val="nil"/>
          <w:bottom w:val="nil"/>
          <w:right w:val="nil"/>
          <w:between w:val="nil"/>
        </w:pBdr>
        <w:tabs>
          <w:tab w:val="left" w:pos="900"/>
        </w:tabs>
        <w:spacing w:after="120" w:line="240" w:lineRule="auto"/>
        <w:ind w:left="0" w:firstLine="5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Theo thỏa thuận của các bên; hoặc</w:t>
      </w:r>
    </w:p>
    <w:p w14:paraId="5930024B" w14:textId="77777777" w:rsidR="004E178B" w:rsidRDefault="00861D1E">
      <w:pPr>
        <w:widowControl w:val="0"/>
        <w:numPr>
          <w:ilvl w:val="0"/>
          <w:numId w:val="3"/>
        </w:numPr>
        <w:pBdr>
          <w:top w:val="nil"/>
          <w:left w:val="nil"/>
          <w:bottom w:val="nil"/>
          <w:right w:val="nil"/>
          <w:between w:val="nil"/>
        </w:pBdr>
        <w:tabs>
          <w:tab w:val="left" w:pos="900"/>
        </w:tabs>
        <w:spacing w:after="120" w:line="240" w:lineRule="auto"/>
        <w:ind w:left="0" w:firstLine="5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Các trường hợp khác do pháp luật quy định.</w:t>
      </w:r>
    </w:p>
    <w:p w14:paraId="21D4DECD" w14:textId="77777777" w:rsidR="004E178B" w:rsidRDefault="00861D1E">
      <w:pPr>
        <w:widowControl w:val="0"/>
        <w:tabs>
          <w:tab w:val="left" w:pos="851"/>
        </w:tabs>
        <w:spacing w:after="12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 Giao TSTC để xử lý</w:t>
      </w:r>
    </w:p>
    <w:p w14:paraId="7E7412FE" w14:textId="77777777" w:rsidR="004E178B" w:rsidRDefault="00861D1E">
      <w:pPr>
        <w:widowControl w:val="0"/>
        <w:spacing w:after="12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Khi thuộc một trong những trường hợp quy định tại khoản 1 Điều này (trừ trường hợp các bên có thỏa thuận khác tại thời điểm đó), Bên thế chấp đồng ý vô điều kiện, không hủy ngang giao TSTC cho Ngân hàng để xử lý theo bất kỳ phương thức nào sau đây:</w:t>
      </w:r>
    </w:p>
    <w:p w14:paraId="4609A723" w14:textId="77777777" w:rsidR="004E178B" w:rsidRDefault="00861D1E">
      <w:pPr>
        <w:widowControl w:val="0"/>
        <w:numPr>
          <w:ilvl w:val="0"/>
          <w:numId w:val="7"/>
        </w:numPr>
        <w:tabs>
          <w:tab w:val="left" w:pos="851"/>
        </w:tabs>
        <w:spacing w:after="120" w:line="24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Bên thế chấp trực tiếp giao TSTC cho Ngân hàng theo văn bản giao TSTC ký kết giữa hai bên;</w:t>
      </w:r>
    </w:p>
    <w:p w14:paraId="7B5DD622" w14:textId="77777777" w:rsidR="004E178B" w:rsidRDefault="00861D1E">
      <w:pPr>
        <w:widowControl w:val="0"/>
        <w:numPr>
          <w:ilvl w:val="0"/>
          <w:numId w:val="7"/>
        </w:numPr>
        <w:tabs>
          <w:tab w:val="left" w:pos="851"/>
        </w:tabs>
        <w:spacing w:after="120" w:line="24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Trường hợp TSTC là tài sản đồng sở hữu, thì bất kỳ một trong các đồng sở hữu nào cũng được giao và ký kết văn bản giao TSTC cho Ngân hàng (hoặc đơn vị được Ngân hàng ủy quyền) mà không cần phải có văn bản ủy quyền hay đồng ý của các đồng sở hữu còn lại;</w:t>
      </w:r>
    </w:p>
    <w:p w14:paraId="59ECD02F" w14:textId="77777777" w:rsidR="004E178B" w:rsidRDefault="00861D1E">
      <w:pPr>
        <w:widowControl w:val="0"/>
        <w:numPr>
          <w:ilvl w:val="0"/>
          <w:numId w:val="7"/>
        </w:numPr>
        <w:tabs>
          <w:tab w:val="left" w:pos="851"/>
        </w:tabs>
        <w:spacing w:after="120" w:line="24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Trường hợp Bên thế chấp không trực tiếp giao và ký kết văn bản giao TSTC với Ngân hàng vì bất kỳ lý do nào thì Ngân hàng (hoặc đơn vị được Ngân hàng ủy quyền) có toàn quyền nhận tài sản theo phương thức sau đây:</w:t>
      </w:r>
    </w:p>
    <w:p w14:paraId="6CFB8266" w14:textId="77777777" w:rsidR="004E178B" w:rsidRDefault="00861D1E">
      <w:pPr>
        <w:widowControl w:val="0"/>
        <w:spacing w:after="12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Nhận từ cá nhân, cơ quan, tổ chức trực tiếp giữ TSTC tại thời điểm nhận theo văn bản ký kết với cá nhân/cơ quan/tổ chức đó;</w:t>
      </w:r>
    </w:p>
    <w:p w14:paraId="07C66F68" w14:textId="77777777" w:rsidR="004E178B" w:rsidRDefault="00861D1E">
      <w:pPr>
        <w:widowControl w:val="0"/>
        <w:spacing w:after="12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Ngân hàng (hoặc đơn vị được Ngân hàng ủy quyền) đơn phương nhận TSTC theo bất kỳ phương thức do Ngân hàng toàn quyền quyết định (như tiếp nhận Bên thế chấp và Ngân hàng thống nhất các văn bản, tài liệu thể hiện nội dung nêu tại các gạch đầu dòng nêu trên của điểm này được coi là có giá trị pháp lý như văn bản giao TSTC do Bên thế chấp/đồng sở hữu TSTC và Ngân hàng (hoặc đơn vị được Ngân hàng ủy quyền) ký kết.</w:t>
      </w:r>
    </w:p>
    <w:p w14:paraId="62AC8F11" w14:textId="77777777" w:rsidR="004E178B" w:rsidRDefault="00861D1E">
      <w:pPr>
        <w:widowControl w:val="0"/>
        <w:spacing w:after="12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Bên thế chấp bằng Hợp đồng này cam kết chấp thuận giao TSTC cho Ngân hàng (hoặc đơn vị được Ngân hàng ủy quyền) theo bất kỳ phương thức nào nêu trên mà không có bất kỳ khiếu nại, khiếu kiện nào.</w:t>
      </w:r>
    </w:p>
    <w:p w14:paraId="10F9786A" w14:textId="77777777" w:rsidR="004E178B" w:rsidRDefault="00861D1E">
      <w:pPr>
        <w:widowControl w:val="0"/>
        <w:tabs>
          <w:tab w:val="left" w:pos="426"/>
          <w:tab w:val="left" w:pos="1560"/>
        </w:tabs>
        <w:spacing w:after="12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Trường hợp Bên thế chấp hoặc người đang giữ tài sản có hành vi cản trở việc nhận TSTC, Bên nhận thế chấp có quyền xem xét, kiểm tra thực tế TSTC để ngăn chặn việc tẩu tán tài sản, đơn phương áp dụng các biện pháp cần thiết khác để tiếp nhận/nhận TSTC. Trường hợp Bên thế chấp hoặc người đang giữ tài sản không phối hợp hoặc có hành vi cản trở mà gây thiệt hại thì phải bồi thường cho Ngân hàng</w:t>
      </w:r>
    </w:p>
    <w:p w14:paraId="4D8D29F0" w14:textId="77777777" w:rsidR="004E178B" w:rsidRDefault="00861D1E">
      <w:pPr>
        <w:widowControl w:val="0"/>
        <w:tabs>
          <w:tab w:val="left" w:pos="426"/>
          <w:tab w:val="left" w:pos="1560"/>
        </w:tabs>
        <w:spacing w:after="120" w:line="24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 Phương thức xử lý</w:t>
      </w:r>
      <w:r>
        <w:rPr>
          <w:rFonts w:ascii="Times New Roman" w:eastAsia="Times New Roman" w:hAnsi="Times New Roman" w:cs="Times New Roman"/>
          <w:sz w:val="24"/>
          <w:szCs w:val="24"/>
        </w:rPr>
        <w:t xml:space="preserve">: </w:t>
      </w:r>
    </w:p>
    <w:p w14:paraId="3B8EB534" w14:textId="77777777" w:rsidR="004E178B" w:rsidRDefault="00861D1E">
      <w:pPr>
        <w:tabs>
          <w:tab w:val="left" w:pos="1560"/>
        </w:tabs>
        <w:spacing w:after="12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Trường hợp phải xử lý TSTC theo quy định tại khoản 1 Điều này, các bên thống nhất Ngân hàng được quyền quyết định, thực hiện theo một trong các phương thức sau: </w:t>
      </w:r>
    </w:p>
    <w:p w14:paraId="6CCA5DA3" w14:textId="77777777" w:rsidR="004E178B" w:rsidRDefault="00861D1E">
      <w:pPr>
        <w:widowControl w:val="0"/>
        <w:spacing w:after="12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Ngân hàng nhận hoặc chỉ định bất kỳ tổ chức/cá nhân nào nhận chính TSTC để thay thế cho nghĩa vụ trả nợ của Bên thế chấp.</w:t>
      </w:r>
    </w:p>
    <w:p w14:paraId="2A771693" w14:textId="77777777" w:rsidR="004E178B" w:rsidRDefault="00861D1E">
      <w:pPr>
        <w:widowControl w:val="0"/>
        <w:spacing w:after="12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Bán TSTC theo một trong các hình thức sau do Ngân hàng toàn quyền quyết định:</w:t>
      </w:r>
    </w:p>
    <w:p w14:paraId="35A9CFA8" w14:textId="77777777" w:rsidR="004E178B" w:rsidRDefault="00861D1E">
      <w:pPr>
        <w:widowControl w:val="0"/>
        <w:spacing w:after="12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Bên thế chấp đứng chủ bán TSTC để trả nợ Ngân hàng trên cơ sở thống nhất bằng văn bản của Ngân hàng;</w:t>
      </w:r>
    </w:p>
    <w:p w14:paraId="4E903A18" w14:textId="77777777" w:rsidR="004E178B" w:rsidRDefault="00861D1E">
      <w:pPr>
        <w:widowControl w:val="0"/>
        <w:spacing w:after="12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Bên thế chấp phối hợp với Ngân hàng bán TSTC;</w:t>
      </w:r>
    </w:p>
    <w:p w14:paraId="0E11914D" w14:textId="77777777" w:rsidR="004E178B" w:rsidRDefault="00861D1E">
      <w:pPr>
        <w:widowControl w:val="0"/>
        <w:spacing w:after="12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Ngân hàng được quyền đơn phương tự bán TSTC theo các cách thức mà Ngân hàng tự quyết định (Ngân hàng trực tiếp tiếp nhận nhu cầu từ người mua; hoặc thông qua thông báo trên phương </w:t>
      </w:r>
      <w:r>
        <w:rPr>
          <w:rFonts w:ascii="Times New Roman" w:eastAsia="Times New Roman" w:hAnsi="Times New Roman" w:cs="Times New Roman"/>
          <w:sz w:val="24"/>
          <w:szCs w:val="24"/>
        </w:rPr>
        <w:lastRenderedPageBreak/>
        <w:t xml:space="preserve">tiện thông tin đại chúng như đăng báo giấy, báo hình, báo tiếng, báo điện tử, trang thông tin điện tử...; hoặc niêm yết thông báo tại Trụ sở của Ngân hàng...; hoặc thông qua các hình thức thông báo khác với mục đích là để tìm kiếm người mua TSTC – sau đây gọi chung là “Thông báo bán TSTC”); </w:t>
      </w:r>
    </w:p>
    <w:p w14:paraId="52FFDDA3" w14:textId="77777777" w:rsidR="004E178B" w:rsidRDefault="00861D1E">
      <w:pPr>
        <w:widowControl w:val="0"/>
        <w:spacing w:after="12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Bán đấu giá TSTC qua tổ chức có chức năng bán đấu giá tài sản;</w:t>
      </w:r>
    </w:p>
    <w:p w14:paraId="3CE68590" w14:textId="77777777" w:rsidR="004E178B" w:rsidRDefault="00861D1E">
      <w:pPr>
        <w:widowControl w:val="0"/>
        <w:spacing w:after="12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 Ngân hàng yêu cầu Toà án giải quyết, xử lý TSTC.</w:t>
      </w:r>
    </w:p>
    <w:p w14:paraId="729ECCDC" w14:textId="77777777" w:rsidR="004E178B" w:rsidRDefault="00861D1E">
      <w:pPr>
        <w:widowControl w:val="0"/>
        <w:spacing w:after="12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 Các phương thức khác theo quy định của pháp luật.</w:t>
      </w:r>
    </w:p>
    <w:p w14:paraId="5126152C" w14:textId="77777777" w:rsidR="004E178B" w:rsidRDefault="00861D1E">
      <w:pPr>
        <w:widowControl w:val="0"/>
        <w:spacing w:after="120" w:line="240" w:lineRule="auto"/>
        <w:ind w:firstLine="5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 Giá xử lý TSTC</w:t>
      </w:r>
      <w:r>
        <w:rPr>
          <w:rFonts w:ascii="Times New Roman" w:eastAsia="Times New Roman" w:hAnsi="Times New Roman" w:cs="Times New Roman"/>
          <w:sz w:val="24"/>
          <w:szCs w:val="24"/>
        </w:rPr>
        <w:t xml:space="preserve"> </w:t>
      </w:r>
    </w:p>
    <w:p w14:paraId="3D071F90" w14:textId="77777777" w:rsidR="004E178B" w:rsidRDefault="00861D1E">
      <w:pPr>
        <w:widowControl w:val="0"/>
        <w:spacing w:after="120" w:line="240" w:lineRule="auto"/>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Giá làm căn cứ xử lý TSTC được xác định theo thỏa thuận của Bên thế chấp và Ngân hàng. Trường hợp các bên không thống nhất được giá xử lý TSTC hoặc Bên thế chấp không hợp tác để thỏa thuận giá (cố tình không thống nhất giá/không cung cấp thông tin địa chỉ thay đổi khiến Ngân hàng không liên hệ được với Bên thế chấp/Bên thế chấp vắng mặt, bỏ trốn tại nơi cư trú theo xác nhận của UBND cấp xã …) thì bằng Hợp đồng này Bên thế chấp thống nhất Ngân hàng có toàn quyền quyết định xác định giá trị tài sản theo một trong các phương thức sau: (i) Ngân hàng tự xác định giá xử lý TSTC trên cơ sở mặt bằng giá tài sản cùng loại trên thị trường tại địa phương vào thời điểm đó; hoặc (ii) Ngân hàng chủ động lựa chọn thuê tổ chức thẩm định giá tài sản để làm cơ sở tham khảo xác định giá xử lý TSTC. </w:t>
      </w:r>
    </w:p>
    <w:p w14:paraId="5552A456" w14:textId="77777777" w:rsidR="004E178B" w:rsidRDefault="00861D1E">
      <w:pPr>
        <w:widowControl w:val="0"/>
        <w:spacing w:after="120" w:line="240" w:lineRule="auto"/>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Giá xử lý TSTC nêu tại điểm a khoản 4 Điều này được dùng làm căn cứ xác định giá bán tài sản theo thông báo bán TSTC lần đầu hoặc giá khởi điểm bán đấu giá TSTC. Trường hợp bán hoặc bán đấu giá TSTC, sau 15 ngày kể từ ngày Ngân hàng Thông báo bán TSTC mà không có người mua; hoặc trường hợp bán đấu giá tài sản không thành, Ngân hàng có quyền quyết định giảm giá tối đa không quá 10% giá bán/giá khởi điểm của lần bán/bán đấu giá liền kề trước đó cho đến khi bán được TSTC. </w:t>
      </w:r>
    </w:p>
    <w:p w14:paraId="5E776CF4" w14:textId="77777777" w:rsidR="004E178B" w:rsidRDefault="00861D1E">
      <w:pPr>
        <w:widowControl w:val="0"/>
        <w:pBdr>
          <w:top w:val="nil"/>
          <w:left w:val="nil"/>
          <w:bottom w:val="nil"/>
          <w:right w:val="nil"/>
          <w:between w:val="nil"/>
        </w:pBdr>
        <w:tabs>
          <w:tab w:val="left" w:pos="900"/>
        </w:tabs>
        <w:spacing w:after="120" w:line="240" w:lineRule="auto"/>
        <w:ind w:firstLine="5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Bên thế chấp bằng Hợp đồng này cam kết chấp thuận giá xử lý TSTC do Ngân hàng/tổ chức định giá xác định theo điểm a, điểm b khoản 4 Điều này mà không có bất kỳ khiếu nại, khiếu kiện nào.</w:t>
      </w:r>
    </w:p>
    <w:p w14:paraId="269BB432" w14:textId="77777777" w:rsidR="004E178B" w:rsidRDefault="00861D1E">
      <w:pPr>
        <w:widowControl w:val="0"/>
        <w:pBdr>
          <w:top w:val="nil"/>
          <w:left w:val="nil"/>
          <w:bottom w:val="nil"/>
          <w:right w:val="nil"/>
          <w:between w:val="nil"/>
        </w:pBdr>
        <w:tabs>
          <w:tab w:val="left" w:pos="900"/>
        </w:tabs>
        <w:spacing w:after="120" w:line="240" w:lineRule="auto"/>
        <w:ind w:firstLine="54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Điều 10. Thực hiện quyền xử lý TSTC</w:t>
      </w:r>
    </w:p>
    <w:p w14:paraId="3E5C96B0" w14:textId="77777777" w:rsidR="004E178B" w:rsidRDefault="00861D1E">
      <w:pPr>
        <w:widowControl w:val="0"/>
        <w:numPr>
          <w:ilvl w:val="1"/>
          <w:numId w:val="4"/>
        </w:numPr>
        <w:tabs>
          <w:tab w:val="left" w:pos="900"/>
          <w:tab w:val="left" w:pos="1080"/>
        </w:tabs>
        <w:spacing w:after="120" w:line="240" w:lineRule="auto"/>
        <w:ind w:left="0"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Trường hợp phải xử lý TSTC theo quy định tại Hợp đồng này, Ngân hàng có toàn quyền xử lý TSTC, định đoạt toàn bộ tài sản trên cơ sở thỏa thuận tại Hợp đồng này mà không cần có văn bản ủy quyền hay bất cứ sự chuyển giao, chấp thuận nào khác từ phía Bên thế chấp.  </w:t>
      </w:r>
    </w:p>
    <w:p w14:paraId="010DC472" w14:textId="77777777" w:rsidR="004E178B" w:rsidRDefault="00861D1E">
      <w:pPr>
        <w:widowControl w:val="0"/>
        <w:numPr>
          <w:ilvl w:val="1"/>
          <w:numId w:val="4"/>
        </w:numPr>
        <w:tabs>
          <w:tab w:val="left" w:pos="900"/>
          <w:tab w:val="left" w:pos="1080"/>
        </w:tabs>
        <w:spacing w:after="120" w:line="240" w:lineRule="auto"/>
        <w:ind w:left="0"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Trong quá trình xử lý tài sản, Ngân hàng được thực hiện toàn bộ các quyền của Bên thế chấp với tư cách là chủ sở hữu tài sản, bao gồm và không giới hạn các quyền sau:</w:t>
      </w:r>
    </w:p>
    <w:p w14:paraId="0835E91D" w14:textId="77777777" w:rsidR="004E178B" w:rsidRDefault="00861D1E">
      <w:pPr>
        <w:widowControl w:val="0"/>
        <w:numPr>
          <w:ilvl w:val="1"/>
          <w:numId w:val="5"/>
        </w:numPr>
        <w:tabs>
          <w:tab w:val="left" w:pos="900"/>
          <w:tab w:val="left" w:pos="1080"/>
        </w:tabs>
        <w:spacing w:after="120" w:line="240" w:lineRule="auto"/>
        <w:ind w:left="0"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Chỉ định hoặc ủy quyền việc xử lý tài sản cho một bên thứ ba khác (cá nhân hoặc tổ chức) thay thế Ngân hàng thực hiện các quyền của Ngân hàng trong xử lý tài sản;</w:t>
      </w:r>
    </w:p>
    <w:p w14:paraId="173CAAA5" w14:textId="77777777" w:rsidR="004E178B" w:rsidRDefault="00861D1E">
      <w:pPr>
        <w:widowControl w:val="0"/>
        <w:numPr>
          <w:ilvl w:val="1"/>
          <w:numId w:val="5"/>
        </w:numPr>
        <w:tabs>
          <w:tab w:val="left" w:pos="900"/>
          <w:tab w:val="left" w:pos="1080"/>
        </w:tabs>
        <w:spacing w:after="120" w:line="240" w:lineRule="auto"/>
        <w:ind w:left="0"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Ngân hàng được quyền bán hoặc định đoạt dưới bất kỳ hình thức khác nào đối với tài sản theo một hay nhiều giao dịch theo phương thức do Ngân hàng quyết định phù hợp với quy định pháp luật và thỏa thuận của các bên tại Điều 9 Hợp đồng này;</w:t>
      </w:r>
    </w:p>
    <w:p w14:paraId="0D6B4842" w14:textId="77777777" w:rsidR="004E178B" w:rsidRDefault="00861D1E">
      <w:pPr>
        <w:widowControl w:val="0"/>
        <w:numPr>
          <w:ilvl w:val="1"/>
          <w:numId w:val="5"/>
        </w:numPr>
        <w:tabs>
          <w:tab w:val="left" w:pos="900"/>
          <w:tab w:val="left" w:pos="1080"/>
        </w:tabs>
        <w:spacing w:after="120" w:line="240" w:lineRule="auto"/>
        <w:ind w:left="0"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Ngân hàng được sửa chữa, tu bổ hay nâng cấp tài sản bằng chi phí do Bên thế chấp gánh chịu khi Ngân hàng thấy là thích hợp hoặc cần thiết;</w:t>
      </w:r>
    </w:p>
    <w:p w14:paraId="67BFD2AB" w14:textId="77777777" w:rsidR="004E178B" w:rsidRDefault="00861D1E">
      <w:pPr>
        <w:widowControl w:val="0"/>
        <w:numPr>
          <w:ilvl w:val="1"/>
          <w:numId w:val="5"/>
        </w:numPr>
        <w:tabs>
          <w:tab w:val="left" w:pos="900"/>
          <w:tab w:val="left" w:pos="1080"/>
        </w:tabs>
        <w:spacing w:after="120" w:line="240" w:lineRule="auto"/>
        <w:ind w:left="0"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Ngân hàng được toàn quyền đàm phán, ký kết, sửa đổi, từ bỏ hoặc hủy bỏ bất kỳ hợp đồng nào cấu thành hoặc có liên quan đến việc xử lý TSTC;</w:t>
      </w:r>
    </w:p>
    <w:p w14:paraId="4501E5A4" w14:textId="77777777" w:rsidR="004E178B" w:rsidRDefault="00861D1E">
      <w:pPr>
        <w:widowControl w:val="0"/>
        <w:numPr>
          <w:ilvl w:val="1"/>
          <w:numId w:val="5"/>
        </w:numPr>
        <w:tabs>
          <w:tab w:val="left" w:pos="900"/>
          <w:tab w:val="left" w:pos="1080"/>
        </w:tabs>
        <w:spacing w:after="120" w:line="240" w:lineRule="auto"/>
        <w:ind w:left="0"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Ngân hàng được thực hiện các quyền khác của chủ sở hữu trong quá trình xử lý tài sản.</w:t>
      </w:r>
    </w:p>
    <w:p w14:paraId="74D39BF1" w14:textId="77777777" w:rsidR="004E178B" w:rsidRDefault="00861D1E">
      <w:pPr>
        <w:widowControl w:val="0"/>
        <w:numPr>
          <w:ilvl w:val="1"/>
          <w:numId w:val="4"/>
        </w:numPr>
        <w:tabs>
          <w:tab w:val="left" w:pos="900"/>
          <w:tab w:val="left" w:pos="1080"/>
        </w:tabs>
        <w:spacing w:after="120" w:line="240" w:lineRule="auto"/>
        <w:ind w:left="0"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Trong quá trình xử lý tài sản, Ngân hàng được thực hiện bất kỳ hành động, thủ tục nào trước cơ quan nhà nước có thẩm quyền (không giới hạn bởi các thủ tục chuyển nhượng TSTC, các loại giấy tờ thanh toán) và ký bất kỳ văn kiện nào (không giới hạn bởi ký Hợp đồng dịch vụ đấu </w:t>
      </w:r>
      <w:r>
        <w:rPr>
          <w:rFonts w:ascii="Times New Roman" w:eastAsia="Times New Roman" w:hAnsi="Times New Roman" w:cs="Times New Roman"/>
          <w:sz w:val="24"/>
          <w:szCs w:val="24"/>
        </w:rPr>
        <w:lastRenderedPageBreak/>
        <w:t>giá tài sản với Đơn vị bán đấu giá tài sản, đăng báo bán đấu giá, Hợp đồng chuyển nhượng tài sản…) với người mua để đạt được mục đích xử lý tài sản. Bằng Hợp đồng này, Bên thế chấp ủy quyền không hủy ngang cho Ngân hàng (ủy quyền không có thù lao) làm đại diện Bên thế chấp thực hiện các thủ tục, ký toàn bộ các giấy tờ trong quá trình xử lý tài sản và các quyền lợi phát sinh từ các giấy tờ có liên quan đến TSTC.</w:t>
      </w:r>
    </w:p>
    <w:p w14:paraId="751264CF" w14:textId="77777777" w:rsidR="004E178B" w:rsidRDefault="00861D1E">
      <w:pPr>
        <w:widowControl w:val="0"/>
        <w:numPr>
          <w:ilvl w:val="1"/>
          <w:numId w:val="4"/>
        </w:numPr>
        <w:tabs>
          <w:tab w:val="left" w:pos="900"/>
          <w:tab w:val="left" w:pos="1080"/>
        </w:tabs>
        <w:spacing w:after="120" w:line="240" w:lineRule="auto"/>
        <w:ind w:left="0"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Tất cả các văn bản, thủ tục do Ngân hàng ký kết, thực hiện trong quá trình xử lý tài sản có hiệu lực pháp luật, ràng buộc trách nhiệm của Bên thế chấp. Bên thế chấp cam kết không khiếu nại, khiếu kiện trong quá trình Ngân hàng thực hiện quyền xử lý tài sản.</w:t>
      </w:r>
    </w:p>
    <w:p w14:paraId="5DB24791" w14:textId="77777777" w:rsidR="004E178B" w:rsidRDefault="00861D1E">
      <w:pPr>
        <w:widowControl w:val="0"/>
        <w:numPr>
          <w:ilvl w:val="1"/>
          <w:numId w:val="4"/>
        </w:numPr>
        <w:tabs>
          <w:tab w:val="left" w:pos="900"/>
          <w:tab w:val="left" w:pos="1080"/>
        </w:tabs>
        <w:spacing w:after="120" w:line="240" w:lineRule="auto"/>
        <w:ind w:left="0"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Trường hợp nghĩa vụ được bảo đảm nêu tại Điều 3 tại Hợp đồng này được bảo đảm bằng nhiều tài sản bảo đảm hoặc biện pháp bảo đảm thì Ngân hàng có quyền lựa chọn xử lý một, một số hoặc toàn bộ tài sản bảo đảm hoặc biện pháp bảo đảm để xử lý đồng thời hoặc theo thứ tự do Ngân hàng quyết định.</w:t>
      </w:r>
    </w:p>
    <w:p w14:paraId="1B7074F2" w14:textId="77777777" w:rsidR="004E178B" w:rsidRDefault="00861D1E">
      <w:pPr>
        <w:pStyle w:val="Heading5"/>
        <w:keepNext w:val="0"/>
        <w:widowControl w:val="0"/>
        <w:spacing w:after="120"/>
        <w:ind w:firstLine="540"/>
        <w:jc w:val="both"/>
        <w:rPr>
          <w:sz w:val="24"/>
          <w:szCs w:val="24"/>
        </w:rPr>
      </w:pPr>
      <w:r>
        <w:rPr>
          <w:sz w:val="24"/>
          <w:szCs w:val="24"/>
        </w:rPr>
        <w:t>Điều 11. Xử lý tiền bán TSTC</w:t>
      </w:r>
    </w:p>
    <w:p w14:paraId="444337A3" w14:textId="77777777" w:rsidR="004E178B" w:rsidRDefault="00861D1E">
      <w:pPr>
        <w:widowControl w:val="0"/>
        <w:pBdr>
          <w:top w:val="nil"/>
          <w:left w:val="nil"/>
          <w:bottom w:val="nil"/>
          <w:right w:val="nil"/>
          <w:between w:val="nil"/>
        </w:pBdr>
        <w:spacing w:after="120" w:line="240" w:lineRule="auto"/>
        <w:ind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Toàn bộ tiền đặt cọc/trả trước của bên mua và tiền bán TSTC theo quy định tại Điều 9 Hợp đồng này phải gửi vào tài khoản của Bên thế chấp mở tại Ngân hàng để xử lý theo khoản 2, khoản 3 Điều này. Ngân hàng sẽ phong tỏa số tiền này. Trường hợp bán TSTC không thành thì khoản tiền đặt cọc/trả trước của bên mua thuộc về Ngân hàng trừ trường hợp các bên có thỏa thuận khác hoặc pháp luật có quy định khác. Ngân hàng có toàn quyền sở hữu và quyết định sử dụng đối với số tiền này. Đồng thời, Ngân hàng vẫn tiếp tục có quyền xử lý TSTC theo thỏa thuận tại Hợp đồng này cho đến khi xử lý xong.</w:t>
      </w:r>
    </w:p>
    <w:p w14:paraId="61BA4C3E" w14:textId="77777777" w:rsidR="004E178B" w:rsidRDefault="00861D1E">
      <w:pPr>
        <w:widowControl w:val="0"/>
        <w:spacing w:after="12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Trong quá trình xử lý TSTC, nếu phát sinh các khoản thu từ bên thứ ba (như: khoản tiền đặt trước mà người tham gia đấu giá/đăng ký mua TSTC không nhận lại, tiền phạt vi phạm hợp đồng mua TSTC, các khoản tiền khác mà bên thứ ba không được nhận lại theo quy định pháp luật và/hoặc thỏa thuận khi đăng ký, tham gia đấu giá/mua TSTC…), các bên thỏa thuận và thống nhất phương thức xử lý các khoản thu này như sau:</w:t>
      </w:r>
    </w:p>
    <w:p w14:paraId="430BD32B" w14:textId="77777777" w:rsidR="004E178B" w:rsidRDefault="00861D1E">
      <w:pPr>
        <w:widowControl w:val="0"/>
        <w:spacing w:after="12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Trường hợp Bên thế chấp đứng chủ xử lý TSTC, các nguồn thu nêu trên được sử dụng để thu hồi đối với nghĩa vụ được bảo đảm tại Ngân hàng.</w:t>
      </w:r>
    </w:p>
    <w:p w14:paraId="37B100FF" w14:textId="77777777" w:rsidR="004E178B" w:rsidRDefault="00861D1E">
      <w:pPr>
        <w:widowControl w:val="0"/>
        <w:spacing w:after="12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Trường hợp BIDV đứng chủ xử lý TSTC, các nguồn thu nêu trên do BIDV thụ hưởng, sở hữu và có toàn quyền quyết định việc sử dụng khoản tiền này.</w:t>
      </w:r>
    </w:p>
    <w:p w14:paraId="1C801174" w14:textId="77777777" w:rsidR="004E178B" w:rsidRDefault="00861D1E">
      <w:pPr>
        <w:widowControl w:val="0"/>
        <w:spacing w:after="12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Tiền bán TSTC dùng để thanh toán theo thứ tự sau: </w:t>
      </w:r>
    </w:p>
    <w:p w14:paraId="782A484F" w14:textId="77777777" w:rsidR="004E178B" w:rsidRDefault="00861D1E">
      <w:pPr>
        <w:widowControl w:val="0"/>
        <w:spacing w:after="12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Trường hợp tại thời điểm xử lý TSTC, khoản nợ của Bên thế chấp không phải là khoản nợ xấu</w:t>
      </w:r>
      <w:r>
        <w:rPr>
          <w:rFonts w:ascii="Times New Roman" w:eastAsia="Times New Roman" w:hAnsi="Times New Roman" w:cs="Times New Roman"/>
          <w:sz w:val="24"/>
          <w:szCs w:val="24"/>
          <w:vertAlign w:val="superscript"/>
        </w:rPr>
        <w:footnoteReference w:id="1"/>
      </w:r>
      <w:r>
        <w:rPr>
          <w:rFonts w:ascii="Times New Roman" w:eastAsia="Times New Roman" w:hAnsi="Times New Roman" w:cs="Times New Roman"/>
          <w:sz w:val="24"/>
          <w:szCs w:val="24"/>
        </w:rPr>
        <w:t>: (i) chi phí quản lý, xử lý TSTC và các chi phí cần thiết khác có liên quan đến xử lý TSTC (bao gồm nhưng không giới hạn như chi phí xem xét, thẩm định tại chỗ và các chi phí khác theo yêu cầu của Tòa án, cơ quan thi hành án trong quá trình giải quyết tranh chấp, thi hành án...); (ii) thanh toán theo thứ tự trả nợ gốc, lãi vay, lãi phạt, phí, tiền bồi thường thiệt hại (nếu có) cho Ngân hàng tương ứng với phạm vi bảo đảm nêu tại Điều 3 Hợp đồng này. Trường hợp tài sản bảo đảm cho nhiều nghĩa vụ hay nhiều khoản nợ thì Ngân hàng được toàn quyền quyết định về thứ tự, tỷ lệ thu hồi với đối với các nghĩa vụ/ khoản nợ đó từ tiền xử lý TSTC và thông báo cho Bên thế chấp biết, trừ trường hợp các bên có thỏa thuận khác.</w:t>
      </w:r>
    </w:p>
    <w:p w14:paraId="0924EF3F" w14:textId="77777777" w:rsidR="004E178B" w:rsidRDefault="00861D1E">
      <w:pPr>
        <w:widowControl w:val="0"/>
        <w:spacing w:after="120" w:line="240" w:lineRule="auto"/>
        <w:ind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Trường hợp tại thời điểm xử lý TSTC, khoản nợ của Bên thế chấp là khoản nợ xấu: (i) chi phí bảo quản TSTC; (ii) chi phí thu giữ và xử lý TSTC (bao gồm nhưng không giới hạn như chi phí định giá, bán đấu giá, chi phí xem xét, thẩm định tại chỗ, chi phí đo đạc tài sản thực tế, chi phí thuê thừa phát lại lập vi bằng việc thu giữ tài sản, chi phí thanh toán cho các đơn vị tham gia chứng kiến việc thu giữ (chính quyền địa phương, công an các cấp …), chi phí niêm yết thông báo việc thu giữ, chi phí trích hỗ trợ Bên thế chấp - là cá nhân trong trường hợp thu giữ TSTC là chỗ ở hợp pháp duy nhất của Bên thế chấp và/hoặc là công cụ lao động chủ yếu hoặc duy nhất là động sản </w:t>
      </w:r>
      <w:r>
        <w:rPr>
          <w:rFonts w:ascii="Times New Roman" w:eastAsia="Times New Roman" w:hAnsi="Times New Roman" w:cs="Times New Roman"/>
          <w:color w:val="000000"/>
          <w:sz w:val="24"/>
          <w:szCs w:val="24"/>
        </w:rPr>
        <w:lastRenderedPageBreak/>
        <w:t>được dùng làm phương tiện sinh sống chủ yếu hoặc duy nhất của Bên thế chấp để xử lý …); (iii) án phí của bản án, quyết định của Tòa án liên quan đến việc xử lý TSTC; (iv) khoản thuế, lệ phí trực tiếp liên quan đến việc chuyển nhượng TSTC đó gồm thuế thu nhập cá nhân, thuế thu nhập doanh nghiệp, lệ phí trước bạ; (v) thanh toán theo thứ tự trả nợ gốc, lãi vay, lãi phạt, phí, tiền bồi thường thiệt hại (nếu có) cho Ngân hàng tương ứng với phạm vi bảo đảm nêu tại Điều 3 Hợp đồng này. Trường hợp TSTC cho nhiều nghĩa vụ hay nhiều khoản nợ, thì Ngân hàng được toàn quyền quyết định về thứ tự, tỷ lệ thu hồi với đối với các nghĩa vụ/khoản nợ đó từ tiền xử lý TSTC và thông báo cho Bên thế chấp biết, trừ trường hợp các bên có thỏa thuận khác; (vi) nghĩa vụ khác của Bên thế chấp (nếu có).</w:t>
      </w:r>
    </w:p>
    <w:p w14:paraId="68FAF0C4" w14:textId="77777777" w:rsidR="004E178B" w:rsidRDefault="00861D1E">
      <w:pPr>
        <w:widowControl w:val="0"/>
        <w:spacing w:after="12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Nếu tiền xử lý TSTC sau khi thanh toán theo khoản 3 Điều này còn thiếu thì Bên thế chấp vẫn phải tiếp tục có nghĩa vụ thanh toán đối với phần còn thiếu đó và Bên thế chấp phải bổ sung tài sản bảo đảm để bảo đảm thực hiện phần nghĩa vụ chưa thực hiện.</w:t>
      </w:r>
    </w:p>
    <w:p w14:paraId="7DF387D6" w14:textId="77777777" w:rsidR="004E178B" w:rsidRDefault="00861D1E">
      <w:pPr>
        <w:widowControl w:val="0"/>
        <w:spacing w:after="12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Nếu tiền xử lý TSTC sau khi thanh toán theo khoản 3 Điều này vẫn còn thì Ngân hàng được giữ lại để thanh toán các nghĩa vụ khác có liên quan đến TSTC hoặc Bên thế chấp tại Ngân hàng (nếu có), nếu không có nghĩa vụ nào khác phải thanh toán thì Ngân hàng chuyển trả cho Bên thế chấp.</w:t>
      </w:r>
    </w:p>
    <w:p w14:paraId="02AF0785" w14:textId="77777777" w:rsidR="004E178B" w:rsidRDefault="00861D1E">
      <w:pPr>
        <w:pStyle w:val="Heading5"/>
        <w:widowControl w:val="0"/>
        <w:spacing w:after="120"/>
        <w:ind w:firstLine="540"/>
        <w:jc w:val="both"/>
        <w:rPr>
          <w:sz w:val="24"/>
          <w:szCs w:val="24"/>
        </w:rPr>
      </w:pPr>
      <w:r>
        <w:rPr>
          <w:sz w:val="24"/>
          <w:szCs w:val="24"/>
        </w:rPr>
        <w:t>Điều 12. Thay đổi biện pháp bảo đảm</w:t>
      </w:r>
    </w:p>
    <w:p w14:paraId="0FC026A7" w14:textId="77777777" w:rsidR="004E178B" w:rsidRDefault="00861D1E">
      <w:pPr>
        <w:pStyle w:val="Heading5"/>
        <w:widowControl w:val="0"/>
        <w:spacing w:after="120"/>
        <w:ind w:firstLine="540"/>
        <w:jc w:val="both"/>
        <w:rPr>
          <w:b w:val="0"/>
          <w:bCs w:val="0"/>
          <w:sz w:val="24"/>
          <w:szCs w:val="24"/>
        </w:rPr>
      </w:pPr>
      <w:r>
        <w:rPr>
          <w:b w:val="0"/>
          <w:bCs w:val="0"/>
          <w:sz w:val="24"/>
          <w:szCs w:val="24"/>
        </w:rPr>
        <w:t>Bên thế chấp có thể thay đổi TSTC nêu tại Điều 2 Hợp đồng này bằng tài sản khác hoặc biện pháp bảo đảm khác nếu được Ngân hàng chấp thuận. Trường hợp này, Ngân hàng và Bên thế chấp hoặc Bên bảo đảm khác sẽ ký Hợp đồng mới hoặc văn bản sửa đổi, bổ sung Hợp đồng.</w:t>
      </w:r>
    </w:p>
    <w:p w14:paraId="59978406" w14:textId="77777777" w:rsidR="004E178B" w:rsidRDefault="00861D1E">
      <w:pPr>
        <w:pStyle w:val="Heading5"/>
        <w:keepNext w:val="0"/>
        <w:widowControl w:val="0"/>
        <w:spacing w:after="120"/>
        <w:ind w:firstLine="540"/>
        <w:jc w:val="both"/>
        <w:rPr>
          <w:sz w:val="24"/>
          <w:szCs w:val="24"/>
        </w:rPr>
      </w:pPr>
      <w:r>
        <w:rPr>
          <w:sz w:val="24"/>
          <w:szCs w:val="24"/>
        </w:rPr>
        <w:t>Điều 13. Các quy định khác</w:t>
      </w:r>
    </w:p>
    <w:p w14:paraId="24B0C33B" w14:textId="77777777" w:rsidR="004E178B" w:rsidRDefault="00861D1E">
      <w:pPr>
        <w:widowControl w:val="0"/>
        <w:pBdr>
          <w:top w:val="nil"/>
          <w:left w:val="nil"/>
          <w:bottom w:val="nil"/>
          <w:right w:val="nil"/>
          <w:between w:val="nil"/>
        </w:pBdr>
        <w:spacing w:after="120" w:line="240" w:lineRule="auto"/>
        <w:ind w:firstLine="5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Thông báo: Mọi thông báo và thư từ giao dịch giữa các bên phải được lập thành văn bản, có chữ ký (con dấu) của người có thẩm quyền và phải gửi theo địa chỉ nêu tại phần giới thiệu trong Hợp đồng này (trừ trường hợp đã có thông báo thay đổi địa chỉ khác bằng văn bản). Trường hợp Bên thế chấp thay đổi địa chỉ mà không thông báo cho Ngân hàng thì được hiểu địa chỉ đã thỏa thuận không thay đổi và Bên thế chấp phải chịu mọi trách nhiệm liên quan đến việc không cập nhật địa chỉ mới cho Ngân hàng.</w:t>
      </w:r>
    </w:p>
    <w:p w14:paraId="2C3E7B3D" w14:textId="77777777" w:rsidR="004E178B" w:rsidRDefault="00861D1E">
      <w:pPr>
        <w:widowControl w:val="0"/>
        <w:pBdr>
          <w:top w:val="nil"/>
          <w:left w:val="nil"/>
          <w:bottom w:val="nil"/>
          <w:right w:val="nil"/>
          <w:between w:val="nil"/>
        </w:pBdr>
        <w:tabs>
          <w:tab w:val="left" w:pos="851"/>
        </w:tabs>
        <w:spacing w:after="120" w:line="240" w:lineRule="auto"/>
        <w:ind w:left="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Xác định Bên thế chấp nhận được thông báo:</w:t>
      </w:r>
    </w:p>
    <w:p w14:paraId="740A8D9A" w14:textId="77777777" w:rsidR="004E178B" w:rsidRDefault="00861D1E">
      <w:pPr>
        <w:widowControl w:val="0"/>
        <w:pBdr>
          <w:top w:val="nil"/>
          <w:left w:val="nil"/>
          <w:bottom w:val="nil"/>
          <w:right w:val="nil"/>
          <w:between w:val="nil"/>
        </w:pBdr>
        <w:tabs>
          <w:tab w:val="left" w:pos="851"/>
        </w:tabs>
        <w:spacing w:after="120" w:line="240" w:lineRule="auto"/>
        <w:ind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Gửi thông báo và thư từ giao dịch thông qua Công ty dịch vụ chuyển phát: Trong mọi trường hợp, Bên thế chấp được xác định là đã nhận được thông báo/thư từ giao dịch do Ngân hàng gửi cho Bên thế chấp khi Ngân hàng gửi thông qua Công ty dịch vụ chuyển phát (nếu sau 03 ngày làm việc Công ty dịch vụ chuyển phát không trả lại thông báo/ thư từ giao dịch cho Ngân hàng).</w:t>
      </w:r>
    </w:p>
    <w:p w14:paraId="53E740DC" w14:textId="77777777" w:rsidR="004E178B" w:rsidRDefault="00861D1E">
      <w:pPr>
        <w:widowControl w:val="0"/>
        <w:pBdr>
          <w:top w:val="nil"/>
          <w:left w:val="nil"/>
          <w:bottom w:val="nil"/>
          <w:right w:val="nil"/>
          <w:between w:val="nil"/>
        </w:pBdr>
        <w:spacing w:after="120" w:line="240" w:lineRule="auto"/>
        <w:ind w:firstLine="5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Gửi thông báo và thư từ giao dịch trực tiếp: Ngân hàng chuyển trực tiếp thông báo/thư từ giao dịch cho Bên thế chấp. Trường hợp Bên thế chấp không nhận hoặc Bên thế chấp không có tại địa chỉ nêu tại Hợp đồng này, Ngân hàng chuyển thông báo/thư từ giao dịch đến UBND cấp xã nơi có địa chỉ nêu tại Hợp đồng này. Bên thế chấp được xác định là đã nhận được thông báo/thư từ giao dịch khi Ngân hàng chuyển thông báo/thư từ giao dịch đến UBND cấp xã lần thứ 3 (ba).</w:t>
      </w:r>
    </w:p>
    <w:p w14:paraId="69B011C2" w14:textId="77777777" w:rsidR="004E178B" w:rsidRDefault="00861D1E">
      <w:pPr>
        <w:widowControl w:val="0"/>
        <w:pBdr>
          <w:top w:val="nil"/>
          <w:left w:val="nil"/>
          <w:bottom w:val="nil"/>
          <w:right w:val="nil"/>
          <w:between w:val="nil"/>
        </w:pBdr>
        <w:spacing w:after="120" w:line="240" w:lineRule="auto"/>
        <w:ind w:firstLine="5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Sửa đổi, bổ sung Hợp đồng: Việc sửa đổi, bổ sung Hợp đồng này phải được các bên thoả thuận bằng văn bản do đại diện có thẩm quyền của các bên ký; những sửa đổi, bổ sung đó có hiệu lực thay thế, bổ sung điều khoản tương ứng trong Hợp đồng này, các nội dung còn lại không được sửa đổi, bổ sung giữ nguyên hiệu lực.</w:t>
      </w:r>
    </w:p>
    <w:p w14:paraId="22A63784" w14:textId="77777777" w:rsidR="004E178B" w:rsidRDefault="00861D1E">
      <w:pPr>
        <w:widowControl w:val="0"/>
        <w:pBdr>
          <w:top w:val="nil"/>
          <w:left w:val="nil"/>
          <w:bottom w:val="nil"/>
          <w:right w:val="nil"/>
          <w:between w:val="nil"/>
        </w:pBdr>
        <w:spacing w:after="120" w:line="240" w:lineRule="auto"/>
        <w:ind w:firstLine="5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Chuyển giao quyền và nghĩa vụ:</w:t>
      </w:r>
    </w:p>
    <w:p w14:paraId="5DAC75FA" w14:textId="73457DE3" w:rsidR="004E178B" w:rsidRDefault="00861D1E">
      <w:pPr>
        <w:widowControl w:val="0"/>
        <w:pBdr>
          <w:top w:val="nil"/>
          <w:left w:val="nil"/>
          <w:bottom w:val="nil"/>
          <w:right w:val="nil"/>
          <w:between w:val="nil"/>
        </w:pBdr>
        <w:spacing w:after="120" w:line="240" w:lineRule="auto"/>
        <w:ind w:firstLine="5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w:t>
      </w:r>
      <w:r w:rsidR="00C809FD">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Bên thế chấp không được chuyển nhượng, chuyển giao hoặc định đoạt bất kỳ quyền, quyền lợi và/hoặc nghĩa vụ nào của mình theo quy định tại Hợp đồng này mà không có sự chấp thuận trước bằng văn bản của Ngân hàng.</w:t>
      </w:r>
    </w:p>
    <w:p w14:paraId="3C36EC69" w14:textId="77777777" w:rsidR="004E178B" w:rsidRDefault="00861D1E">
      <w:pPr>
        <w:widowControl w:val="0"/>
        <w:pBdr>
          <w:top w:val="nil"/>
          <w:left w:val="nil"/>
          <w:bottom w:val="nil"/>
          <w:right w:val="nil"/>
          <w:between w:val="nil"/>
        </w:pBdr>
        <w:spacing w:after="120" w:line="240" w:lineRule="auto"/>
        <w:ind w:firstLine="5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Ngân hàng có thể chuyển nhượng, chuyển giao cho bên thứ ba các quyền của mình theo Hợp đồng này và phù hợp với Hợp đồng tín dụng được bảo đảm bằng Hợp đồng này mà không </w:t>
      </w:r>
      <w:r>
        <w:rPr>
          <w:rFonts w:ascii="Times New Roman" w:eastAsia="Times New Roman" w:hAnsi="Times New Roman" w:cs="Times New Roman"/>
          <w:color w:val="000000"/>
          <w:sz w:val="24"/>
          <w:szCs w:val="24"/>
        </w:rPr>
        <w:lastRenderedPageBreak/>
        <w:t>cần sự chấp thuận của Bên thế chấp.</w:t>
      </w:r>
    </w:p>
    <w:p w14:paraId="221843E6" w14:textId="77777777" w:rsidR="004E178B" w:rsidRDefault="00861D1E">
      <w:pPr>
        <w:widowControl w:val="0"/>
        <w:pBdr>
          <w:top w:val="nil"/>
          <w:left w:val="nil"/>
          <w:bottom w:val="nil"/>
          <w:right w:val="nil"/>
          <w:between w:val="nil"/>
        </w:pBdr>
        <w:spacing w:before="120" w:after="120" w:line="240" w:lineRule="auto"/>
        <w:ind w:firstLine="5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 Chuyển tiếp đăng ký thế chấp quyền tài sản phát sinh từ Hợp đồng mua bán căn hộ</w:t>
      </w:r>
    </w:p>
    <w:p w14:paraId="17F19A89" w14:textId="77777777" w:rsidR="004E178B" w:rsidRDefault="00861D1E">
      <w:pPr>
        <w:widowControl w:val="0"/>
        <w:pBdr>
          <w:top w:val="nil"/>
          <w:left w:val="nil"/>
          <w:bottom w:val="nil"/>
          <w:right w:val="nil"/>
          <w:between w:val="nil"/>
        </w:pBdr>
        <w:spacing w:after="120" w:line="240" w:lineRule="auto"/>
        <w:ind w:firstLine="5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Trường hợp căn hộ nêu trên được đưa vào triển khai xây dựng hoặc đã hình thành và được cấp Giấy chứng nhận thì Bên thế chấp đồng ý để Ngân hàng được toàn quyền thực hiện các thủ tục theo quy định về việc chuyển tiếp đăng ký quyền tài sản phát sinh từ Hợp đồng mua bán căn hộ sang thế chấp nhà ở hình thành trong tương lai hoặc thế chấp nhà ở đã được cấp Giấy chứng nhận.</w:t>
      </w:r>
    </w:p>
    <w:p w14:paraId="2AC2344A" w14:textId="77777777" w:rsidR="004E178B" w:rsidRDefault="00861D1E">
      <w:pPr>
        <w:widowControl w:val="0"/>
        <w:pBdr>
          <w:top w:val="nil"/>
          <w:left w:val="nil"/>
          <w:bottom w:val="nil"/>
          <w:right w:val="nil"/>
          <w:between w:val="nil"/>
        </w:pBdr>
        <w:spacing w:after="120" w:line="240" w:lineRule="auto"/>
        <w:ind w:firstLine="5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6. Luật áp dụng, giải quyết tranh chấp: </w:t>
      </w:r>
    </w:p>
    <w:p w14:paraId="775CCF66" w14:textId="77777777" w:rsidR="004E178B" w:rsidRDefault="00861D1E">
      <w:pPr>
        <w:widowControl w:val="0"/>
        <w:pBdr>
          <w:top w:val="nil"/>
          <w:left w:val="nil"/>
          <w:bottom w:val="nil"/>
          <w:right w:val="nil"/>
          <w:between w:val="nil"/>
        </w:pBdr>
        <w:spacing w:after="120" w:line="240" w:lineRule="auto"/>
        <w:ind w:firstLine="5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Hợp đồng này được lập và điều chỉnh theo pháp luật Việt Nam.</w:t>
      </w:r>
    </w:p>
    <w:p w14:paraId="3E8D7810" w14:textId="77777777" w:rsidR="004E178B" w:rsidRDefault="00861D1E">
      <w:pPr>
        <w:widowControl w:val="0"/>
        <w:pBdr>
          <w:top w:val="nil"/>
          <w:left w:val="nil"/>
          <w:bottom w:val="nil"/>
          <w:right w:val="nil"/>
          <w:between w:val="nil"/>
        </w:pBdr>
        <w:spacing w:after="120" w:line="240" w:lineRule="auto"/>
        <w:ind w:firstLine="5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Mọi bất đồng phát sinh trong quá trình thực hiện Hợp đồng được giải quyết trên cơ sở thương lượng giữa các bên. Trường hợp không thương lượng được thì các bên đưa ra Toà án có thẩm quyền để giải quyết. Các bên thống nhất đề nghị Toà án giải quyết theo thủ tục rút gọn.</w:t>
      </w:r>
    </w:p>
    <w:p w14:paraId="5443C8F7" w14:textId="77777777" w:rsidR="004E178B" w:rsidRDefault="00861D1E">
      <w:pPr>
        <w:widowControl w:val="0"/>
        <w:pBdr>
          <w:top w:val="nil"/>
          <w:left w:val="nil"/>
          <w:bottom w:val="nil"/>
          <w:right w:val="nil"/>
          <w:between w:val="nil"/>
        </w:pBdr>
        <w:spacing w:after="120" w:line="240" w:lineRule="auto"/>
        <w:ind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Điều 14. Hiệu lực, số bản Hợp đồng</w:t>
      </w:r>
    </w:p>
    <w:p w14:paraId="47818CB0" w14:textId="77777777" w:rsidR="004E178B" w:rsidRDefault="00861D1E">
      <w:pPr>
        <w:widowControl w:val="0"/>
        <w:pBdr>
          <w:top w:val="nil"/>
          <w:left w:val="nil"/>
          <w:bottom w:val="nil"/>
          <w:right w:val="nil"/>
          <w:between w:val="nil"/>
        </w:pBdr>
        <w:spacing w:after="120" w:line="240" w:lineRule="auto"/>
        <w:ind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Hợp đồng, văn bản sửa đổi, bổ sung Hợp đồng và các văn bản, tài liệu liên quan (Biên bản định giá, Biên bản định giá lại, biên bản làm việc, thông báo…) có thể được lập và ký kết dưới hình thức văn bản giấy hoặc </w:t>
      </w:r>
      <w:r>
        <w:rPr>
          <w:rFonts w:ascii="Times New Roman" w:eastAsia="Times New Roman" w:hAnsi="Times New Roman" w:cs="Times New Roman"/>
          <w:color w:val="FF0000"/>
          <w:sz w:val="24"/>
          <w:szCs w:val="24"/>
        </w:rPr>
        <w:t>điện tử,</w:t>
      </w:r>
      <w:r>
        <w:rPr>
          <w:rFonts w:ascii="Times New Roman" w:eastAsia="Times New Roman" w:hAnsi="Times New Roman" w:cs="Times New Roman"/>
          <w:color w:val="000000"/>
          <w:sz w:val="24"/>
          <w:szCs w:val="24"/>
        </w:rPr>
        <w:t xml:space="preserve"> sử dụng chữ ký trong văn bản giấy hoặc chữ ký số phù hợp theo các quy định liên quan của pháp luật.</w:t>
      </w:r>
    </w:p>
    <w:p w14:paraId="4FFF176D" w14:textId="77777777" w:rsidR="004E178B" w:rsidRDefault="00861D1E">
      <w:pPr>
        <w:widowControl w:val="0"/>
        <w:pBdr>
          <w:top w:val="nil"/>
          <w:left w:val="nil"/>
          <w:bottom w:val="nil"/>
          <w:right w:val="nil"/>
          <w:between w:val="nil"/>
        </w:pBdr>
        <w:spacing w:after="120" w:line="240" w:lineRule="auto"/>
        <w:ind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Hợp đồng này có hiệu lực kể từ ngày ký và kết thúc khi thời hạn thế chấp quy định tại Điều 4 Hợp đồng này chấm dứt.</w:t>
      </w:r>
    </w:p>
    <w:p w14:paraId="08328220" w14:textId="77777777" w:rsidR="004E178B" w:rsidRDefault="00861D1E">
      <w:pPr>
        <w:widowControl w:val="0"/>
        <w:pBdr>
          <w:top w:val="nil"/>
          <w:left w:val="nil"/>
          <w:bottom w:val="nil"/>
          <w:right w:val="nil"/>
          <w:between w:val="nil"/>
        </w:pBdr>
        <w:spacing w:after="120" w:line="240" w:lineRule="auto"/>
        <w:ind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Hợp đồng này được lập thành 04 bản gốc có giá trị pháp lý như nhau: Ngân hàng giữ 02 bản, Bên thế chấp giữ 01 bản, Cơ quan công chứng giữ 01 bản.</w:t>
      </w:r>
    </w:p>
    <w:tbl>
      <w:tblPr>
        <w:tblStyle w:val="a1"/>
        <w:tblW w:w="8214" w:type="dxa"/>
        <w:jc w:val="center"/>
        <w:tblInd w:w="0" w:type="dxa"/>
        <w:tblLayout w:type="fixed"/>
        <w:tblLook w:val="0000" w:firstRow="0" w:lastRow="0" w:firstColumn="0" w:lastColumn="0" w:noHBand="0" w:noVBand="0"/>
      </w:tblPr>
      <w:tblGrid>
        <w:gridCol w:w="4142"/>
        <w:gridCol w:w="959"/>
        <w:gridCol w:w="3113"/>
      </w:tblGrid>
      <w:tr w:rsidR="004E178B" w14:paraId="576E3C0A" w14:textId="77777777">
        <w:trPr>
          <w:jc w:val="center"/>
        </w:trPr>
        <w:tc>
          <w:tcPr>
            <w:tcW w:w="4142" w:type="dxa"/>
          </w:tcPr>
          <w:p w14:paraId="14B6AAB8" w14:textId="77777777" w:rsidR="004E178B" w:rsidRDefault="00861D1E">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BÊN THẾ CHẤP</w:t>
            </w:r>
          </w:p>
          <w:p w14:paraId="3EC004F3" w14:textId="77777777" w:rsidR="004E178B" w:rsidRDefault="004E178B">
            <w:pPr>
              <w:widowControl w:val="0"/>
              <w:spacing w:after="0" w:line="240" w:lineRule="auto"/>
              <w:jc w:val="center"/>
              <w:rPr>
                <w:rFonts w:ascii="Times New Roman" w:eastAsia="Times New Roman" w:hAnsi="Times New Roman" w:cs="Times New Roman"/>
                <w:sz w:val="24"/>
                <w:szCs w:val="24"/>
              </w:rPr>
            </w:pPr>
          </w:p>
        </w:tc>
        <w:tc>
          <w:tcPr>
            <w:tcW w:w="959" w:type="dxa"/>
          </w:tcPr>
          <w:p w14:paraId="678AA947" w14:textId="77777777" w:rsidR="004E178B" w:rsidRDefault="004E178B">
            <w:pPr>
              <w:widowControl w:val="0"/>
              <w:spacing w:after="0" w:line="240" w:lineRule="auto"/>
              <w:jc w:val="center"/>
              <w:rPr>
                <w:rFonts w:ascii="Times New Roman" w:eastAsia="Times New Roman" w:hAnsi="Times New Roman" w:cs="Times New Roman"/>
                <w:sz w:val="24"/>
                <w:szCs w:val="24"/>
              </w:rPr>
            </w:pPr>
          </w:p>
        </w:tc>
        <w:tc>
          <w:tcPr>
            <w:tcW w:w="3113" w:type="dxa"/>
          </w:tcPr>
          <w:p w14:paraId="4D8D022D" w14:textId="77777777" w:rsidR="004E178B" w:rsidRDefault="00861D1E">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ĐẠI DIỆN NGÂN HÀNG</w:t>
            </w:r>
          </w:p>
          <w:p w14:paraId="35995C14" w14:textId="77777777" w:rsidR="004E178B" w:rsidRDefault="004E178B">
            <w:pPr>
              <w:widowControl w:val="0"/>
              <w:spacing w:after="0" w:line="240" w:lineRule="auto"/>
              <w:jc w:val="center"/>
              <w:rPr>
                <w:rFonts w:ascii="Times New Roman" w:eastAsia="Times New Roman" w:hAnsi="Times New Roman" w:cs="Times New Roman"/>
                <w:sz w:val="24"/>
                <w:szCs w:val="24"/>
              </w:rPr>
            </w:pPr>
          </w:p>
        </w:tc>
      </w:tr>
    </w:tbl>
    <w:p w14:paraId="3B021E21" w14:textId="77777777" w:rsidR="004E178B" w:rsidRDefault="004E178B">
      <w:pPr>
        <w:widowControl w:val="0"/>
        <w:spacing w:before="120" w:after="120" w:line="240" w:lineRule="auto"/>
        <w:ind w:firstLine="567"/>
        <w:jc w:val="both"/>
        <w:rPr>
          <w:rFonts w:ascii="Times New Roman" w:eastAsia="Times New Roman" w:hAnsi="Times New Roman" w:cs="Times New Roman"/>
          <w:sz w:val="24"/>
          <w:szCs w:val="24"/>
        </w:rPr>
      </w:pPr>
    </w:p>
    <w:p w14:paraId="5B4AB14D" w14:textId="77777777" w:rsidR="004E178B" w:rsidRDefault="004E178B">
      <w:pPr>
        <w:rPr>
          <w:sz w:val="24"/>
          <w:szCs w:val="24"/>
        </w:rPr>
      </w:pPr>
    </w:p>
    <w:sectPr w:rsidR="004E178B">
      <w:footerReference w:type="default" r:id="rId8"/>
      <w:pgSz w:w="11907" w:h="16840"/>
      <w:pgMar w:top="1134" w:right="1134" w:bottom="1134" w:left="1418" w:header="397" w:footer="40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AAA2A" w14:textId="77777777" w:rsidR="004143C6" w:rsidRDefault="004143C6">
      <w:pPr>
        <w:spacing w:after="0" w:line="240" w:lineRule="auto"/>
      </w:pPr>
      <w:r>
        <w:separator/>
      </w:r>
    </w:p>
  </w:endnote>
  <w:endnote w:type="continuationSeparator" w:id="0">
    <w:p w14:paraId="23B80384" w14:textId="77777777" w:rsidR="004143C6" w:rsidRDefault="004143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E419269D-7C8E-4E8C-9BD8-A55D07E3F36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529AEF05-7F64-4386-90D5-C7EAAD923DE7}"/>
    <w:embedBold r:id="rId3" w:fontKey="{1BAAE1D4-F035-4A05-ACBD-A3EC4F9CCDCF}"/>
  </w:font>
  <w:font w:name="Georgia">
    <w:panose1 w:val="02040502050405020303"/>
    <w:charset w:val="00"/>
    <w:family w:val="roman"/>
    <w:pitch w:val="variable"/>
    <w:sig w:usb0="00000287" w:usb1="00000000" w:usb2="00000000" w:usb3="00000000" w:csb0="0000009F" w:csb1="00000000"/>
    <w:embedItalic r:id="rId4" w:fontKey="{8968312B-F2E8-44CC-8B09-89162CF91826}"/>
  </w:font>
  <w:font w:name="Cambria">
    <w:panose1 w:val="02040503050406030204"/>
    <w:charset w:val="00"/>
    <w:family w:val="roman"/>
    <w:pitch w:val="variable"/>
    <w:sig w:usb0="E00006FF" w:usb1="420024FF" w:usb2="02000000" w:usb3="00000000" w:csb0="0000019F" w:csb1="00000000"/>
    <w:embedRegular r:id="rId5" w:fontKey="{FE7D66B1-C67A-4DE5-9B1C-028B550B74E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C181B" w14:textId="77777777" w:rsidR="004E178B" w:rsidRDefault="00861D1E">
    <w:pPr>
      <w:pBdr>
        <w:top w:val="nil"/>
        <w:left w:val="nil"/>
        <w:bottom w:val="nil"/>
        <w:right w:val="nil"/>
        <w:between w:val="nil"/>
      </w:pBdr>
      <w:tabs>
        <w:tab w:val="center" w:pos="4680"/>
        <w:tab w:val="right" w:pos="9360"/>
        <w:tab w:val="left" w:pos="887"/>
        <w:tab w:val="center" w:pos="4677"/>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noProof/>
        <w:color w:val="000000"/>
        <w:sz w:val="24"/>
        <w:szCs w:val="24"/>
      </w:rPr>
      <w:t>6</w:t>
    </w:r>
    <w:r>
      <w:rPr>
        <w:rFonts w:ascii="Times New Roman" w:eastAsia="Times New Roman" w:hAnsi="Times New Roman" w:cs="Times New Roman"/>
        <w:color w:val="000000"/>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C7819" w14:textId="77777777" w:rsidR="004143C6" w:rsidRDefault="004143C6">
      <w:pPr>
        <w:spacing w:after="0" w:line="240" w:lineRule="auto"/>
      </w:pPr>
      <w:r>
        <w:separator/>
      </w:r>
    </w:p>
  </w:footnote>
  <w:footnote w:type="continuationSeparator" w:id="0">
    <w:p w14:paraId="21098EDB" w14:textId="77777777" w:rsidR="004143C6" w:rsidRDefault="004143C6">
      <w:pPr>
        <w:spacing w:after="0" w:line="240" w:lineRule="auto"/>
      </w:pPr>
      <w:r>
        <w:continuationSeparator/>
      </w:r>
    </w:p>
  </w:footnote>
  <w:footnote w:id="1">
    <w:p w14:paraId="14A4D91B" w14:textId="77777777" w:rsidR="004E178B" w:rsidRDefault="00861D1E">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vertAlign w:val="superscript"/>
        </w:rPr>
        <w:footnoteRef/>
      </w:r>
      <w:r>
        <w:rPr>
          <w:rFonts w:ascii="Times New Roman" w:eastAsia="Times New Roman" w:hAnsi="Times New Roman" w:cs="Times New Roman"/>
          <w:color w:val="000000"/>
          <w:sz w:val="20"/>
          <w:szCs w:val="20"/>
        </w:rPr>
        <w:t xml:space="preserve"> Nợ xấu được xác định theo quy định của Ngân hàng Nhà nước trong từng thời kỳ.</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F599D"/>
    <w:multiLevelType w:val="multilevel"/>
    <w:tmpl w:val="5CC2DAD4"/>
    <w:lvl w:ilvl="0">
      <w:start w:val="2"/>
      <w:numFmt w:val="bullet"/>
      <w:lvlText w:val="-"/>
      <w:lvlJc w:val="left"/>
      <w:pPr>
        <w:ind w:left="1778" w:hanging="360"/>
      </w:pPr>
      <w:rPr>
        <w:rFonts w:ascii="Times New Roman" w:eastAsia="Times New Roman" w:hAnsi="Times New Roman" w:cs="Times New Roman"/>
        <w:vertAlign w:val="baseline"/>
      </w:rPr>
    </w:lvl>
    <w:lvl w:ilvl="1">
      <w:start w:val="1"/>
      <w:numFmt w:val="decimal"/>
      <w:lvlText w:val="%2."/>
      <w:lvlJc w:val="left"/>
      <w:pPr>
        <w:ind w:left="2149" w:hanging="360"/>
      </w:pPr>
      <w:rPr>
        <w:vertAlign w:val="baseline"/>
      </w:rPr>
    </w:lvl>
    <w:lvl w:ilvl="2">
      <w:start w:val="1"/>
      <w:numFmt w:val="decimal"/>
      <w:lvlText w:val="%3."/>
      <w:lvlJc w:val="left"/>
      <w:pPr>
        <w:ind w:left="2869" w:hanging="360"/>
      </w:pPr>
      <w:rPr>
        <w:vertAlign w:val="baseline"/>
      </w:rPr>
    </w:lvl>
    <w:lvl w:ilvl="3">
      <w:start w:val="1"/>
      <w:numFmt w:val="bullet"/>
      <w:lvlText w:val="●"/>
      <w:lvlJc w:val="left"/>
      <w:pPr>
        <w:ind w:left="3589" w:hanging="360"/>
      </w:pPr>
      <w:rPr>
        <w:rFonts w:ascii="Noto Sans Symbols" w:eastAsia="Noto Sans Symbols" w:hAnsi="Noto Sans Symbols" w:cs="Noto Sans Symbols"/>
        <w:vertAlign w:val="baseline"/>
      </w:rPr>
    </w:lvl>
    <w:lvl w:ilvl="4">
      <w:start w:val="1"/>
      <w:numFmt w:val="bullet"/>
      <w:lvlText w:val="o"/>
      <w:lvlJc w:val="left"/>
      <w:pPr>
        <w:ind w:left="4309" w:hanging="360"/>
      </w:pPr>
      <w:rPr>
        <w:rFonts w:ascii="Courier New" w:eastAsia="Courier New" w:hAnsi="Courier New" w:cs="Courier New"/>
        <w:vertAlign w:val="baseline"/>
      </w:rPr>
    </w:lvl>
    <w:lvl w:ilvl="5">
      <w:start w:val="1"/>
      <w:numFmt w:val="bullet"/>
      <w:lvlText w:val="▪"/>
      <w:lvlJc w:val="left"/>
      <w:pPr>
        <w:ind w:left="5029" w:hanging="360"/>
      </w:pPr>
      <w:rPr>
        <w:rFonts w:ascii="Noto Sans Symbols" w:eastAsia="Noto Sans Symbols" w:hAnsi="Noto Sans Symbols" w:cs="Noto Sans Symbols"/>
        <w:vertAlign w:val="baseline"/>
      </w:rPr>
    </w:lvl>
    <w:lvl w:ilvl="6">
      <w:start w:val="1"/>
      <w:numFmt w:val="bullet"/>
      <w:lvlText w:val="●"/>
      <w:lvlJc w:val="left"/>
      <w:pPr>
        <w:ind w:left="5749" w:hanging="360"/>
      </w:pPr>
      <w:rPr>
        <w:rFonts w:ascii="Noto Sans Symbols" w:eastAsia="Noto Sans Symbols" w:hAnsi="Noto Sans Symbols" w:cs="Noto Sans Symbols"/>
        <w:vertAlign w:val="baseline"/>
      </w:rPr>
    </w:lvl>
    <w:lvl w:ilvl="7">
      <w:start w:val="1"/>
      <w:numFmt w:val="bullet"/>
      <w:lvlText w:val="o"/>
      <w:lvlJc w:val="left"/>
      <w:pPr>
        <w:ind w:left="6469" w:hanging="360"/>
      </w:pPr>
      <w:rPr>
        <w:rFonts w:ascii="Courier New" w:eastAsia="Courier New" w:hAnsi="Courier New" w:cs="Courier New"/>
        <w:vertAlign w:val="baseline"/>
      </w:rPr>
    </w:lvl>
    <w:lvl w:ilvl="8">
      <w:start w:val="1"/>
      <w:numFmt w:val="bullet"/>
      <w:lvlText w:val="▪"/>
      <w:lvlJc w:val="left"/>
      <w:pPr>
        <w:ind w:left="7189" w:hanging="360"/>
      </w:pPr>
      <w:rPr>
        <w:rFonts w:ascii="Noto Sans Symbols" w:eastAsia="Noto Sans Symbols" w:hAnsi="Noto Sans Symbols" w:cs="Noto Sans Symbols"/>
        <w:vertAlign w:val="baseline"/>
      </w:rPr>
    </w:lvl>
  </w:abstractNum>
  <w:abstractNum w:abstractNumId="1" w15:restartNumberingAfterBreak="0">
    <w:nsid w:val="0E463C8A"/>
    <w:multiLevelType w:val="multilevel"/>
    <w:tmpl w:val="9A3EAB50"/>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1F1D6503"/>
    <w:multiLevelType w:val="multilevel"/>
    <w:tmpl w:val="061CBAF0"/>
    <w:lvl w:ilvl="0">
      <w:start w:val="1"/>
      <w:numFmt w:val="lowerLetter"/>
      <w:lvlText w:val="%1)"/>
      <w:lvlJc w:val="left"/>
      <w:pPr>
        <w:ind w:left="1260" w:hanging="360"/>
      </w:pPr>
      <w:rPr>
        <w:vertAlign w:val="baseline"/>
      </w:rPr>
    </w:lvl>
    <w:lvl w:ilvl="1">
      <w:start w:val="1"/>
      <w:numFmt w:val="lowerLetter"/>
      <w:lvlText w:val="%2."/>
      <w:lvlJc w:val="left"/>
      <w:pPr>
        <w:ind w:left="1980" w:hanging="360"/>
      </w:pPr>
      <w:rPr>
        <w:vertAlign w:val="baseline"/>
      </w:rPr>
    </w:lvl>
    <w:lvl w:ilvl="2">
      <w:start w:val="1"/>
      <w:numFmt w:val="lowerRoman"/>
      <w:lvlText w:val="%3."/>
      <w:lvlJc w:val="right"/>
      <w:pPr>
        <w:ind w:left="2700" w:hanging="180"/>
      </w:pPr>
      <w:rPr>
        <w:vertAlign w:val="baseline"/>
      </w:rPr>
    </w:lvl>
    <w:lvl w:ilvl="3">
      <w:start w:val="1"/>
      <w:numFmt w:val="decimal"/>
      <w:lvlText w:val="%4."/>
      <w:lvlJc w:val="left"/>
      <w:pPr>
        <w:ind w:left="3420" w:hanging="360"/>
      </w:pPr>
      <w:rPr>
        <w:vertAlign w:val="baseline"/>
      </w:rPr>
    </w:lvl>
    <w:lvl w:ilvl="4">
      <w:start w:val="1"/>
      <w:numFmt w:val="lowerLetter"/>
      <w:lvlText w:val="%5."/>
      <w:lvlJc w:val="left"/>
      <w:pPr>
        <w:ind w:left="4140" w:hanging="360"/>
      </w:pPr>
      <w:rPr>
        <w:vertAlign w:val="baseline"/>
      </w:rPr>
    </w:lvl>
    <w:lvl w:ilvl="5">
      <w:start w:val="1"/>
      <w:numFmt w:val="lowerRoman"/>
      <w:lvlText w:val="%6."/>
      <w:lvlJc w:val="right"/>
      <w:pPr>
        <w:ind w:left="4860" w:hanging="180"/>
      </w:pPr>
      <w:rPr>
        <w:vertAlign w:val="baseline"/>
      </w:rPr>
    </w:lvl>
    <w:lvl w:ilvl="6">
      <w:start w:val="1"/>
      <w:numFmt w:val="decimal"/>
      <w:lvlText w:val="%7."/>
      <w:lvlJc w:val="left"/>
      <w:pPr>
        <w:ind w:left="5580" w:hanging="360"/>
      </w:pPr>
      <w:rPr>
        <w:vertAlign w:val="baseline"/>
      </w:rPr>
    </w:lvl>
    <w:lvl w:ilvl="7">
      <w:start w:val="1"/>
      <w:numFmt w:val="lowerLetter"/>
      <w:lvlText w:val="%8."/>
      <w:lvlJc w:val="left"/>
      <w:pPr>
        <w:ind w:left="6300" w:hanging="360"/>
      </w:pPr>
      <w:rPr>
        <w:vertAlign w:val="baseline"/>
      </w:rPr>
    </w:lvl>
    <w:lvl w:ilvl="8">
      <w:start w:val="1"/>
      <w:numFmt w:val="lowerRoman"/>
      <w:lvlText w:val="%9."/>
      <w:lvlJc w:val="right"/>
      <w:pPr>
        <w:ind w:left="7020" w:hanging="180"/>
      </w:pPr>
      <w:rPr>
        <w:vertAlign w:val="baseline"/>
      </w:rPr>
    </w:lvl>
  </w:abstractNum>
  <w:abstractNum w:abstractNumId="3" w15:restartNumberingAfterBreak="0">
    <w:nsid w:val="24A8729D"/>
    <w:multiLevelType w:val="multilevel"/>
    <w:tmpl w:val="97B8D9D8"/>
    <w:lvl w:ilvl="0">
      <w:start w:val="1"/>
      <w:numFmt w:val="lowerLetter"/>
      <w:lvlText w:val="%1)"/>
      <w:lvlJc w:val="left"/>
      <w:pPr>
        <w:ind w:left="1287" w:hanging="360"/>
      </w:pPr>
      <w:rPr>
        <w:vertAlign w:val="baseline"/>
      </w:rPr>
    </w:lvl>
    <w:lvl w:ilvl="1">
      <w:start w:val="1"/>
      <w:numFmt w:val="lowerLetter"/>
      <w:lvlText w:val="%2."/>
      <w:lvlJc w:val="left"/>
      <w:pPr>
        <w:ind w:left="2007" w:hanging="360"/>
      </w:pPr>
      <w:rPr>
        <w:vertAlign w:val="baseline"/>
      </w:rPr>
    </w:lvl>
    <w:lvl w:ilvl="2">
      <w:start w:val="1"/>
      <w:numFmt w:val="lowerRoman"/>
      <w:lvlText w:val="%3."/>
      <w:lvlJc w:val="right"/>
      <w:pPr>
        <w:ind w:left="2727" w:hanging="180"/>
      </w:pPr>
      <w:rPr>
        <w:vertAlign w:val="baseline"/>
      </w:rPr>
    </w:lvl>
    <w:lvl w:ilvl="3">
      <w:start w:val="1"/>
      <w:numFmt w:val="decimal"/>
      <w:lvlText w:val="%4."/>
      <w:lvlJc w:val="left"/>
      <w:pPr>
        <w:ind w:left="3447" w:hanging="360"/>
      </w:pPr>
      <w:rPr>
        <w:vertAlign w:val="baseline"/>
      </w:rPr>
    </w:lvl>
    <w:lvl w:ilvl="4">
      <w:start w:val="1"/>
      <w:numFmt w:val="lowerLetter"/>
      <w:lvlText w:val="%5."/>
      <w:lvlJc w:val="left"/>
      <w:pPr>
        <w:ind w:left="4167" w:hanging="360"/>
      </w:pPr>
      <w:rPr>
        <w:vertAlign w:val="baseline"/>
      </w:rPr>
    </w:lvl>
    <w:lvl w:ilvl="5">
      <w:start w:val="1"/>
      <w:numFmt w:val="lowerRoman"/>
      <w:lvlText w:val="%6."/>
      <w:lvlJc w:val="right"/>
      <w:pPr>
        <w:ind w:left="4887" w:hanging="180"/>
      </w:pPr>
      <w:rPr>
        <w:vertAlign w:val="baseline"/>
      </w:rPr>
    </w:lvl>
    <w:lvl w:ilvl="6">
      <w:start w:val="1"/>
      <w:numFmt w:val="decimal"/>
      <w:lvlText w:val="%7."/>
      <w:lvlJc w:val="left"/>
      <w:pPr>
        <w:ind w:left="5607" w:hanging="360"/>
      </w:pPr>
      <w:rPr>
        <w:vertAlign w:val="baseline"/>
      </w:rPr>
    </w:lvl>
    <w:lvl w:ilvl="7">
      <w:start w:val="1"/>
      <w:numFmt w:val="lowerLetter"/>
      <w:lvlText w:val="%8."/>
      <w:lvlJc w:val="left"/>
      <w:pPr>
        <w:ind w:left="6327" w:hanging="360"/>
      </w:pPr>
      <w:rPr>
        <w:vertAlign w:val="baseline"/>
      </w:rPr>
    </w:lvl>
    <w:lvl w:ilvl="8">
      <w:start w:val="1"/>
      <w:numFmt w:val="lowerRoman"/>
      <w:lvlText w:val="%9."/>
      <w:lvlJc w:val="right"/>
      <w:pPr>
        <w:ind w:left="7047" w:hanging="180"/>
      </w:pPr>
      <w:rPr>
        <w:vertAlign w:val="baseline"/>
      </w:rPr>
    </w:lvl>
  </w:abstractNum>
  <w:abstractNum w:abstractNumId="4" w15:restartNumberingAfterBreak="0">
    <w:nsid w:val="4B01248D"/>
    <w:multiLevelType w:val="multilevel"/>
    <w:tmpl w:val="DA8A7FC2"/>
    <w:lvl w:ilvl="0">
      <w:start w:val="1"/>
      <w:numFmt w:val="decimal"/>
      <w:lvlText w:val="%1."/>
      <w:lvlJc w:val="left"/>
      <w:pPr>
        <w:ind w:left="900" w:hanging="360"/>
      </w:pPr>
      <w:rPr>
        <w:vertAlign w:val="baseline"/>
      </w:rPr>
    </w:lvl>
    <w:lvl w:ilvl="1">
      <w:start w:val="1"/>
      <w:numFmt w:val="lowerLetter"/>
      <w:lvlText w:val="%2."/>
      <w:lvlJc w:val="left"/>
      <w:pPr>
        <w:ind w:left="1620" w:hanging="360"/>
      </w:pPr>
      <w:rPr>
        <w:vertAlign w:val="baseline"/>
      </w:rPr>
    </w:lvl>
    <w:lvl w:ilvl="2">
      <w:start w:val="1"/>
      <w:numFmt w:val="lowerRoman"/>
      <w:lvlText w:val="%3."/>
      <w:lvlJc w:val="right"/>
      <w:pPr>
        <w:ind w:left="2340" w:hanging="180"/>
      </w:pPr>
      <w:rPr>
        <w:vertAlign w:val="baseline"/>
      </w:rPr>
    </w:lvl>
    <w:lvl w:ilvl="3">
      <w:start w:val="1"/>
      <w:numFmt w:val="decimal"/>
      <w:lvlText w:val="%4."/>
      <w:lvlJc w:val="left"/>
      <w:pPr>
        <w:ind w:left="3060" w:hanging="360"/>
      </w:pPr>
      <w:rPr>
        <w:vertAlign w:val="baseline"/>
      </w:rPr>
    </w:lvl>
    <w:lvl w:ilvl="4">
      <w:start w:val="1"/>
      <w:numFmt w:val="lowerLetter"/>
      <w:lvlText w:val="%5."/>
      <w:lvlJc w:val="left"/>
      <w:pPr>
        <w:ind w:left="3780" w:hanging="360"/>
      </w:pPr>
      <w:rPr>
        <w:vertAlign w:val="baseline"/>
      </w:rPr>
    </w:lvl>
    <w:lvl w:ilvl="5">
      <w:start w:val="1"/>
      <w:numFmt w:val="lowerRoman"/>
      <w:lvlText w:val="%6."/>
      <w:lvlJc w:val="right"/>
      <w:pPr>
        <w:ind w:left="4500" w:hanging="180"/>
      </w:pPr>
      <w:rPr>
        <w:vertAlign w:val="baseline"/>
      </w:rPr>
    </w:lvl>
    <w:lvl w:ilvl="6">
      <w:start w:val="1"/>
      <w:numFmt w:val="decimal"/>
      <w:lvlText w:val="%7."/>
      <w:lvlJc w:val="left"/>
      <w:pPr>
        <w:ind w:left="5220" w:hanging="360"/>
      </w:pPr>
      <w:rPr>
        <w:vertAlign w:val="baseline"/>
      </w:rPr>
    </w:lvl>
    <w:lvl w:ilvl="7">
      <w:start w:val="1"/>
      <w:numFmt w:val="lowerLetter"/>
      <w:lvlText w:val="%8."/>
      <w:lvlJc w:val="left"/>
      <w:pPr>
        <w:ind w:left="5940" w:hanging="360"/>
      </w:pPr>
      <w:rPr>
        <w:vertAlign w:val="baseline"/>
      </w:rPr>
    </w:lvl>
    <w:lvl w:ilvl="8">
      <w:start w:val="1"/>
      <w:numFmt w:val="lowerRoman"/>
      <w:lvlText w:val="%9."/>
      <w:lvlJc w:val="right"/>
      <w:pPr>
        <w:ind w:left="6660" w:hanging="180"/>
      </w:pPr>
      <w:rPr>
        <w:vertAlign w:val="baseline"/>
      </w:rPr>
    </w:lvl>
  </w:abstractNum>
  <w:abstractNum w:abstractNumId="5" w15:restartNumberingAfterBreak="0">
    <w:nsid w:val="4CC85427"/>
    <w:multiLevelType w:val="multilevel"/>
    <w:tmpl w:val="52B68530"/>
    <w:lvl w:ilvl="0">
      <w:start w:val="1"/>
      <w:numFmt w:val="lowerLetter"/>
      <w:lvlText w:val="%1)"/>
      <w:lvlJc w:val="left"/>
      <w:pPr>
        <w:ind w:left="1429" w:hanging="360"/>
      </w:pPr>
      <w:rPr>
        <w:vertAlign w:val="baseline"/>
      </w:rPr>
    </w:lvl>
    <w:lvl w:ilvl="1">
      <w:start w:val="1"/>
      <w:numFmt w:val="lowerLetter"/>
      <w:lvlText w:val="%2)"/>
      <w:lvlJc w:val="left"/>
      <w:pPr>
        <w:ind w:left="2149" w:hanging="360"/>
      </w:pPr>
      <w:rPr>
        <w:vertAlign w:val="baseline"/>
      </w:rPr>
    </w:lvl>
    <w:lvl w:ilvl="2">
      <w:start w:val="1"/>
      <w:numFmt w:val="lowerRoman"/>
      <w:lvlText w:val="%3."/>
      <w:lvlJc w:val="right"/>
      <w:pPr>
        <w:ind w:left="2869" w:hanging="180"/>
      </w:pPr>
      <w:rPr>
        <w:vertAlign w:val="baseline"/>
      </w:rPr>
    </w:lvl>
    <w:lvl w:ilvl="3">
      <w:start w:val="1"/>
      <w:numFmt w:val="decimal"/>
      <w:lvlText w:val="%4."/>
      <w:lvlJc w:val="left"/>
      <w:pPr>
        <w:ind w:left="3589" w:hanging="360"/>
      </w:pPr>
      <w:rPr>
        <w:vertAlign w:val="baseline"/>
      </w:rPr>
    </w:lvl>
    <w:lvl w:ilvl="4">
      <w:start w:val="1"/>
      <w:numFmt w:val="lowerLetter"/>
      <w:lvlText w:val="%5."/>
      <w:lvlJc w:val="left"/>
      <w:pPr>
        <w:ind w:left="4309" w:hanging="360"/>
      </w:pPr>
      <w:rPr>
        <w:vertAlign w:val="baseline"/>
      </w:rPr>
    </w:lvl>
    <w:lvl w:ilvl="5">
      <w:start w:val="1"/>
      <w:numFmt w:val="lowerRoman"/>
      <w:lvlText w:val="%6."/>
      <w:lvlJc w:val="right"/>
      <w:pPr>
        <w:ind w:left="5029" w:hanging="180"/>
      </w:pPr>
      <w:rPr>
        <w:vertAlign w:val="baseline"/>
      </w:rPr>
    </w:lvl>
    <w:lvl w:ilvl="6">
      <w:start w:val="1"/>
      <w:numFmt w:val="decimal"/>
      <w:lvlText w:val="%7."/>
      <w:lvlJc w:val="left"/>
      <w:pPr>
        <w:ind w:left="5749" w:hanging="360"/>
      </w:pPr>
      <w:rPr>
        <w:vertAlign w:val="baseline"/>
      </w:rPr>
    </w:lvl>
    <w:lvl w:ilvl="7">
      <w:start w:val="1"/>
      <w:numFmt w:val="lowerLetter"/>
      <w:lvlText w:val="%8."/>
      <w:lvlJc w:val="left"/>
      <w:pPr>
        <w:ind w:left="6469" w:hanging="360"/>
      </w:pPr>
      <w:rPr>
        <w:vertAlign w:val="baseline"/>
      </w:rPr>
    </w:lvl>
    <w:lvl w:ilvl="8">
      <w:start w:val="1"/>
      <w:numFmt w:val="lowerRoman"/>
      <w:lvlText w:val="%9."/>
      <w:lvlJc w:val="right"/>
      <w:pPr>
        <w:ind w:left="7189" w:hanging="180"/>
      </w:pPr>
      <w:rPr>
        <w:vertAlign w:val="baseline"/>
      </w:rPr>
    </w:lvl>
  </w:abstractNum>
  <w:abstractNum w:abstractNumId="6" w15:restartNumberingAfterBreak="0">
    <w:nsid w:val="577B494C"/>
    <w:multiLevelType w:val="multilevel"/>
    <w:tmpl w:val="7820D3F4"/>
    <w:lvl w:ilvl="0">
      <w:start w:val="1"/>
      <w:numFmt w:val="decimal"/>
      <w:lvlText w:val="%1."/>
      <w:lvlJc w:val="left"/>
      <w:pPr>
        <w:ind w:left="720" w:hanging="360"/>
      </w:pPr>
      <w:rPr>
        <w:vertAlign w:val="baseline"/>
      </w:rPr>
    </w:lvl>
    <w:lvl w:ilvl="1">
      <w:start w:val="1"/>
      <w:numFmt w:val="decimal"/>
      <w:lvlText w:val="%1.%2."/>
      <w:lvlJc w:val="left"/>
      <w:pPr>
        <w:ind w:left="1287" w:hanging="360"/>
      </w:pPr>
      <w:rPr>
        <w:vertAlign w:val="baseline"/>
      </w:rPr>
    </w:lvl>
    <w:lvl w:ilvl="2">
      <w:start w:val="1"/>
      <w:numFmt w:val="decimal"/>
      <w:lvlText w:val="%1.%2.%3."/>
      <w:lvlJc w:val="left"/>
      <w:pPr>
        <w:ind w:left="2214" w:hanging="720"/>
      </w:pPr>
      <w:rPr>
        <w:vertAlign w:val="baseline"/>
      </w:rPr>
    </w:lvl>
    <w:lvl w:ilvl="3">
      <w:start w:val="1"/>
      <w:numFmt w:val="decimal"/>
      <w:lvlText w:val="%1.%2.%3.%4."/>
      <w:lvlJc w:val="left"/>
      <w:pPr>
        <w:ind w:left="2781" w:hanging="720"/>
      </w:pPr>
      <w:rPr>
        <w:vertAlign w:val="baseline"/>
      </w:rPr>
    </w:lvl>
    <w:lvl w:ilvl="4">
      <w:start w:val="1"/>
      <w:numFmt w:val="decimal"/>
      <w:lvlText w:val="%1.%2.%3.%4.%5."/>
      <w:lvlJc w:val="left"/>
      <w:pPr>
        <w:ind w:left="3708" w:hanging="1080"/>
      </w:pPr>
      <w:rPr>
        <w:vertAlign w:val="baseline"/>
      </w:rPr>
    </w:lvl>
    <w:lvl w:ilvl="5">
      <w:start w:val="1"/>
      <w:numFmt w:val="decimal"/>
      <w:lvlText w:val="%1.%2.%3.%4.%5.%6."/>
      <w:lvlJc w:val="left"/>
      <w:pPr>
        <w:ind w:left="4275" w:hanging="1080"/>
      </w:pPr>
      <w:rPr>
        <w:vertAlign w:val="baseline"/>
      </w:rPr>
    </w:lvl>
    <w:lvl w:ilvl="6">
      <w:start w:val="1"/>
      <w:numFmt w:val="decimal"/>
      <w:lvlText w:val="%1.%2.%3.%4.%5.%6.%7."/>
      <w:lvlJc w:val="left"/>
      <w:pPr>
        <w:ind w:left="5202" w:hanging="1439"/>
      </w:pPr>
      <w:rPr>
        <w:vertAlign w:val="baseline"/>
      </w:rPr>
    </w:lvl>
    <w:lvl w:ilvl="7">
      <w:start w:val="1"/>
      <w:numFmt w:val="decimal"/>
      <w:lvlText w:val="%1.%2.%3.%4.%5.%6.%7.%8."/>
      <w:lvlJc w:val="left"/>
      <w:pPr>
        <w:ind w:left="5769" w:hanging="1440"/>
      </w:pPr>
      <w:rPr>
        <w:vertAlign w:val="baseline"/>
      </w:rPr>
    </w:lvl>
    <w:lvl w:ilvl="8">
      <w:start w:val="1"/>
      <w:numFmt w:val="decimal"/>
      <w:lvlText w:val="%1.%2.%3.%4.%5.%6.%7.%8.%9."/>
      <w:lvlJc w:val="left"/>
      <w:pPr>
        <w:ind w:left="6696" w:hanging="1800"/>
      </w:pPr>
      <w:rPr>
        <w:vertAlign w:val="baseline"/>
      </w:rPr>
    </w:lvl>
  </w:abstractNum>
  <w:abstractNum w:abstractNumId="7" w15:restartNumberingAfterBreak="0">
    <w:nsid w:val="58516B1F"/>
    <w:multiLevelType w:val="multilevel"/>
    <w:tmpl w:val="9BF20472"/>
    <w:lvl w:ilvl="0">
      <w:start w:val="8"/>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15:restartNumberingAfterBreak="0">
    <w:nsid w:val="5E1877BA"/>
    <w:multiLevelType w:val="multilevel"/>
    <w:tmpl w:val="B3C2BEB0"/>
    <w:lvl w:ilvl="0">
      <w:start w:val="1"/>
      <w:numFmt w:val="lowerLetter"/>
      <w:lvlText w:val="%1)"/>
      <w:lvlJc w:val="left"/>
      <w:pPr>
        <w:ind w:left="900" w:hanging="360"/>
      </w:pPr>
      <w:rPr>
        <w:b w:val="0"/>
        <w:bCs w:val="0"/>
        <w:i w:val="0"/>
        <w:iCs w:val="0"/>
        <w:vertAlign w:val="baseline"/>
      </w:rPr>
    </w:lvl>
    <w:lvl w:ilvl="1">
      <w:start w:val="1"/>
      <w:numFmt w:val="lowerLetter"/>
      <w:lvlText w:val="%2."/>
      <w:lvlJc w:val="left"/>
      <w:pPr>
        <w:ind w:left="1620" w:hanging="360"/>
      </w:pPr>
      <w:rPr>
        <w:vertAlign w:val="baseline"/>
      </w:rPr>
    </w:lvl>
    <w:lvl w:ilvl="2">
      <w:start w:val="1"/>
      <w:numFmt w:val="lowerRoman"/>
      <w:lvlText w:val="%3."/>
      <w:lvlJc w:val="right"/>
      <w:pPr>
        <w:ind w:left="2340" w:hanging="180"/>
      </w:pPr>
      <w:rPr>
        <w:vertAlign w:val="baseline"/>
      </w:rPr>
    </w:lvl>
    <w:lvl w:ilvl="3">
      <w:start w:val="1"/>
      <w:numFmt w:val="decimal"/>
      <w:lvlText w:val="%4."/>
      <w:lvlJc w:val="left"/>
      <w:pPr>
        <w:ind w:left="3060" w:hanging="360"/>
      </w:pPr>
      <w:rPr>
        <w:vertAlign w:val="baseline"/>
      </w:rPr>
    </w:lvl>
    <w:lvl w:ilvl="4">
      <w:start w:val="1"/>
      <w:numFmt w:val="lowerLetter"/>
      <w:lvlText w:val="%5."/>
      <w:lvlJc w:val="left"/>
      <w:pPr>
        <w:ind w:left="3780" w:hanging="360"/>
      </w:pPr>
      <w:rPr>
        <w:vertAlign w:val="baseline"/>
      </w:rPr>
    </w:lvl>
    <w:lvl w:ilvl="5">
      <w:start w:val="1"/>
      <w:numFmt w:val="lowerRoman"/>
      <w:lvlText w:val="%6."/>
      <w:lvlJc w:val="right"/>
      <w:pPr>
        <w:ind w:left="4500" w:hanging="180"/>
      </w:pPr>
      <w:rPr>
        <w:vertAlign w:val="baseline"/>
      </w:rPr>
    </w:lvl>
    <w:lvl w:ilvl="6">
      <w:start w:val="1"/>
      <w:numFmt w:val="decimal"/>
      <w:lvlText w:val="%7."/>
      <w:lvlJc w:val="left"/>
      <w:pPr>
        <w:ind w:left="5220" w:hanging="360"/>
      </w:pPr>
      <w:rPr>
        <w:vertAlign w:val="baseline"/>
      </w:rPr>
    </w:lvl>
    <w:lvl w:ilvl="7">
      <w:start w:val="1"/>
      <w:numFmt w:val="lowerLetter"/>
      <w:lvlText w:val="%8."/>
      <w:lvlJc w:val="left"/>
      <w:pPr>
        <w:ind w:left="5940" w:hanging="360"/>
      </w:pPr>
      <w:rPr>
        <w:vertAlign w:val="baseline"/>
      </w:rPr>
    </w:lvl>
    <w:lvl w:ilvl="8">
      <w:start w:val="1"/>
      <w:numFmt w:val="lowerRoman"/>
      <w:lvlText w:val="%9."/>
      <w:lvlJc w:val="right"/>
      <w:pPr>
        <w:ind w:left="6660" w:hanging="180"/>
      </w:pPr>
      <w:rPr>
        <w:vertAlign w:val="baseline"/>
      </w:rPr>
    </w:lvl>
  </w:abstractNum>
  <w:abstractNum w:abstractNumId="9" w15:restartNumberingAfterBreak="0">
    <w:nsid w:val="61F36508"/>
    <w:multiLevelType w:val="multilevel"/>
    <w:tmpl w:val="43B01ABC"/>
    <w:lvl w:ilvl="0">
      <w:start w:val="1"/>
      <w:numFmt w:val="lowerLetter"/>
      <w:lvlText w:val="%1)"/>
      <w:lvlJc w:val="left"/>
      <w:pPr>
        <w:ind w:left="927" w:hanging="360"/>
      </w:pPr>
      <w:rPr>
        <w:rFonts w:ascii="Times New Roman" w:eastAsia="Times New Roman" w:hAnsi="Times New Roman" w:cs="Times New Roman"/>
        <w:vertAlign w:val="baseline"/>
      </w:rPr>
    </w:lvl>
    <w:lvl w:ilvl="1">
      <w:start w:val="1"/>
      <w:numFmt w:val="decimal"/>
      <w:lvlText w:val="%2."/>
      <w:lvlJc w:val="left"/>
      <w:pPr>
        <w:ind w:left="1647" w:hanging="360"/>
      </w:pPr>
      <w:rPr>
        <w:vertAlign w:val="baseline"/>
      </w:rPr>
    </w:lvl>
    <w:lvl w:ilvl="2">
      <w:start w:val="1"/>
      <w:numFmt w:val="lowerRoman"/>
      <w:lvlText w:val="%3."/>
      <w:lvlJc w:val="right"/>
      <w:pPr>
        <w:ind w:left="2367" w:hanging="180"/>
      </w:pPr>
      <w:rPr>
        <w:vertAlign w:val="baseline"/>
      </w:rPr>
    </w:lvl>
    <w:lvl w:ilvl="3">
      <w:start w:val="1"/>
      <w:numFmt w:val="decimal"/>
      <w:lvlText w:val="%4."/>
      <w:lvlJc w:val="left"/>
      <w:pPr>
        <w:ind w:left="3087" w:hanging="360"/>
      </w:pPr>
      <w:rPr>
        <w:vertAlign w:val="baseline"/>
      </w:rPr>
    </w:lvl>
    <w:lvl w:ilvl="4">
      <w:start w:val="1"/>
      <w:numFmt w:val="lowerLetter"/>
      <w:lvlText w:val="%5."/>
      <w:lvlJc w:val="left"/>
      <w:pPr>
        <w:ind w:left="3807" w:hanging="360"/>
      </w:pPr>
      <w:rPr>
        <w:vertAlign w:val="baseline"/>
      </w:rPr>
    </w:lvl>
    <w:lvl w:ilvl="5">
      <w:start w:val="1"/>
      <w:numFmt w:val="lowerRoman"/>
      <w:lvlText w:val="%6."/>
      <w:lvlJc w:val="right"/>
      <w:pPr>
        <w:ind w:left="4527" w:hanging="180"/>
      </w:pPr>
      <w:rPr>
        <w:vertAlign w:val="baseline"/>
      </w:rPr>
    </w:lvl>
    <w:lvl w:ilvl="6">
      <w:start w:val="1"/>
      <w:numFmt w:val="decimal"/>
      <w:lvlText w:val="%7."/>
      <w:lvlJc w:val="left"/>
      <w:pPr>
        <w:ind w:left="5247" w:hanging="360"/>
      </w:pPr>
      <w:rPr>
        <w:vertAlign w:val="baseline"/>
      </w:rPr>
    </w:lvl>
    <w:lvl w:ilvl="7">
      <w:start w:val="1"/>
      <w:numFmt w:val="lowerLetter"/>
      <w:lvlText w:val="%8."/>
      <w:lvlJc w:val="left"/>
      <w:pPr>
        <w:ind w:left="5967" w:hanging="360"/>
      </w:pPr>
      <w:rPr>
        <w:vertAlign w:val="baseline"/>
      </w:rPr>
    </w:lvl>
    <w:lvl w:ilvl="8">
      <w:start w:val="1"/>
      <w:numFmt w:val="lowerRoman"/>
      <w:lvlText w:val="%9."/>
      <w:lvlJc w:val="right"/>
      <w:pPr>
        <w:ind w:left="6687" w:hanging="180"/>
      </w:pPr>
      <w:rPr>
        <w:vertAlign w:val="baseline"/>
      </w:rPr>
    </w:lvl>
  </w:abstractNum>
  <w:abstractNum w:abstractNumId="10" w15:restartNumberingAfterBreak="0">
    <w:nsid w:val="680721C5"/>
    <w:multiLevelType w:val="multilevel"/>
    <w:tmpl w:val="7902DC94"/>
    <w:lvl w:ilvl="0">
      <w:start w:val="1"/>
      <w:numFmt w:val="lowerLetter"/>
      <w:lvlText w:val="%1)"/>
      <w:lvlJc w:val="left"/>
      <w:pPr>
        <w:ind w:left="927" w:hanging="360"/>
      </w:pPr>
      <w:rPr>
        <w:vertAlign w:val="baseline"/>
      </w:rPr>
    </w:lvl>
    <w:lvl w:ilvl="1">
      <w:start w:val="1"/>
      <w:numFmt w:val="lowerLetter"/>
      <w:lvlText w:val="%2."/>
      <w:lvlJc w:val="left"/>
      <w:pPr>
        <w:ind w:left="1647" w:hanging="360"/>
      </w:pPr>
      <w:rPr>
        <w:vertAlign w:val="baseline"/>
      </w:rPr>
    </w:lvl>
    <w:lvl w:ilvl="2">
      <w:start w:val="1"/>
      <w:numFmt w:val="lowerRoman"/>
      <w:lvlText w:val="%3."/>
      <w:lvlJc w:val="right"/>
      <w:pPr>
        <w:ind w:left="2367" w:hanging="180"/>
      </w:pPr>
      <w:rPr>
        <w:vertAlign w:val="baseline"/>
      </w:rPr>
    </w:lvl>
    <w:lvl w:ilvl="3">
      <w:start w:val="1"/>
      <w:numFmt w:val="decimal"/>
      <w:lvlText w:val="%4."/>
      <w:lvlJc w:val="left"/>
      <w:pPr>
        <w:ind w:left="3087" w:hanging="360"/>
      </w:pPr>
      <w:rPr>
        <w:vertAlign w:val="baseline"/>
      </w:rPr>
    </w:lvl>
    <w:lvl w:ilvl="4">
      <w:start w:val="1"/>
      <w:numFmt w:val="lowerLetter"/>
      <w:lvlText w:val="%5."/>
      <w:lvlJc w:val="left"/>
      <w:pPr>
        <w:ind w:left="3807" w:hanging="360"/>
      </w:pPr>
      <w:rPr>
        <w:vertAlign w:val="baseline"/>
      </w:rPr>
    </w:lvl>
    <w:lvl w:ilvl="5">
      <w:start w:val="1"/>
      <w:numFmt w:val="lowerRoman"/>
      <w:lvlText w:val="%6."/>
      <w:lvlJc w:val="right"/>
      <w:pPr>
        <w:ind w:left="4527" w:hanging="180"/>
      </w:pPr>
      <w:rPr>
        <w:vertAlign w:val="baseline"/>
      </w:rPr>
    </w:lvl>
    <w:lvl w:ilvl="6">
      <w:start w:val="1"/>
      <w:numFmt w:val="decimal"/>
      <w:lvlText w:val="%7."/>
      <w:lvlJc w:val="left"/>
      <w:pPr>
        <w:ind w:left="5247" w:hanging="360"/>
      </w:pPr>
      <w:rPr>
        <w:vertAlign w:val="baseline"/>
      </w:rPr>
    </w:lvl>
    <w:lvl w:ilvl="7">
      <w:start w:val="1"/>
      <w:numFmt w:val="lowerLetter"/>
      <w:lvlText w:val="%8."/>
      <w:lvlJc w:val="left"/>
      <w:pPr>
        <w:ind w:left="5967" w:hanging="360"/>
      </w:pPr>
      <w:rPr>
        <w:vertAlign w:val="baseline"/>
      </w:rPr>
    </w:lvl>
    <w:lvl w:ilvl="8">
      <w:start w:val="1"/>
      <w:numFmt w:val="lowerRoman"/>
      <w:lvlText w:val="%9."/>
      <w:lvlJc w:val="right"/>
      <w:pPr>
        <w:ind w:left="6687" w:hanging="180"/>
      </w:pPr>
      <w:rPr>
        <w:vertAlign w:val="baseline"/>
      </w:rPr>
    </w:lvl>
  </w:abstractNum>
  <w:abstractNum w:abstractNumId="11" w15:restartNumberingAfterBreak="0">
    <w:nsid w:val="6E9E703B"/>
    <w:multiLevelType w:val="multilevel"/>
    <w:tmpl w:val="A99C5080"/>
    <w:lvl w:ilvl="0">
      <w:start w:val="1"/>
      <w:numFmt w:val="lowerLetter"/>
      <w:lvlText w:val="%1)"/>
      <w:lvlJc w:val="left"/>
      <w:pPr>
        <w:ind w:left="927" w:hanging="360"/>
      </w:pPr>
      <w:rPr>
        <w:b w:val="0"/>
        <w:bCs w:val="0"/>
        <w:vertAlign w:val="baseline"/>
      </w:rPr>
    </w:lvl>
    <w:lvl w:ilvl="1">
      <w:start w:val="1"/>
      <w:numFmt w:val="lowerLetter"/>
      <w:lvlText w:val="%2."/>
      <w:lvlJc w:val="left"/>
      <w:pPr>
        <w:ind w:left="1647" w:hanging="360"/>
      </w:pPr>
      <w:rPr>
        <w:vertAlign w:val="baseline"/>
      </w:rPr>
    </w:lvl>
    <w:lvl w:ilvl="2">
      <w:start w:val="1"/>
      <w:numFmt w:val="lowerRoman"/>
      <w:lvlText w:val="%3."/>
      <w:lvlJc w:val="right"/>
      <w:pPr>
        <w:ind w:left="2367" w:hanging="180"/>
      </w:pPr>
      <w:rPr>
        <w:vertAlign w:val="baseline"/>
      </w:rPr>
    </w:lvl>
    <w:lvl w:ilvl="3">
      <w:start w:val="1"/>
      <w:numFmt w:val="decimal"/>
      <w:lvlText w:val="%4."/>
      <w:lvlJc w:val="left"/>
      <w:pPr>
        <w:ind w:left="3087" w:hanging="360"/>
      </w:pPr>
      <w:rPr>
        <w:vertAlign w:val="baseline"/>
      </w:rPr>
    </w:lvl>
    <w:lvl w:ilvl="4">
      <w:start w:val="1"/>
      <w:numFmt w:val="lowerLetter"/>
      <w:lvlText w:val="%5."/>
      <w:lvlJc w:val="left"/>
      <w:pPr>
        <w:ind w:left="3807" w:hanging="360"/>
      </w:pPr>
      <w:rPr>
        <w:vertAlign w:val="baseline"/>
      </w:rPr>
    </w:lvl>
    <w:lvl w:ilvl="5">
      <w:start w:val="1"/>
      <w:numFmt w:val="lowerRoman"/>
      <w:lvlText w:val="%6."/>
      <w:lvlJc w:val="right"/>
      <w:pPr>
        <w:ind w:left="4527" w:hanging="180"/>
      </w:pPr>
      <w:rPr>
        <w:vertAlign w:val="baseline"/>
      </w:rPr>
    </w:lvl>
    <w:lvl w:ilvl="6">
      <w:start w:val="1"/>
      <w:numFmt w:val="decimal"/>
      <w:lvlText w:val="%7."/>
      <w:lvlJc w:val="left"/>
      <w:pPr>
        <w:ind w:left="5247" w:hanging="360"/>
      </w:pPr>
      <w:rPr>
        <w:vertAlign w:val="baseline"/>
      </w:rPr>
    </w:lvl>
    <w:lvl w:ilvl="7">
      <w:start w:val="1"/>
      <w:numFmt w:val="lowerLetter"/>
      <w:lvlText w:val="%8."/>
      <w:lvlJc w:val="left"/>
      <w:pPr>
        <w:ind w:left="5967" w:hanging="360"/>
      </w:pPr>
      <w:rPr>
        <w:vertAlign w:val="baseline"/>
      </w:rPr>
    </w:lvl>
    <w:lvl w:ilvl="8">
      <w:start w:val="1"/>
      <w:numFmt w:val="lowerRoman"/>
      <w:lvlText w:val="%9."/>
      <w:lvlJc w:val="right"/>
      <w:pPr>
        <w:ind w:left="6687" w:hanging="180"/>
      </w:pPr>
      <w:rPr>
        <w:vertAlign w:val="baseline"/>
      </w:rPr>
    </w:lvl>
  </w:abstractNum>
  <w:abstractNum w:abstractNumId="12" w15:restartNumberingAfterBreak="0">
    <w:nsid w:val="76057962"/>
    <w:multiLevelType w:val="multilevel"/>
    <w:tmpl w:val="E4E0FE66"/>
    <w:lvl w:ilvl="0">
      <w:start w:val="1"/>
      <w:numFmt w:val="decimal"/>
      <w:lvlText w:val="%1."/>
      <w:lvlJc w:val="left"/>
      <w:pPr>
        <w:ind w:left="1069" w:hanging="360"/>
      </w:pPr>
      <w:rPr>
        <w:vertAlign w:val="baseline"/>
      </w:rPr>
    </w:lvl>
    <w:lvl w:ilvl="1">
      <w:start w:val="1"/>
      <w:numFmt w:val="lowerLetter"/>
      <w:lvlText w:val="%2."/>
      <w:lvlJc w:val="left"/>
      <w:pPr>
        <w:ind w:left="1789" w:hanging="360"/>
      </w:pPr>
      <w:rPr>
        <w:vertAlign w:val="baseline"/>
      </w:rPr>
    </w:lvl>
    <w:lvl w:ilvl="2">
      <w:start w:val="1"/>
      <w:numFmt w:val="lowerRoman"/>
      <w:lvlText w:val="%3."/>
      <w:lvlJc w:val="right"/>
      <w:pPr>
        <w:ind w:left="2509" w:hanging="180"/>
      </w:pPr>
      <w:rPr>
        <w:vertAlign w:val="baseline"/>
      </w:rPr>
    </w:lvl>
    <w:lvl w:ilvl="3">
      <w:start w:val="1"/>
      <w:numFmt w:val="decimal"/>
      <w:lvlText w:val="%4."/>
      <w:lvlJc w:val="left"/>
      <w:pPr>
        <w:ind w:left="3229" w:hanging="360"/>
      </w:pPr>
      <w:rPr>
        <w:vertAlign w:val="baseline"/>
      </w:rPr>
    </w:lvl>
    <w:lvl w:ilvl="4">
      <w:start w:val="1"/>
      <w:numFmt w:val="lowerLetter"/>
      <w:lvlText w:val="%5."/>
      <w:lvlJc w:val="left"/>
      <w:pPr>
        <w:ind w:left="3949" w:hanging="360"/>
      </w:pPr>
      <w:rPr>
        <w:vertAlign w:val="baseline"/>
      </w:rPr>
    </w:lvl>
    <w:lvl w:ilvl="5">
      <w:start w:val="1"/>
      <w:numFmt w:val="lowerRoman"/>
      <w:lvlText w:val="%6."/>
      <w:lvlJc w:val="right"/>
      <w:pPr>
        <w:ind w:left="4669" w:hanging="180"/>
      </w:pPr>
      <w:rPr>
        <w:vertAlign w:val="baseline"/>
      </w:rPr>
    </w:lvl>
    <w:lvl w:ilvl="6">
      <w:start w:val="1"/>
      <w:numFmt w:val="decimal"/>
      <w:lvlText w:val="%7."/>
      <w:lvlJc w:val="left"/>
      <w:pPr>
        <w:ind w:left="5389" w:hanging="360"/>
      </w:pPr>
      <w:rPr>
        <w:vertAlign w:val="baseline"/>
      </w:rPr>
    </w:lvl>
    <w:lvl w:ilvl="7">
      <w:start w:val="1"/>
      <w:numFmt w:val="lowerLetter"/>
      <w:lvlText w:val="%8."/>
      <w:lvlJc w:val="left"/>
      <w:pPr>
        <w:ind w:left="6109" w:hanging="360"/>
      </w:pPr>
      <w:rPr>
        <w:vertAlign w:val="baseline"/>
      </w:rPr>
    </w:lvl>
    <w:lvl w:ilvl="8">
      <w:start w:val="1"/>
      <w:numFmt w:val="lowerRoman"/>
      <w:lvlText w:val="%9."/>
      <w:lvlJc w:val="right"/>
      <w:pPr>
        <w:ind w:left="6829" w:hanging="180"/>
      </w:pPr>
      <w:rPr>
        <w:vertAlign w:val="baseline"/>
      </w:rPr>
    </w:lvl>
  </w:abstractNum>
  <w:abstractNum w:abstractNumId="13" w15:restartNumberingAfterBreak="0">
    <w:nsid w:val="7C400476"/>
    <w:multiLevelType w:val="multilevel"/>
    <w:tmpl w:val="85F45D78"/>
    <w:lvl w:ilvl="0">
      <w:start w:val="1"/>
      <w:numFmt w:val="lowerRoman"/>
      <w:lvlText w:val="(%1)"/>
      <w:lvlJc w:val="left"/>
      <w:pPr>
        <w:ind w:left="1429" w:hanging="360"/>
      </w:pPr>
      <w:rPr>
        <w:i w:val="0"/>
        <w:iCs w:val="0"/>
        <w:vertAlign w:val="baseline"/>
      </w:rPr>
    </w:lvl>
    <w:lvl w:ilvl="1">
      <w:start w:val="1"/>
      <w:numFmt w:val="lowerLetter"/>
      <w:lvlText w:val="%2."/>
      <w:lvlJc w:val="left"/>
      <w:pPr>
        <w:ind w:left="2149" w:hanging="360"/>
      </w:pPr>
      <w:rPr>
        <w:vertAlign w:val="baseline"/>
      </w:rPr>
    </w:lvl>
    <w:lvl w:ilvl="2">
      <w:start w:val="1"/>
      <w:numFmt w:val="lowerRoman"/>
      <w:lvlText w:val="%3."/>
      <w:lvlJc w:val="right"/>
      <w:pPr>
        <w:ind w:left="2869" w:hanging="180"/>
      </w:pPr>
      <w:rPr>
        <w:vertAlign w:val="baseline"/>
      </w:rPr>
    </w:lvl>
    <w:lvl w:ilvl="3">
      <w:start w:val="1"/>
      <w:numFmt w:val="decimal"/>
      <w:lvlText w:val="%4."/>
      <w:lvlJc w:val="left"/>
      <w:pPr>
        <w:ind w:left="3589" w:hanging="360"/>
      </w:pPr>
      <w:rPr>
        <w:vertAlign w:val="baseline"/>
      </w:rPr>
    </w:lvl>
    <w:lvl w:ilvl="4">
      <w:start w:val="1"/>
      <w:numFmt w:val="lowerLetter"/>
      <w:lvlText w:val="%5."/>
      <w:lvlJc w:val="left"/>
      <w:pPr>
        <w:ind w:left="4309" w:hanging="360"/>
      </w:pPr>
      <w:rPr>
        <w:vertAlign w:val="baseline"/>
      </w:rPr>
    </w:lvl>
    <w:lvl w:ilvl="5">
      <w:start w:val="1"/>
      <w:numFmt w:val="lowerRoman"/>
      <w:lvlText w:val="%6."/>
      <w:lvlJc w:val="right"/>
      <w:pPr>
        <w:ind w:left="5029" w:hanging="180"/>
      </w:pPr>
      <w:rPr>
        <w:vertAlign w:val="baseline"/>
      </w:rPr>
    </w:lvl>
    <w:lvl w:ilvl="6">
      <w:start w:val="1"/>
      <w:numFmt w:val="decimal"/>
      <w:lvlText w:val="%7."/>
      <w:lvlJc w:val="left"/>
      <w:pPr>
        <w:ind w:left="5749" w:hanging="360"/>
      </w:pPr>
      <w:rPr>
        <w:vertAlign w:val="baseline"/>
      </w:rPr>
    </w:lvl>
    <w:lvl w:ilvl="7">
      <w:start w:val="1"/>
      <w:numFmt w:val="lowerLetter"/>
      <w:lvlText w:val="%8."/>
      <w:lvlJc w:val="left"/>
      <w:pPr>
        <w:ind w:left="6469" w:hanging="360"/>
      </w:pPr>
      <w:rPr>
        <w:vertAlign w:val="baseline"/>
      </w:rPr>
    </w:lvl>
    <w:lvl w:ilvl="8">
      <w:start w:val="1"/>
      <w:numFmt w:val="lowerRoman"/>
      <w:lvlText w:val="%9."/>
      <w:lvlJc w:val="right"/>
      <w:pPr>
        <w:ind w:left="7189" w:hanging="180"/>
      </w:pPr>
      <w:rPr>
        <w:vertAlign w:val="baseline"/>
      </w:rPr>
    </w:lvl>
  </w:abstractNum>
  <w:num w:numId="1" w16cid:durableId="2096633954">
    <w:abstractNumId w:val="9"/>
  </w:num>
  <w:num w:numId="2" w16cid:durableId="831028592">
    <w:abstractNumId w:val="13"/>
  </w:num>
  <w:num w:numId="3" w16cid:durableId="1069770083">
    <w:abstractNumId w:val="2"/>
  </w:num>
  <w:num w:numId="4" w16cid:durableId="378284731">
    <w:abstractNumId w:val="0"/>
  </w:num>
  <w:num w:numId="5" w16cid:durableId="1578906015">
    <w:abstractNumId w:val="5"/>
  </w:num>
  <w:num w:numId="6" w16cid:durableId="873033705">
    <w:abstractNumId w:val="12"/>
  </w:num>
  <w:num w:numId="7" w16cid:durableId="1220050299">
    <w:abstractNumId w:val="3"/>
  </w:num>
  <w:num w:numId="8" w16cid:durableId="1053306661">
    <w:abstractNumId w:val="7"/>
  </w:num>
  <w:num w:numId="9" w16cid:durableId="2009752742">
    <w:abstractNumId w:val="11"/>
  </w:num>
  <w:num w:numId="10" w16cid:durableId="1671905492">
    <w:abstractNumId w:val="4"/>
  </w:num>
  <w:num w:numId="11" w16cid:durableId="60521174">
    <w:abstractNumId w:val="8"/>
  </w:num>
  <w:num w:numId="12" w16cid:durableId="7831463">
    <w:abstractNumId w:val="1"/>
  </w:num>
  <w:num w:numId="13" w16cid:durableId="2143695459">
    <w:abstractNumId w:val="6"/>
  </w:num>
  <w:num w:numId="14" w16cid:durableId="3979424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78B"/>
    <w:rsid w:val="00385384"/>
    <w:rsid w:val="0039273C"/>
    <w:rsid w:val="004143C6"/>
    <w:rsid w:val="004E178B"/>
    <w:rsid w:val="00593DDE"/>
    <w:rsid w:val="005D2C62"/>
    <w:rsid w:val="00861D1E"/>
    <w:rsid w:val="008B33D8"/>
    <w:rsid w:val="008C4E68"/>
    <w:rsid w:val="00956BD8"/>
    <w:rsid w:val="00AB6C84"/>
    <w:rsid w:val="00AE046D"/>
    <w:rsid w:val="00C7098B"/>
    <w:rsid w:val="00C809FD"/>
    <w:rsid w:val="00D67606"/>
    <w:rsid w:val="00DA242C"/>
    <w:rsid w:val="00ED1F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9DC12"/>
  <w15:docId w15:val="{6B426A4C-91B7-40B4-9D68-45688A563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spacing w:after="0" w:line="240" w:lineRule="auto"/>
      <w:jc w:val="center"/>
      <w:outlineLvl w:val="4"/>
    </w:pPr>
    <w:rPr>
      <w:rFonts w:ascii="Times New Roman" w:eastAsia="Times New Roman" w:hAnsi="Times New Roman" w:cs="Times New Roman"/>
      <w:b/>
      <w:bCs/>
      <w:sz w:val="29"/>
      <w:szCs w:val="29"/>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bidv.com.vn/vn/an-toan-bao-ma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5750</Words>
  <Characters>32779</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38453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Nguyễn Anh Hiếu</cp:lastModifiedBy>
  <cp:revision>2</cp:revision>
  <dcterms:created xsi:type="dcterms:W3CDTF">2026-09-10T14:59:00Z</dcterms:created>
  <dcterms:modified xsi:type="dcterms:W3CDTF">2026-09-10T14:59:00Z</dcterms:modified>
</cp:coreProperties>
</file>