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Alcance funcional vigente de StayHub</w:t>
      </w:r>
    </w:p>
    <w:p>
      <w:pPr>
        <w:spacing w:after="440"/>
        <w:jc w:val="center"/>
      </w:pPr>
      <w:r>
        <w:rPr>
          <w:color w:val="44474D"/>
          <w:sz w:val="30"/>
        </w:rPr>
        <w:t>Correcciones para el manual y la documentación técnica</w:t>
      </w:r>
    </w:p>
    <w:p>
      <w:pPr>
        <w:spacing w:after="440"/>
        <w:jc w:val="center"/>
      </w:pPr>
      <w:r>
        <w:t>Desarrollo de Aplicaciones II</w:t>
        <w:br/>
        <w:t>Grupo 2</w:t>
        <w:br/>
        <w:t>30 de octubre de 2026</w:t>
        <w:br/>
        <w:t>KAN-102 y KAN-103</w:t>
      </w:r>
    </w:p>
    <w:p>
      <w:pPr>
        <w:jc w:val="both"/>
      </w:pPr>
      <w:r>
        <w:t>Este documento establece el comportamiento funcional vigente de la rama development y corrige diferencias detectadas entre el README, el manual de usuario y la documentación de componentes. La versión actual incluye los flujos principales de reserva y administración, pero conserva simuladores para pagos, OTAs, PMS, SMS y PUSH. Favoritos, vencimiento automático de holds y la integración completa de Overbooking no están implementados.</w:t>
      </w:r>
    </w:p>
    <w:p>
      <w:r>
        <w:br w:type="page"/>
      </w:r>
    </w:p>
    <w:p>
      <w:pPr>
        <w:pStyle w:val="Heading1"/>
      </w:pPr>
      <w:r>
        <w:t>Conclusión de la revisión</w:t>
      </w:r>
    </w:p>
    <w:p>
      <w:r>
        <w:t>La documentación ya puede describir un único alcance técnico, siempre que diferencie los dos modos de ejecución y no presente los simuladores como proveedores productivos. Un pago aprobado confirma las reservas antes de responder. La resolución de Overbooking también ocurre dentro de la llamada HTTP; sólo la notificación posterior se procesa mediante JMS.</w:t>
      </w:r>
    </w:p>
    <w:p>
      <w:pPr>
        <w:pStyle w:val="Heading1"/>
      </w:pPr>
      <w:r>
        <w:t>Direcciones por entorno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rPr>
          <w:tblHeader w:val="true"/>
        </w:trPr>
        <w:tc>
          <w:tcPr>
            <w:tcW w:type="dxa" w:w="1800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Entorno</w:t>
            </w:r>
          </w:p>
        </w:tc>
        <w:tc>
          <w:tcPr>
            <w:tcW w:type="dxa" w:w="2736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Aplicación</w:t>
            </w:r>
          </w:p>
        </w:tc>
        <w:tc>
          <w:tcPr>
            <w:tcW w:type="dxa" w:w="2232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API</w:t>
            </w:r>
          </w:p>
        </w:tc>
        <w:tc>
          <w:tcPr>
            <w:tcW w:type="dxa" w:w="3168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WSDL SOAP</w:t>
            </w:r>
          </w:p>
        </w:tc>
      </w:tr>
      <w:tr>
        <w:tc>
          <w:tcPr>
            <w:tcW w:type="dxa" w:w="180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Docker Compose</w:t>
            </w:r>
          </w:p>
        </w:tc>
        <w:tc>
          <w:tcPr>
            <w:tcW w:type="dxa" w:w="273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https://localhost:8443/StayHub/index.html</w:t>
            </w:r>
          </w:p>
        </w:tc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https://localhost:8443/StayHub/api</w:t>
            </w:r>
          </w:p>
        </w:tc>
        <w:tc>
          <w:tcPr>
            <w:tcW w:type="dxa" w:w="316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https://localhost:8443/StayHub/soap/integracion-pms?wsdl</w:t>
            </w:r>
          </w:p>
        </w:tc>
      </w:tr>
      <w:tr>
        <w:tc>
          <w:tcPr>
            <w:tcW w:type="dxa" w:w="1800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WildFly manual endurecido</w:t>
            </w:r>
          </w:p>
        </w:tc>
        <w:tc>
          <w:tcPr>
            <w:tcW w:type="dxa" w:w="2736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https://localhost:8080/StayHub/index.html</w:t>
            </w:r>
          </w:p>
        </w:tc>
        <w:tc>
          <w:tcPr>
            <w:tcW w:type="dxa" w:w="2232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https://localhost:8080/StayHub/api</w:t>
            </w:r>
          </w:p>
        </w:tc>
        <w:tc>
          <w:tcPr>
            <w:tcW w:type="dxa" w:w="3168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https://localhost:8080/StayHub/soap/integracion-pms?wsdl</w:t>
            </w:r>
          </w:p>
        </w:tc>
      </w:tr>
    </w:tbl>
    <w:p>
      <w:pPr>
        <w:spacing w:after="0"/>
      </w:pPr>
    </w:p>
    <w:p>
      <w:r>
        <w:t>El puerto 8080 funciona como HTTPS únicamente después de aplicar la configuración manual. Una instalación de WildFly existente puede conservar otro puerto; debe verificarse antes de la demo.</w:t>
      </w:r>
    </w:p>
    <w:p>
      <w:pPr>
        <w:pStyle w:val="Heading1"/>
      </w:pPr>
      <w:r>
        <w:t>Alcance implementado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232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Función</w:t>
            </w:r>
          </w:p>
        </w:tc>
        <w:tc>
          <w:tcPr>
            <w:tcW w:type="dxa" w:w="1656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Estado</w:t>
            </w:r>
          </w:p>
        </w:tc>
        <w:tc>
          <w:tcPr>
            <w:tcW w:type="dxa" w:w="6048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Comportamiento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Catálogo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Implementado</w:t>
            </w:r>
          </w:p>
        </w:tc>
        <w:tc>
          <w:tcPr>
            <w:tcW w:type="dxa" w:w="60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Hoteles, tipos y habitaciones con bajas lógicas.</w:t>
            </w:r>
          </w:p>
        </w:tc>
      </w:tr>
      <w:tr>
        <w:tc>
          <w:tcPr>
            <w:tcW w:type="dxa" w:w="2232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Inventario y tarifas</w:t>
            </w:r>
          </w:p>
        </w:tc>
        <w:tc>
          <w:tcPr>
            <w:tcW w:type="dxa" w:w="1656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Implementado</w:t>
            </w:r>
          </w:p>
        </w:tc>
        <w:tc>
          <w:tcPr>
            <w:tcW w:type="dxa" w:w="6048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Cupo y precio por noche y holds persistidos.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Reserva y carrito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Implementado</w:t>
            </w:r>
          </w:p>
        </w:tc>
        <w:tc>
          <w:tcPr>
            <w:tcW w:type="dxa" w:w="60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El carrito conserva la selección por sesión y crea reservas pendientes.</w:t>
            </w:r>
          </w:p>
        </w:tc>
      </w:tr>
      <w:tr>
        <w:tc>
          <w:tcPr>
            <w:tcW w:type="dxa" w:w="2232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Reservas OTA</w:t>
            </w:r>
          </w:p>
        </w:tc>
        <w:tc>
          <w:tcPr>
            <w:tcW w:type="dxa" w:w="1656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Con simuladores</w:t>
            </w:r>
          </w:p>
        </w:tc>
        <w:tc>
          <w:tcPr>
            <w:tcW w:type="dxa" w:w="6048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REST delega en Reservas e identifica cada operación por canal y referencia.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Pago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Con simulador</w:t>
            </w:r>
          </w:p>
        </w:tc>
        <w:tc>
          <w:tcPr>
            <w:tcW w:type="dxa" w:w="60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El pago aprobado confirma las reservas y luego publica eventos JMS.</w:t>
            </w:r>
          </w:p>
        </w:tc>
      </w:tr>
      <w:tr>
        <w:tc>
          <w:tcPr>
            <w:tcW w:type="dxa" w:w="2232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Sincronización OTA y PMS</w:t>
            </w:r>
          </w:p>
        </w:tc>
        <w:tc>
          <w:tcPr>
            <w:tcW w:type="dxa" w:w="1656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Con simuladores</w:t>
            </w:r>
          </w:p>
        </w:tc>
        <w:tc>
          <w:tcPr>
            <w:tcW w:type="dxa" w:w="6048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La API encola; un MDB publica por REST o SOAP.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Overbooking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Limitado</w:t>
            </w:r>
          </w:p>
        </w:tc>
        <w:tc>
          <w:tcPr>
            <w:tcW w:type="dxa" w:w="60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Resuelve y persiste en forma síncrona; la notificación se encola.</w:t>
            </w:r>
          </w:p>
        </w:tc>
      </w:tr>
      <w:tr>
        <w:tc>
          <w:tcPr>
            <w:tcW w:type="dxa" w:w="2232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Notificaciones</w:t>
            </w:r>
          </w:p>
        </w:tc>
        <w:tc>
          <w:tcPr>
            <w:tcW w:type="dxa" w:w="1656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Mixto</w:t>
            </w:r>
          </w:p>
        </w:tc>
        <w:tc>
          <w:tcPr>
            <w:tcW w:type="dxa" w:w="6048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EMAIL puede ser real; SMS y PUSH permanecen simulados.</w:t>
            </w:r>
          </w:p>
        </w:tc>
      </w:tr>
      <w:tr>
        <w:tc>
          <w:tcPr>
            <w:tcW w:type="dxa" w:w="223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Usuarios y sesiones</w:t>
            </w:r>
          </w:p>
        </w:tc>
        <w:tc>
          <w:tcPr>
            <w:tcW w:type="dxa" w:w="165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Implementado</w:t>
            </w:r>
          </w:p>
        </w:tc>
        <w:tc>
          <w:tcPr>
            <w:tcW w:type="dxa" w:w="60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Registro, login, perfil, recuperación, roles y propiedad.</w:t>
            </w:r>
          </w:p>
        </w:tc>
      </w:tr>
    </w:tbl>
    <w:p>
      <w:pPr>
        <w:spacing w:after="0"/>
      </w:pPr>
    </w:p>
    <w:p>
      <w:pPr>
        <w:pStyle w:val="Heading1"/>
      </w:pPr>
      <w:r>
        <w:t>Funciones simuladas</w:t>
      </w:r>
    </w:p>
    <w:p>
      <w:pPr>
        <w:pStyle w:val="ListBullet"/>
      </w:pPr>
      <w:r>
        <w:t>La pasarela genera una referencia MOCK y no realiza cobros bancarios.</w:t>
      </w:r>
    </w:p>
    <w:p>
      <w:pPr>
        <w:pStyle w:val="ListBullet"/>
      </w:pPr>
      <w:r>
        <w:t>Las OTAs se ejercitan contra endpoints controlados; no hay cuentas productivas conectadas.</w:t>
      </w:r>
    </w:p>
    <w:p>
      <w:pPr>
        <w:pStyle w:val="ListBullet"/>
      </w:pPr>
      <w:r>
        <w:t>El PMS legado se demuestra con pms-legado-mock y un contrato SOAP.</w:t>
      </w:r>
    </w:p>
    <w:p>
      <w:pPr>
        <w:pStyle w:val="ListBullet"/>
      </w:pPr>
      <w:r>
        <w:t>SMS y PUSH registran el procesamiento, pero no entregan mensajes externos.</w:t>
      </w:r>
    </w:p>
    <w:p>
      <w:pPr>
        <w:pStyle w:val="ListBullet"/>
      </w:pPr>
      <w:r>
        <w:t>EMAIL realiza una entrega real sólo cuando SMTP está configurado fuera del repositorio.</w:t>
      </w:r>
    </w:p>
    <w:p>
      <w:pPr>
        <w:pStyle w:val="Heading1"/>
      </w:pPr>
      <w:r>
        <w:t>Funciones pendientes y fuera de alcance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520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1944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Clasificación</w:t>
            </w:r>
          </w:p>
        </w:tc>
        <w:tc>
          <w:tcPr>
            <w:tcW w:type="dxa" w:w="5472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Consecuencia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Favoritos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Fuera de alcance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El corazón es decorativo; no hay endpoint ni persistencia.</w:t>
            </w:r>
          </w:p>
        </w:tc>
      </w:tr>
      <w:tr>
        <w:tc>
          <w:tcPr>
            <w:tcW w:type="dxa" w:w="2520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Vencimiento automático de holds</w:t>
            </w:r>
          </w:p>
        </w:tc>
        <w:tc>
          <w:tcPr>
            <w:tcW w:type="dxa" w:w="1944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Pendiente</w:t>
            </w:r>
          </w:p>
        </w:tc>
        <w:tc>
          <w:tcPr>
            <w:tcW w:type="dxa" w:w="5472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El cupo permanece retenido hasta confirmar o liberar el hold.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Detección automática de overbooking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Pendiente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El administrador debe informar el conflicto por REST.</w:t>
            </w:r>
          </w:p>
        </w:tc>
      </w:tr>
      <w:tr>
        <w:tc>
          <w:tcPr>
            <w:tcW w:type="dxa" w:w="2520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Actualizar la reserva reubicada</w:t>
            </w:r>
          </w:p>
        </w:tc>
        <w:tc>
          <w:tcPr>
            <w:tcW w:type="dxa" w:w="1944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Pendiente</w:t>
            </w:r>
          </w:p>
        </w:tc>
        <w:tc>
          <w:tcPr>
            <w:tcW w:type="dxa" w:w="5472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 modifica la reserva original ni libera su hold anterior.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Cancelación anticipada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Pendiente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La estrategia existe en el enum, pero no se ejecuta.</w:t>
            </w:r>
          </w:p>
        </w:tc>
      </w:tr>
      <w:tr>
        <w:tc>
          <w:tcPr>
            <w:tcW w:type="dxa" w:w="2520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SMS y PUSH reales</w:t>
            </w:r>
          </w:p>
        </w:tc>
        <w:tc>
          <w:tcPr>
            <w:tcW w:type="dxa" w:w="1944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Fuera de alcance</w:t>
            </w:r>
          </w:p>
        </w:tc>
        <w:tc>
          <w:tcPr>
            <w:tcW w:type="dxa" w:w="5472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 existe integración con proveedores externos.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Pasarela bancaria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Fuera de alcance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 existe captura, devolución ni conciliación real.</w:t>
            </w:r>
          </w:p>
        </w:tc>
      </w:tr>
      <w:tr>
        <w:tc>
          <w:tcPr>
            <w:tcW w:type="dxa" w:w="2520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OTAs productivas</w:t>
            </w:r>
          </w:p>
        </w:tc>
        <w:tc>
          <w:tcPr>
            <w:tcW w:type="dxa" w:w="1944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Fuera de alcance</w:t>
            </w:r>
          </w:p>
        </w:tc>
        <w:tc>
          <w:tcPr>
            <w:tcW w:type="dxa" w:w="5472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La demostración depende de mocks o endpoints controlados.</w:t>
            </w:r>
          </w:p>
        </w:tc>
      </w:tr>
      <w:tr>
        <w:tc>
          <w:tcPr>
            <w:tcW w:type="dxa" w:w="25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Habitación física</w:t>
            </w:r>
          </w:p>
        </w:tc>
        <w:tc>
          <w:tcPr>
            <w:tcW w:type="dxa" w:w="1944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 w:val="0"/>
                <w:sz w:val="19"/>
              </w:rPr>
              <w:t>Fuera de alcance</w:t>
            </w:r>
          </w:p>
        </w:tc>
        <w:tc>
          <w:tcPr>
            <w:tcW w:type="dxa" w:w="5472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La reserva se realiza por tipo de habitación.</w:t>
            </w:r>
          </w:p>
        </w:tc>
      </w:tr>
    </w:tbl>
    <w:p>
      <w:pPr>
        <w:spacing w:after="0"/>
      </w:pPr>
    </w:p>
    <w:p>
      <w:r>
        <w:t>Toda reducción posterior al cierre de diseño necesita aprobación escrita de la cátedra. Esta clasificación técnica no reemplaza esa aprobación; hasta obtenerla debe figurar como pendiente de validación de alcance en Jira y en el informe final.</w:t>
      </w:r>
    </w:p>
    <w:p>
      <w:pPr>
        <w:pStyle w:val="Heading1"/>
      </w:pPr>
      <w:r>
        <w:t>Correcciones para el manual de usuario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Sección</w:t>
            </w:r>
          </w:p>
        </w:tc>
        <w:tc>
          <w:tcPr>
            <w:tcW w:type="dxa" w:w="7848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Texto funcional que debe conservarse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Acceso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Separar Docker 8443 de WildFly manual 8080 y usar siempre HTTPS.</w:t>
            </w:r>
          </w:p>
        </w:tc>
      </w:tr>
      <w:tr>
        <w:tc>
          <w:tcPr>
            <w:tcW w:type="dxa" w:w="2088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Pago</w:t>
            </w:r>
          </w:p>
        </w:tc>
        <w:tc>
          <w:tcPr>
            <w:tcW w:type="dxa" w:w="7848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Indicar que el pago aprobado confirma la reserva antes de responder; JMS envía correos después.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Overbooking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Describir la resolución como síncrona y la notificación como asíncrona.</w:t>
            </w:r>
          </w:p>
        </w:tc>
      </w:tr>
      <w:tr>
        <w:tc>
          <w:tcPr>
            <w:tcW w:type="dxa" w:w="2088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Reubicación</w:t>
            </w:r>
          </w:p>
        </w:tc>
        <w:tc>
          <w:tcPr>
            <w:tcW w:type="dxa" w:w="7848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Aclarar que se confirma un hold alternativo sin modificar la reserva original ni liberar el anterior.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Favoritos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Indicar que no forma parte de la versión actual aunque se muestre un corazón decorativo.</w:t>
            </w:r>
          </w:p>
        </w:tc>
      </w:tr>
      <w:tr>
        <w:tc>
          <w:tcPr>
            <w:tcW w:type="dxa" w:w="2088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Holds</w:t>
            </w:r>
          </w:p>
        </w:tc>
        <w:tc>
          <w:tcPr>
            <w:tcW w:type="dxa" w:w="7848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Mantener la advertencia de que no vencen automáticamente.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Integraciones</w:t>
            </w:r>
          </w:p>
        </w:tc>
        <w:tc>
          <w:tcPr>
            <w:tcW w:type="dxa" w:w="7848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Identificar como simuladas la pasarela, las OTAs, el PMS, SMS y PUSH; EMAIL puede ser real.</w:t>
            </w:r>
          </w:p>
        </w:tc>
      </w:tr>
    </w:tbl>
    <w:p>
      <w:pPr>
        <w:spacing w:after="0"/>
      </w:pPr>
    </w:p>
    <w:p>
      <w:pPr>
        <w:pStyle w:val="Heading1"/>
      </w:pPr>
      <w:r>
        <w:t>Configuración externa necesaria</w:t>
      </w:r>
    </w:p>
    <w:p>
      <w:pPr>
        <w:pStyle w:val="ListBullet"/>
      </w:pPr>
      <w:r>
        <w:t>JPA utiliza StayHubPU y el datasource java:/PostgresDS.</w:t>
      </w:r>
    </w:p>
    <w:p>
      <w:pPr>
        <w:pStyle w:val="ListBullet"/>
      </w:pPr>
      <w:r>
        <w:t>WildFly debe iniciarse con standalone-full.xml para disponer de JMS.</w:t>
      </w:r>
    </w:p>
    <w:p>
      <w:pPr>
        <w:pStyle w:val="ListBullet"/>
      </w:pPr>
      <w:r>
        <w:t>Cada OTA requiere stayhub.ota.&lt;canal&gt;.url, token opcional y hosts permitidos.</w:t>
      </w:r>
    </w:p>
    <w:p>
      <w:pPr>
        <w:pStyle w:val="ListBullet"/>
      </w:pPr>
      <w:r>
        <w:t>El PMS saliente requiere stayhub.pms.wsdl y un host permitido.</w:t>
      </w:r>
    </w:p>
    <w:p>
      <w:pPr>
        <w:pStyle w:val="ListBullet"/>
      </w:pPr>
      <w:r>
        <w:t>EMAIL requiere propiedades SMTP privadas; las credenciales no se versionan.</w:t>
      </w:r>
    </w:p>
    <w:p>
      <w:pPr>
        <w:pStyle w:val="ListBullet"/>
      </w:pPr>
      <w:r>
        <w:t>Cada instalación manual necesita su propio certificado, datasource y configuración de WildFly.</w:t>
      </w:r>
    </w:p>
    <w:p>
      <w:pPr>
        <w:pStyle w:val="Heading1"/>
      </w:pPr>
      <w:r>
        <w:t>Evidencia comprobada en el código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16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Tema</w:t>
            </w:r>
          </w:p>
        </w:tc>
        <w:tc>
          <w:tcPr>
            <w:tcW w:type="dxa" w:w="7920"/>
            <w:shd w:fill="25344F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Evidencia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Pago y reserva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ServicioDePagosImpl.cobrarYConfirmar confirma cada reserva antes de publicar EventoPagoAprobado.</w:t>
            </w:r>
          </w:p>
        </w:tc>
      </w:tr>
      <w:tr>
        <w:tc>
          <w:tcPr>
            <w:tcW w:type="dxa" w:w="2016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Overbooking</w:t>
            </w:r>
          </w:p>
        </w:tc>
        <w:tc>
          <w:tcPr>
            <w:tcW w:type="dxa" w:w="7920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ServicioDeOverbookingImpl resuelve y persiste antes de publicar la solicitud JMS.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SMS y PUSH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SmsNotificador y PushNotificador registran una operación simulada.</w:t>
            </w:r>
          </w:p>
        </w:tc>
      </w:tr>
      <w:tr>
        <w:tc>
          <w:tcPr>
            <w:tcW w:type="dxa" w:w="2016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Favoritos</w:t>
            </w:r>
          </w:p>
        </w:tc>
        <w:tc>
          <w:tcPr>
            <w:tcW w:type="dxa" w:w="7920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 existe recurso, entidad ni repositorio de Favoritos.</w:t>
            </w:r>
          </w:p>
        </w:tc>
      </w:tr>
      <w:tr>
        <w:tc>
          <w:tcPr>
            <w:tcW w:type="dxa" w:w="2016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Holds</w:t>
            </w:r>
          </w:p>
        </w:tc>
        <w:tc>
          <w:tcPr>
            <w:tcW w:type="dxa" w:w="7920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No existe temporizador EJB ni tarea programada que los expire.</w:t>
            </w:r>
          </w:p>
        </w:tc>
      </w:tr>
      <w:tr>
        <w:tc>
          <w:tcPr>
            <w:tcW w:type="dxa" w:w="2016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Puertos</w:t>
            </w:r>
          </w:p>
        </w:tc>
        <w:tc>
          <w:tcPr>
            <w:tcW w:type="dxa" w:w="7920"/>
            <w:shd w:fill="F2F5FA"/>
            <w:vAlign w:val="center"/>
            <w:tcMar>
              <w:top w:w="100" w:type="dxa"/>
              <w:start w:w="110" w:type="dxa"/>
              <w:bottom w:w="100" w:type="dxa"/>
              <w:end w:w="110" w:type="dxa"/>
            </w:tcMar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</w:tcPr>
          <w:p>
            <w:pPr>
              <w:spacing w:after="0" w:line="252" w:lineRule="auto"/>
              <w:jc w:val="left"/>
            </w:pPr>
            <w:r/>
            <w:r>
              <w:rPr>
                <w:rFonts w:ascii="Aptos" w:hAnsi="Aptos"/>
                <w:b w:val="0"/>
                <w:sz w:val="19"/>
              </w:rPr>
              <w:t>compose.yaml publica 8443 y config/https-8080.cli configura el modo manual en 8080.</w:t>
            </w:r>
          </w:p>
        </w:tc>
      </w:tr>
    </w:tbl>
    <w:p>
      <w:pPr>
        <w:spacing w:after="0"/>
      </w:pPr>
    </w:p>
    <w:p>
      <w:pPr>
        <w:pStyle w:val="Heading1"/>
      </w:pPr>
      <w:r>
        <w:t>Decisiones pendientes de validación externa</w:t>
      </w:r>
    </w:p>
    <w:p>
      <w:r>
        <w:t>El equipo debe presentar a la cátedra la exclusión de Favoritos, el vencimiento automático de holds, los proveedores reales y la integración completa de Overbooking. La aprobación debe quedar enlazada en KAN-103. Sin esa evidencia, el trabajo técnico y documental queda completo, pero el criterio de acuerdo escrito permanece abierto.</w:t>
      </w:r>
    </w:p>
    <w:sectPr w:rsidR="00FC693F" w:rsidRPr="0006063C" w:rsidSect="00034616">
      <w:footerReference w:type="default" r:id="rId9"/>
      <w:pgSz w:w="12240" w:h="15840"/>
      <w:pgMar w:top="1080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8"/>
      </w:rPr>
      <w:t xml:space="preserve">Página </w:t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2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 w:val="0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Alcance funcional vigente de StayHub</dc:title>
  <dc:subject>Correcciones para el manual y la documentación técnica</dc:subject>
  <dc:creator>Grupo 2 StayHub</dc:creator>
  <cp:keywords>StayHub, alcance funcional, KAN-102, KAN-103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