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4D50" w14:textId="46F510B0" w:rsidR="008D29B5" w:rsidRPr="00844440" w:rsidRDefault="00E74470" w:rsidP="003637FC">
      <w:pPr>
        <w:jc w:val="both"/>
        <w:rPr>
          <w:rFonts w:ascii="Microsoft Sans Serif" w:hAnsi="Microsoft Sans Serif" w:cs="Microsoft Sans Serif"/>
          <w:b/>
          <w:sz w:val="32"/>
          <w:szCs w:val="32"/>
          <w:lang w:val="it-IT"/>
        </w:rPr>
      </w:pPr>
      <w:r w:rsidRPr="00144E22">
        <w:rPr>
          <w:rFonts w:ascii="Microsoft Sans Serif" w:hAnsi="Microsoft Sans Serif" w:cs="Microsoft Sans Serif"/>
          <w:b/>
          <w:sz w:val="32"/>
          <w:szCs w:val="32"/>
          <w:lang w:val="it-IT"/>
        </w:rPr>
        <w:t>Previsione de</w:t>
      </w:r>
      <w:r w:rsidR="00DC1F07">
        <w:rPr>
          <w:rFonts w:ascii="Microsoft Sans Serif" w:hAnsi="Microsoft Sans Serif" w:cs="Microsoft Sans Serif"/>
          <w:b/>
          <w:sz w:val="32"/>
          <w:szCs w:val="32"/>
          <w:lang w:val="it-IT"/>
        </w:rPr>
        <w:t>ll’</w:t>
      </w:r>
      <w:r w:rsidRPr="00144E22">
        <w:rPr>
          <w:rFonts w:ascii="Microsoft Sans Serif" w:hAnsi="Microsoft Sans Serif" w:cs="Microsoft Sans Serif"/>
          <w:b/>
          <w:sz w:val="32"/>
          <w:szCs w:val="32"/>
          <w:lang w:val="it-IT"/>
        </w:rPr>
        <w:t>util</w:t>
      </w:r>
      <w:r w:rsidR="00DC1F07">
        <w:rPr>
          <w:rFonts w:ascii="Microsoft Sans Serif" w:hAnsi="Microsoft Sans Serif" w:cs="Microsoft Sans Serif"/>
          <w:b/>
          <w:sz w:val="32"/>
          <w:szCs w:val="32"/>
          <w:lang w:val="it-IT"/>
        </w:rPr>
        <w:t>e aggregato</w:t>
      </w:r>
      <w:r w:rsidRPr="00144E22">
        <w:rPr>
          <w:rFonts w:ascii="Microsoft Sans Serif" w:hAnsi="Microsoft Sans Serif" w:cs="Microsoft Sans Serif"/>
          <w:b/>
          <w:sz w:val="32"/>
          <w:szCs w:val="32"/>
          <w:lang w:val="it-IT"/>
        </w:rPr>
        <w:t xml:space="preserve"> </w:t>
      </w:r>
      <w:r w:rsidR="00FF2A6D">
        <w:rPr>
          <w:rFonts w:ascii="Microsoft Sans Serif" w:hAnsi="Microsoft Sans Serif" w:cs="Microsoft Sans Serif"/>
          <w:b/>
          <w:sz w:val="32"/>
          <w:szCs w:val="32"/>
          <w:lang w:val="it-IT"/>
        </w:rPr>
        <w:t>delle società USA quotate</w:t>
      </w:r>
    </w:p>
    <w:p w14:paraId="7F5C7472" w14:textId="604E9ABA" w:rsidR="00AF7AEC" w:rsidRDefault="00A64C60" w:rsidP="00207396">
      <w:pPr>
        <w:spacing w:line="276" w:lineRule="auto"/>
        <w:jc w:val="both"/>
        <w:rPr>
          <w:rFonts w:ascii="Microsoft Sans Serif" w:hAnsi="Microsoft Sans Serif" w:cs="Microsoft Sans Serif"/>
          <w:shd w:val="clear" w:color="auto" w:fill="FFFFFF"/>
          <w:lang w:val="it-IT"/>
        </w:rPr>
      </w:pPr>
      <w:r w:rsidRPr="00A64C60">
        <w:rPr>
          <w:rFonts w:ascii="Microsoft Sans Serif" w:hAnsi="Microsoft Sans Serif" w:cs="Microsoft Sans Serif"/>
          <w:shd w:val="clear" w:color="auto" w:fill="FFFFFF"/>
          <w:lang w:val="it-IT"/>
        </w:rPr>
        <w:t xml:space="preserve">L’utile di un’impresa è uno degli indicatori più importanti per fare analisi di mercato, aiuta a </w:t>
      </w:r>
      <w:r w:rsidR="00C81F4A">
        <w:rPr>
          <w:rFonts w:ascii="Microsoft Sans Serif" w:hAnsi="Microsoft Sans Serif" w:cs="Microsoft Sans Serif"/>
          <w:shd w:val="clear" w:color="auto" w:fill="FFFFFF"/>
          <w:lang w:val="it-IT"/>
        </w:rPr>
        <w:t>comprendere</w:t>
      </w:r>
      <w:r w:rsidRPr="00A64C60">
        <w:rPr>
          <w:rFonts w:ascii="Microsoft Sans Serif" w:hAnsi="Microsoft Sans Serif" w:cs="Microsoft Sans Serif"/>
          <w:shd w:val="clear" w:color="auto" w:fill="FFFFFF"/>
          <w:lang w:val="it-IT"/>
        </w:rPr>
        <w:t xml:space="preserve"> quanto una società sia redditizia</w:t>
      </w:r>
      <w:r w:rsidR="003C4023">
        <w:rPr>
          <w:rFonts w:ascii="Microsoft Sans Serif" w:hAnsi="Microsoft Sans Serif" w:cs="Microsoft Sans Serif"/>
          <w:shd w:val="clear" w:color="auto" w:fill="FFFFFF"/>
          <w:lang w:val="it-IT"/>
        </w:rPr>
        <w:t>.</w:t>
      </w:r>
      <w:r w:rsidR="00EE2E5E">
        <w:rPr>
          <w:rFonts w:ascii="Microsoft Sans Serif" w:hAnsi="Microsoft Sans Serif" w:cs="Microsoft Sans Serif"/>
          <w:shd w:val="clear" w:color="auto" w:fill="FFFFFF"/>
          <w:lang w:val="it-IT"/>
        </w:rPr>
        <w:br/>
      </w:r>
      <w:r w:rsidRPr="00A64C60">
        <w:rPr>
          <w:rFonts w:ascii="Microsoft Sans Serif" w:hAnsi="Microsoft Sans Serif" w:cs="Microsoft Sans Serif"/>
          <w:shd w:val="clear" w:color="auto" w:fill="FFFFFF"/>
          <w:lang w:val="it-IT"/>
        </w:rPr>
        <w:t>Conoscere in anticipo l’utile aggregato futuro porta vantaggio competitivo dal momento che permett</w:t>
      </w:r>
      <w:r w:rsidR="00EE2E5E">
        <w:rPr>
          <w:rFonts w:ascii="Microsoft Sans Serif" w:hAnsi="Microsoft Sans Serif" w:cs="Microsoft Sans Serif"/>
          <w:shd w:val="clear" w:color="auto" w:fill="FFFFFF"/>
          <w:lang w:val="it-IT"/>
        </w:rPr>
        <w:t>e</w:t>
      </w:r>
      <w:r w:rsidRPr="00A64C60">
        <w:rPr>
          <w:rFonts w:ascii="Microsoft Sans Serif" w:hAnsi="Microsoft Sans Serif" w:cs="Microsoft Sans Serif"/>
          <w:shd w:val="clear" w:color="auto" w:fill="FFFFFF"/>
          <w:lang w:val="it-IT"/>
        </w:rPr>
        <w:t xml:space="preserve"> di prendere decisioni di business in modo consapevole, capendo se avviare una nuova società potrebbe rivelarsi un investimento profittevole o meno</w:t>
      </w:r>
      <w:r w:rsidR="00333B5D">
        <w:rPr>
          <w:rFonts w:ascii="Microsoft Sans Serif" w:hAnsi="Microsoft Sans Serif" w:cs="Microsoft Sans Serif"/>
          <w:shd w:val="clear" w:color="auto" w:fill="FFFFFF"/>
          <w:lang w:val="it-IT"/>
        </w:rPr>
        <w:t>.</w:t>
      </w:r>
    </w:p>
    <w:p w14:paraId="779E861B" w14:textId="75E8CF0F" w:rsidR="00D93FE9" w:rsidRPr="000B480F" w:rsidRDefault="00570D48" w:rsidP="00A64C60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 w:rsidRPr="000B480F">
        <w:rPr>
          <w:rFonts w:ascii="Microsoft Sans Serif" w:hAnsi="Microsoft Sans Serif" w:cs="Microsoft Sans Serif"/>
          <w:lang w:val="it-IT"/>
        </w:rPr>
        <w:t>Per sviluppare</w:t>
      </w:r>
      <w:r w:rsidR="007F3E9C" w:rsidRPr="000B480F">
        <w:rPr>
          <w:rFonts w:ascii="Microsoft Sans Serif" w:hAnsi="Microsoft Sans Serif" w:cs="Microsoft Sans Serif"/>
          <w:lang w:val="it-IT"/>
        </w:rPr>
        <w:t xml:space="preserve"> un’analisi predittiva</w:t>
      </w:r>
      <w:r w:rsidR="00C73FF2">
        <w:rPr>
          <w:rFonts w:ascii="Microsoft Sans Serif" w:hAnsi="Microsoft Sans Serif" w:cs="Microsoft Sans Serif"/>
          <w:lang w:val="it-IT"/>
        </w:rPr>
        <w:t xml:space="preserve"> sull’utile</w:t>
      </w:r>
      <w:r w:rsidR="00C73FF2" w:rsidRPr="000B480F">
        <w:rPr>
          <w:rFonts w:ascii="Microsoft Sans Serif" w:hAnsi="Microsoft Sans Serif" w:cs="Microsoft Sans Serif"/>
          <w:lang w:val="it-IT"/>
        </w:rPr>
        <w:t xml:space="preserve"> </w:t>
      </w:r>
      <w:r w:rsidR="00C73FF2">
        <w:rPr>
          <w:rFonts w:ascii="Microsoft Sans Serif" w:hAnsi="Microsoft Sans Serif" w:cs="Microsoft Sans Serif"/>
          <w:lang w:val="it-IT"/>
        </w:rPr>
        <w:t>delle imprese americane</w:t>
      </w:r>
      <w:r w:rsidR="007C175E">
        <w:rPr>
          <w:rFonts w:ascii="Microsoft Sans Serif" w:hAnsi="Microsoft Sans Serif" w:cs="Microsoft Sans Serif"/>
          <w:lang w:val="it-IT"/>
        </w:rPr>
        <w:t>, oltre a con</w:t>
      </w:r>
      <w:r w:rsidR="00530800">
        <w:rPr>
          <w:rFonts w:ascii="Microsoft Sans Serif" w:hAnsi="Microsoft Sans Serif" w:cs="Microsoft Sans Serif"/>
          <w:lang w:val="it-IT"/>
        </w:rPr>
        <w:t xml:space="preserve">siderare i dati storici </w:t>
      </w:r>
      <w:r w:rsidR="00C73FF2">
        <w:rPr>
          <w:rFonts w:ascii="Microsoft Sans Serif" w:hAnsi="Microsoft Sans Serif" w:cs="Microsoft Sans Serif"/>
          <w:lang w:val="it-IT"/>
        </w:rPr>
        <w:t>della serie di riferimento</w:t>
      </w:r>
      <w:r w:rsidR="00B4243B">
        <w:rPr>
          <w:rFonts w:ascii="Microsoft Sans Serif" w:hAnsi="Microsoft Sans Serif" w:cs="Microsoft Sans Serif"/>
          <w:lang w:val="it-IT"/>
        </w:rPr>
        <w:t xml:space="preserve"> </w:t>
      </w:r>
      <w:r w:rsidR="00160FE2">
        <w:rPr>
          <w:rFonts w:ascii="Microsoft Sans Serif" w:hAnsi="Microsoft Sans Serif" w:cs="Microsoft Sans Serif"/>
          <w:lang w:val="it-IT"/>
        </w:rPr>
        <w:t>da</w:t>
      </w:r>
      <w:r w:rsidR="00B4243B">
        <w:rPr>
          <w:rFonts w:ascii="Microsoft Sans Serif" w:hAnsi="Microsoft Sans Serif" w:cs="Microsoft Sans Serif"/>
          <w:lang w:val="it-IT"/>
        </w:rPr>
        <w:t xml:space="preserve">l primo trimestre 1990 e </w:t>
      </w:r>
      <w:r w:rsidR="00353670">
        <w:rPr>
          <w:rFonts w:ascii="Microsoft Sans Serif" w:hAnsi="Microsoft Sans Serif" w:cs="Microsoft Sans Serif"/>
          <w:lang w:val="it-IT"/>
        </w:rPr>
        <w:t>a</w:t>
      </w:r>
      <w:r w:rsidR="00B4243B">
        <w:rPr>
          <w:rFonts w:ascii="Microsoft Sans Serif" w:hAnsi="Microsoft Sans Serif" w:cs="Microsoft Sans Serif"/>
          <w:lang w:val="it-IT"/>
        </w:rPr>
        <w:t>l terzo trimestre 2022</w:t>
      </w:r>
      <w:r w:rsidR="007A4189">
        <w:rPr>
          <w:rFonts w:ascii="Microsoft Sans Serif" w:hAnsi="Microsoft Sans Serif" w:cs="Microsoft Sans Serif"/>
          <w:lang w:val="it-IT"/>
        </w:rPr>
        <w:t xml:space="preserve">, </w:t>
      </w:r>
      <w:r w:rsidR="007A4189" w:rsidRPr="000B480F">
        <w:rPr>
          <w:rFonts w:ascii="Microsoft Sans Serif" w:hAnsi="Microsoft Sans Serif" w:cs="Microsoft Sans Serif"/>
          <w:lang w:val="it-IT"/>
        </w:rPr>
        <w:t xml:space="preserve">abbiamo considerato </w:t>
      </w:r>
      <w:r w:rsidR="00306BE8">
        <w:rPr>
          <w:rFonts w:ascii="Microsoft Sans Serif" w:hAnsi="Microsoft Sans Serif" w:cs="Microsoft Sans Serif"/>
          <w:lang w:val="it-IT"/>
        </w:rPr>
        <w:t>in aggiunta anche</w:t>
      </w:r>
      <w:r w:rsidR="007A4189" w:rsidRPr="000B480F">
        <w:rPr>
          <w:rFonts w:ascii="Microsoft Sans Serif" w:hAnsi="Microsoft Sans Serif" w:cs="Microsoft Sans Serif"/>
          <w:lang w:val="it-IT"/>
        </w:rPr>
        <w:t xml:space="preserve"> alcune variabili</w:t>
      </w:r>
      <w:r w:rsidR="007A4189">
        <w:rPr>
          <w:rFonts w:ascii="Microsoft Sans Serif" w:hAnsi="Microsoft Sans Serif" w:cs="Microsoft Sans Serif"/>
          <w:lang w:val="it-IT"/>
        </w:rPr>
        <w:t xml:space="preserve"> macroeconomiche</w:t>
      </w:r>
      <w:r w:rsidR="00390A00">
        <w:rPr>
          <w:rFonts w:ascii="Microsoft Sans Serif" w:hAnsi="Microsoft Sans Serif" w:cs="Microsoft Sans Serif"/>
          <w:lang w:val="it-IT"/>
        </w:rPr>
        <w:t>:</w:t>
      </w:r>
      <w:r w:rsidR="00CA4CEB">
        <w:rPr>
          <w:rStyle w:val="FootnoteReference"/>
          <w:rFonts w:ascii="Microsoft Sans Serif" w:hAnsi="Microsoft Sans Serif" w:cs="Microsoft Sans Serif"/>
          <w:lang w:val="it-IT"/>
        </w:rPr>
        <w:footnoteReference w:id="2"/>
      </w:r>
    </w:p>
    <w:p w14:paraId="5194DF29" w14:textId="0F47BA44" w:rsidR="0061218F" w:rsidRPr="00C171EE" w:rsidRDefault="00C12DBE" w:rsidP="00906E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 w:rsidRPr="00C171EE">
        <w:rPr>
          <w:rFonts w:ascii="Microsoft Sans Serif" w:hAnsi="Microsoft Sans Serif" w:cs="Microsoft Sans Serif"/>
          <w:b/>
          <w:bCs/>
          <w:lang w:val="it-IT"/>
        </w:rPr>
        <w:t>Oro</w:t>
      </w:r>
      <w:r w:rsidR="00D54016" w:rsidRPr="00C171EE">
        <w:rPr>
          <w:rFonts w:ascii="Microsoft Sans Serif" w:hAnsi="Microsoft Sans Serif" w:cs="Microsoft Sans Serif"/>
          <w:b/>
          <w:bCs/>
          <w:lang w:val="it-IT"/>
        </w:rPr>
        <w:t>:</w:t>
      </w:r>
      <w:r w:rsidR="00D54016" w:rsidRPr="00C171EE">
        <w:rPr>
          <w:rFonts w:ascii="Microsoft Sans Serif" w:hAnsi="Microsoft Sans Serif" w:cs="Microsoft Sans Serif"/>
          <w:lang w:val="it-IT"/>
        </w:rPr>
        <w:t xml:space="preserve"> </w:t>
      </w:r>
      <w:r w:rsidR="003F4A9D">
        <w:rPr>
          <w:rFonts w:ascii="Microsoft Sans Serif" w:hAnsi="Microsoft Sans Serif" w:cs="Microsoft Sans Serif"/>
          <w:lang w:val="it-IT"/>
        </w:rPr>
        <w:t xml:space="preserve">dinamica del </w:t>
      </w:r>
      <w:r w:rsidR="00752BC1" w:rsidRPr="00C171EE">
        <w:rPr>
          <w:rFonts w:ascii="Microsoft Sans Serif" w:hAnsi="Microsoft Sans Serif" w:cs="Microsoft Sans Serif"/>
          <w:lang w:val="it-IT"/>
        </w:rPr>
        <w:t>prezzo dell’oro</w:t>
      </w:r>
      <w:r w:rsidR="00FA0AAD" w:rsidRPr="00C171EE">
        <w:rPr>
          <w:rFonts w:ascii="Microsoft Sans Serif" w:hAnsi="Microsoft Sans Serif" w:cs="Microsoft Sans Serif"/>
          <w:lang w:val="it-IT"/>
        </w:rPr>
        <w:t xml:space="preserve"> in dollari per </w:t>
      </w:r>
      <w:r w:rsidR="00D97591" w:rsidRPr="00C171EE">
        <w:rPr>
          <w:rFonts w:ascii="Microsoft Sans Serif" w:hAnsi="Microsoft Sans Serif" w:cs="Microsoft Sans Serif"/>
          <w:lang w:val="it-IT"/>
        </w:rPr>
        <w:t>oncia</w:t>
      </w:r>
      <w:r w:rsidR="0045332E" w:rsidRPr="00C171EE">
        <w:rPr>
          <w:rFonts w:ascii="Microsoft Sans Serif" w:hAnsi="Microsoft Sans Serif" w:cs="Microsoft Sans Serif"/>
          <w:lang w:val="it-IT"/>
        </w:rPr>
        <w:t>.</w:t>
      </w:r>
      <w:r w:rsidR="006F3DEF" w:rsidRPr="00C171EE">
        <w:rPr>
          <w:rFonts w:ascii="Microsoft Sans Serif" w:hAnsi="Microsoft Sans Serif" w:cs="Microsoft Sans Serif"/>
          <w:lang w:val="it-IT"/>
        </w:rPr>
        <w:t xml:space="preserve"> </w:t>
      </w:r>
    </w:p>
    <w:p w14:paraId="4F4F6062" w14:textId="08026F4B" w:rsidR="00914411" w:rsidRPr="00C171EE" w:rsidRDefault="00914411" w:rsidP="00906E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 w:rsidRPr="00C171EE">
        <w:rPr>
          <w:rFonts w:ascii="Microsoft Sans Serif" w:hAnsi="Microsoft Sans Serif" w:cs="Microsoft Sans Serif"/>
          <w:b/>
          <w:bCs/>
          <w:lang w:val="it-IT"/>
        </w:rPr>
        <w:t>Indice di produzione</w:t>
      </w:r>
      <w:r w:rsidR="0073300D" w:rsidRPr="00C171EE">
        <w:rPr>
          <w:rFonts w:ascii="Microsoft Sans Serif" w:hAnsi="Microsoft Sans Serif" w:cs="Microsoft Sans Serif"/>
          <w:b/>
          <w:bCs/>
          <w:lang w:val="it-IT"/>
        </w:rPr>
        <w:t>:</w:t>
      </w:r>
      <w:r w:rsidR="0073300D" w:rsidRPr="00C171EE">
        <w:rPr>
          <w:rFonts w:ascii="Microsoft Sans Serif" w:hAnsi="Microsoft Sans Serif" w:cs="Microsoft Sans Serif"/>
          <w:lang w:val="it-IT"/>
        </w:rPr>
        <w:t xml:space="preserve"> </w:t>
      </w:r>
      <w:r w:rsidR="00A9512F" w:rsidRPr="00C171EE">
        <w:rPr>
          <w:rFonts w:ascii="Microsoft Sans Serif" w:hAnsi="Microsoft Sans Serif" w:cs="Microsoft Sans Serif"/>
          <w:lang w:val="it-IT"/>
        </w:rPr>
        <w:t xml:space="preserve">misura </w:t>
      </w:r>
      <w:r w:rsidR="004306E6" w:rsidRPr="00C171EE">
        <w:rPr>
          <w:rFonts w:ascii="Microsoft Sans Serif" w:hAnsi="Microsoft Sans Serif" w:cs="Microsoft Sans Serif"/>
          <w:lang w:val="it-IT"/>
        </w:rPr>
        <w:t xml:space="preserve">la produzione reale di tutti gli stabilimenti </w:t>
      </w:r>
      <w:r w:rsidR="00066ECC">
        <w:rPr>
          <w:rFonts w:ascii="Microsoft Sans Serif" w:hAnsi="Microsoft Sans Serif" w:cs="Microsoft Sans Serif"/>
          <w:lang w:val="it-IT"/>
        </w:rPr>
        <w:t>n</w:t>
      </w:r>
      <w:r w:rsidR="004306E6" w:rsidRPr="00C171EE">
        <w:rPr>
          <w:rFonts w:ascii="Microsoft Sans Serif" w:hAnsi="Microsoft Sans Serif" w:cs="Microsoft Sans Serif"/>
          <w:lang w:val="it-IT"/>
        </w:rPr>
        <w:t>egli Stati Uniti.</w:t>
      </w:r>
      <w:r w:rsidR="005210D7" w:rsidRPr="00C171EE">
        <w:rPr>
          <w:rFonts w:ascii="Microsoft Sans Serif" w:hAnsi="Microsoft Sans Serif" w:cs="Microsoft Sans Serif"/>
          <w:lang w:val="it-IT"/>
        </w:rPr>
        <w:t xml:space="preserve"> </w:t>
      </w:r>
    </w:p>
    <w:p w14:paraId="28DCDBED" w14:textId="6A9E1885" w:rsidR="000941C9" w:rsidRPr="00C171EE" w:rsidRDefault="000941C9" w:rsidP="00906E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 w:rsidRPr="00C171EE">
        <w:rPr>
          <w:rFonts w:ascii="Microsoft Sans Serif" w:hAnsi="Microsoft Sans Serif" w:cs="Microsoft Sans Serif"/>
          <w:b/>
          <w:bCs/>
          <w:lang w:val="it-IT"/>
        </w:rPr>
        <w:t xml:space="preserve">Tasso di </w:t>
      </w:r>
      <w:r w:rsidR="00CA6351">
        <w:rPr>
          <w:rFonts w:ascii="Microsoft Sans Serif" w:hAnsi="Microsoft Sans Serif" w:cs="Microsoft Sans Serif"/>
          <w:b/>
          <w:bCs/>
          <w:lang w:val="it-IT"/>
        </w:rPr>
        <w:t>riferimento</w:t>
      </w:r>
      <w:r w:rsidR="00797080" w:rsidRPr="00C171EE">
        <w:rPr>
          <w:rFonts w:ascii="Microsoft Sans Serif" w:hAnsi="Microsoft Sans Serif" w:cs="Microsoft Sans Serif"/>
          <w:b/>
          <w:bCs/>
          <w:lang w:val="it-IT"/>
        </w:rPr>
        <w:t>:</w:t>
      </w:r>
      <w:r w:rsidR="00797080" w:rsidRPr="00C171EE">
        <w:rPr>
          <w:rFonts w:ascii="Microsoft Sans Serif" w:hAnsi="Microsoft Sans Serif" w:cs="Microsoft Sans Serif"/>
          <w:lang w:val="it-IT"/>
        </w:rPr>
        <w:t xml:space="preserve"> </w:t>
      </w:r>
      <w:r w:rsidR="00703DF5" w:rsidRPr="00C171EE">
        <w:rPr>
          <w:rFonts w:ascii="Microsoft Sans Serif" w:hAnsi="Microsoft Sans Serif" w:cs="Microsoft Sans Serif"/>
          <w:lang w:val="it-IT"/>
        </w:rPr>
        <w:t>si riferisce al tasso di interess</w:t>
      </w:r>
      <w:r w:rsidR="0015484E" w:rsidRPr="00C171EE">
        <w:rPr>
          <w:rFonts w:ascii="Microsoft Sans Serif" w:hAnsi="Microsoft Sans Serif" w:cs="Microsoft Sans Serif"/>
          <w:lang w:val="it-IT"/>
        </w:rPr>
        <w:t xml:space="preserve">e </w:t>
      </w:r>
      <w:r w:rsidR="00B925DA" w:rsidRPr="00C171EE">
        <w:rPr>
          <w:rFonts w:ascii="Microsoft Sans Serif" w:hAnsi="Microsoft Sans Serif" w:cs="Microsoft Sans Serif"/>
          <w:lang w:val="it-IT"/>
        </w:rPr>
        <w:t>con il</w:t>
      </w:r>
      <w:r w:rsidR="00703DF5" w:rsidRPr="00C171EE">
        <w:rPr>
          <w:rFonts w:ascii="Microsoft Sans Serif" w:hAnsi="Microsoft Sans Serif" w:cs="Microsoft Sans Serif"/>
          <w:lang w:val="it-IT"/>
        </w:rPr>
        <w:t xml:space="preserve"> quale gli </w:t>
      </w:r>
      <w:r w:rsidR="00B925DA" w:rsidRPr="00C171EE">
        <w:rPr>
          <w:rFonts w:ascii="Microsoft Sans Serif" w:hAnsi="Microsoft Sans Serif" w:cs="Microsoft Sans Serif"/>
          <w:lang w:val="it-IT"/>
        </w:rPr>
        <w:t>I</w:t>
      </w:r>
      <w:r w:rsidR="00703DF5" w:rsidRPr="00C171EE">
        <w:rPr>
          <w:rFonts w:ascii="Microsoft Sans Serif" w:hAnsi="Microsoft Sans Serif" w:cs="Microsoft Sans Serif"/>
          <w:lang w:val="it-IT"/>
        </w:rPr>
        <w:t xml:space="preserve">stituti di </w:t>
      </w:r>
      <w:r w:rsidR="00B925DA" w:rsidRPr="00C171EE">
        <w:rPr>
          <w:rFonts w:ascii="Microsoft Sans Serif" w:hAnsi="Microsoft Sans Serif" w:cs="Microsoft Sans Serif"/>
          <w:lang w:val="it-IT"/>
        </w:rPr>
        <w:t xml:space="preserve">credito si </w:t>
      </w:r>
      <w:r w:rsidR="00703DF5" w:rsidRPr="00C171EE">
        <w:rPr>
          <w:rFonts w:ascii="Microsoft Sans Serif" w:hAnsi="Microsoft Sans Serif" w:cs="Microsoft Sans Serif"/>
          <w:lang w:val="it-IT"/>
        </w:rPr>
        <w:t xml:space="preserve">scambiano </w:t>
      </w:r>
      <w:r w:rsidR="00B925DA" w:rsidRPr="00C171EE">
        <w:rPr>
          <w:rFonts w:ascii="Microsoft Sans Serif" w:hAnsi="Microsoft Sans Serif" w:cs="Microsoft Sans Serif"/>
          <w:lang w:val="it-IT"/>
        </w:rPr>
        <w:t xml:space="preserve">tra loro </w:t>
      </w:r>
      <w:r w:rsidR="00703DF5" w:rsidRPr="00C171EE">
        <w:rPr>
          <w:rFonts w:ascii="Microsoft Sans Serif" w:hAnsi="Microsoft Sans Serif" w:cs="Microsoft Sans Serif"/>
          <w:lang w:val="it-IT"/>
        </w:rPr>
        <w:t>fondi federali</w:t>
      </w:r>
      <w:r w:rsidR="009A6034" w:rsidRPr="00C171EE">
        <w:rPr>
          <w:rFonts w:ascii="Microsoft Sans Serif" w:hAnsi="Microsoft Sans Serif" w:cs="Microsoft Sans Serif"/>
          <w:lang w:val="it-IT"/>
        </w:rPr>
        <w:t>,</w:t>
      </w:r>
      <w:r w:rsidR="00703DF5" w:rsidRPr="00C171EE">
        <w:rPr>
          <w:rFonts w:ascii="Microsoft Sans Serif" w:hAnsi="Microsoft Sans Serif" w:cs="Microsoft Sans Serif"/>
          <w:lang w:val="it-IT"/>
        </w:rPr>
        <w:t xml:space="preserve"> detenuti presso </w:t>
      </w:r>
      <w:r w:rsidR="0056266A">
        <w:rPr>
          <w:rFonts w:ascii="Microsoft Sans Serif" w:hAnsi="Microsoft Sans Serif" w:cs="Microsoft Sans Serif"/>
          <w:lang w:val="it-IT"/>
        </w:rPr>
        <w:t xml:space="preserve">la </w:t>
      </w:r>
      <w:r w:rsidR="00703DF5" w:rsidRPr="00C171EE">
        <w:rPr>
          <w:rFonts w:ascii="Microsoft Sans Serif" w:hAnsi="Microsoft Sans Serif" w:cs="Microsoft Sans Serif"/>
          <w:lang w:val="it-IT"/>
        </w:rPr>
        <w:t>Federal Reserve</w:t>
      </w:r>
      <w:r w:rsidR="009A6034" w:rsidRPr="00C171EE">
        <w:rPr>
          <w:rFonts w:ascii="Microsoft Sans Serif" w:hAnsi="Microsoft Sans Serif" w:cs="Microsoft Sans Serif"/>
          <w:lang w:val="it-IT"/>
        </w:rPr>
        <w:t>.</w:t>
      </w:r>
    </w:p>
    <w:p w14:paraId="60803A4A" w14:textId="25772431" w:rsidR="00E646D6" w:rsidRPr="00C171EE" w:rsidRDefault="00D17842" w:rsidP="00906E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 w:rsidRPr="00C171EE">
        <w:rPr>
          <w:rStyle w:val="Strong"/>
          <w:rFonts w:ascii="Microsoft Sans Serif" w:hAnsi="Microsoft Sans Serif" w:cs="Microsoft Sans Serif"/>
          <w:shd w:val="clear" w:color="auto" w:fill="FFFFFF"/>
          <w:lang w:val="it-IT"/>
        </w:rPr>
        <w:t>Indice di fiducia dei consumatori</w:t>
      </w:r>
      <w:r w:rsidR="00B91F99">
        <w:rPr>
          <w:rStyle w:val="Strong"/>
          <w:rFonts w:ascii="Microsoft Sans Serif" w:hAnsi="Microsoft Sans Serif" w:cs="Microsoft Sans Serif"/>
          <w:shd w:val="clear" w:color="auto" w:fill="FFFFFF"/>
          <w:lang w:val="it-IT"/>
        </w:rPr>
        <w:t xml:space="preserve"> (CCI)</w:t>
      </w:r>
      <w:r w:rsidR="00371614" w:rsidRPr="000C3789">
        <w:rPr>
          <w:rFonts w:ascii="Microsoft Sans Serif" w:hAnsi="Microsoft Sans Serif" w:cs="Microsoft Sans Serif"/>
          <w:lang w:val="it-IT"/>
        </w:rPr>
        <w:t>:</w:t>
      </w:r>
      <w:r w:rsidR="00371614" w:rsidRPr="00C171EE">
        <w:rPr>
          <w:rFonts w:ascii="Microsoft Sans Serif" w:hAnsi="Microsoft Sans Serif" w:cs="Microsoft Sans Serif"/>
          <w:lang w:val="it-IT"/>
        </w:rPr>
        <w:t xml:space="preserve"> </w:t>
      </w:r>
      <w:r w:rsidR="00CA49B8" w:rsidRPr="00C171EE">
        <w:rPr>
          <w:rStyle w:val="Strong"/>
          <w:rFonts w:ascii="Microsoft Sans Serif" w:hAnsi="Microsoft Sans Serif" w:cs="Microsoft Sans Serif"/>
          <w:b w:val="0"/>
          <w:bCs w:val="0"/>
          <w:shd w:val="clear" w:color="auto" w:fill="FFFFFF"/>
          <w:lang w:val="it-IT"/>
        </w:rPr>
        <w:t>è un sondaggio mensile che misura il grado di ottimismo dei consumatori</w:t>
      </w:r>
      <w:r w:rsidR="005975AD" w:rsidRPr="00C171EE">
        <w:rPr>
          <w:rStyle w:val="Strong"/>
          <w:rFonts w:ascii="Microsoft Sans Serif" w:hAnsi="Microsoft Sans Serif" w:cs="Microsoft Sans Serif"/>
          <w:b w:val="0"/>
          <w:bCs w:val="0"/>
          <w:shd w:val="clear" w:color="auto" w:fill="FFFFFF"/>
          <w:lang w:val="it-IT"/>
        </w:rPr>
        <w:t xml:space="preserve"> </w:t>
      </w:r>
      <w:r w:rsidR="6DC39699" w:rsidRPr="00C171EE">
        <w:rPr>
          <w:rStyle w:val="Strong"/>
          <w:rFonts w:ascii="Microsoft Sans Serif" w:hAnsi="Microsoft Sans Serif" w:cs="Microsoft Sans Serif"/>
          <w:b w:val="0"/>
          <w:bCs w:val="0"/>
          <w:shd w:val="clear" w:color="auto" w:fill="FFFFFF"/>
          <w:lang w:val="it-IT"/>
        </w:rPr>
        <w:t>verso l’economia, e le loro aspettative per il futuro;</w:t>
      </w:r>
    </w:p>
    <w:p w14:paraId="10507900" w14:textId="4885D8B4" w:rsidR="00597702" w:rsidRPr="00C171EE" w:rsidRDefault="00597702" w:rsidP="00906E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 w:rsidRPr="00C171EE">
        <w:rPr>
          <w:rFonts w:ascii="Microsoft Sans Serif" w:hAnsi="Microsoft Sans Serif" w:cs="Microsoft Sans Serif"/>
          <w:b/>
          <w:bCs/>
          <w:lang w:val="it-IT"/>
        </w:rPr>
        <w:t>Crash:</w:t>
      </w:r>
      <w:r w:rsidRPr="00C171EE">
        <w:rPr>
          <w:rFonts w:ascii="Microsoft Sans Serif" w:hAnsi="Microsoft Sans Serif" w:cs="Microsoft Sans Serif"/>
          <w:lang w:val="it-IT"/>
        </w:rPr>
        <w:t xml:space="preserve"> </w:t>
      </w:r>
      <w:r w:rsidRPr="00C171EE">
        <w:rPr>
          <w:rFonts w:ascii="Microsoft Sans Serif" w:eastAsia="Wingdings" w:hAnsi="Microsoft Sans Serif" w:cs="Microsoft Sans Serif"/>
          <w:lang w:val="it-IT"/>
        </w:rPr>
        <w:t xml:space="preserve">è </w:t>
      </w:r>
      <w:r w:rsidRPr="00C171EE">
        <w:rPr>
          <w:rFonts w:ascii="Microsoft Sans Serif" w:hAnsi="Microsoft Sans Serif" w:cs="Microsoft Sans Serif"/>
          <w:lang w:val="it-IT"/>
        </w:rPr>
        <w:t>una variabile dummy, inserita per prendere in considerazione la crisi finanziaria del 2008</w:t>
      </w:r>
      <w:r w:rsidR="0014117F" w:rsidRPr="00C171EE">
        <w:rPr>
          <w:rFonts w:ascii="Microsoft Sans Serif" w:hAnsi="Microsoft Sans Serif" w:cs="Microsoft Sans Serif"/>
          <w:lang w:val="it-IT"/>
        </w:rPr>
        <w:t xml:space="preserve"> </w:t>
      </w:r>
      <w:r w:rsidRPr="00C171EE">
        <w:rPr>
          <w:rFonts w:ascii="Microsoft Sans Serif" w:hAnsi="Microsoft Sans Serif" w:cs="Microsoft Sans Serif"/>
          <w:lang w:val="it-IT"/>
        </w:rPr>
        <w:t>dopo il fallimento di Lehman Brothers</w:t>
      </w:r>
      <w:r w:rsidR="003668C8">
        <w:rPr>
          <w:rFonts w:ascii="Microsoft Sans Serif" w:hAnsi="Microsoft Sans Serif" w:cs="Microsoft Sans Serif"/>
          <w:lang w:val="it-IT"/>
        </w:rPr>
        <w:t xml:space="preserve"> (</w:t>
      </w:r>
      <w:r w:rsidR="003B7DB3">
        <w:rPr>
          <w:rFonts w:ascii="Microsoft Sans Serif" w:hAnsi="Microsoft Sans Serif" w:cs="Microsoft Sans Serif"/>
          <w:lang w:val="it-IT"/>
        </w:rPr>
        <w:t>3° e 4° trimestre 2008, 1° trimestre 2009)</w:t>
      </w:r>
      <w:r w:rsidRPr="00C171EE">
        <w:rPr>
          <w:rFonts w:ascii="Microsoft Sans Serif" w:hAnsi="Microsoft Sans Serif" w:cs="Microsoft Sans Serif"/>
          <w:lang w:val="it-IT"/>
        </w:rPr>
        <w:t>.</w:t>
      </w:r>
    </w:p>
    <w:p w14:paraId="1740141E" w14:textId="0CD49984" w:rsidR="00597702" w:rsidRPr="00C171EE" w:rsidRDefault="00597702" w:rsidP="00906E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 w:rsidRPr="00C171EE">
        <w:rPr>
          <w:rFonts w:ascii="Microsoft Sans Serif" w:hAnsi="Microsoft Sans Serif" w:cs="Microsoft Sans Serif"/>
          <w:b/>
          <w:bCs/>
          <w:lang w:val="it-IT"/>
        </w:rPr>
        <w:t>Covid</w:t>
      </w:r>
      <w:r w:rsidR="00797080" w:rsidRPr="00C171EE">
        <w:rPr>
          <w:rFonts w:ascii="Microsoft Sans Serif" w:hAnsi="Microsoft Sans Serif" w:cs="Microsoft Sans Serif"/>
          <w:b/>
          <w:bCs/>
          <w:lang w:val="it-IT"/>
        </w:rPr>
        <w:t>:</w:t>
      </w:r>
      <w:r w:rsidR="004622FE" w:rsidRPr="00C171EE">
        <w:rPr>
          <w:rFonts w:ascii="Microsoft Sans Serif" w:hAnsi="Microsoft Sans Serif" w:cs="Microsoft Sans Serif"/>
          <w:lang w:val="it-IT"/>
        </w:rPr>
        <w:t xml:space="preserve"> una variabile dummy, inserita</w:t>
      </w:r>
      <w:r w:rsidR="004306E6" w:rsidRPr="00C171EE">
        <w:rPr>
          <w:rFonts w:ascii="Microsoft Sans Serif" w:hAnsi="Microsoft Sans Serif" w:cs="Microsoft Sans Serif"/>
          <w:lang w:val="it-IT"/>
        </w:rPr>
        <w:t xml:space="preserve"> per </w:t>
      </w:r>
      <w:r w:rsidR="0028341D" w:rsidRPr="00C171EE">
        <w:rPr>
          <w:rFonts w:ascii="Microsoft Sans Serif" w:hAnsi="Microsoft Sans Serif" w:cs="Microsoft Sans Serif"/>
          <w:lang w:val="it-IT"/>
        </w:rPr>
        <w:t xml:space="preserve">considerare gli effetti della crisi economica dovuta </w:t>
      </w:r>
      <w:r w:rsidR="00D81C4B" w:rsidRPr="00C171EE">
        <w:rPr>
          <w:rFonts w:ascii="Microsoft Sans Serif" w:hAnsi="Microsoft Sans Serif" w:cs="Microsoft Sans Serif"/>
          <w:lang w:val="it-IT"/>
        </w:rPr>
        <w:t xml:space="preserve">al </w:t>
      </w:r>
      <w:r w:rsidR="003911DF">
        <w:rPr>
          <w:rFonts w:ascii="Microsoft Sans Serif" w:hAnsi="Microsoft Sans Serif" w:cs="Microsoft Sans Serif"/>
          <w:lang w:val="it-IT"/>
        </w:rPr>
        <w:t xml:space="preserve">recente </w:t>
      </w:r>
      <w:r w:rsidR="00D81C4B" w:rsidRPr="00C171EE">
        <w:rPr>
          <w:rFonts w:ascii="Microsoft Sans Serif" w:hAnsi="Microsoft Sans Serif" w:cs="Microsoft Sans Serif"/>
          <w:lang w:val="it-IT"/>
        </w:rPr>
        <w:t xml:space="preserve">fenomeno epidemiologico </w:t>
      </w:r>
      <w:r w:rsidR="003911DF">
        <w:rPr>
          <w:rFonts w:ascii="Microsoft Sans Serif" w:hAnsi="Microsoft Sans Serif" w:cs="Microsoft Sans Serif"/>
          <w:lang w:val="it-IT"/>
        </w:rPr>
        <w:t>(1° e 2° trimestre</w:t>
      </w:r>
      <w:r w:rsidR="0014117F" w:rsidRPr="00C171EE">
        <w:rPr>
          <w:rFonts w:ascii="Microsoft Sans Serif" w:hAnsi="Microsoft Sans Serif" w:cs="Microsoft Sans Serif"/>
          <w:lang w:val="it-IT"/>
        </w:rPr>
        <w:t xml:space="preserve"> 2020</w:t>
      </w:r>
      <w:r w:rsidR="003911DF">
        <w:rPr>
          <w:rFonts w:ascii="Microsoft Sans Serif" w:hAnsi="Microsoft Sans Serif" w:cs="Microsoft Sans Serif"/>
          <w:lang w:val="it-IT"/>
        </w:rPr>
        <w:t>)</w:t>
      </w:r>
      <w:r w:rsidR="001225AE">
        <w:rPr>
          <w:rFonts w:ascii="Microsoft Sans Serif" w:hAnsi="Microsoft Sans Serif" w:cs="Microsoft Sans Serif"/>
          <w:lang w:val="it-IT"/>
        </w:rPr>
        <w:t>.</w:t>
      </w:r>
    </w:p>
    <w:p w14:paraId="7CF6D56E" w14:textId="250345B9" w:rsidR="006A72A0" w:rsidRPr="00C171EE" w:rsidRDefault="006A72A0" w:rsidP="00906E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b/>
          <w:bCs/>
          <w:lang w:val="it-IT"/>
        </w:rPr>
        <w:t>War:</w:t>
      </w:r>
      <w:r>
        <w:rPr>
          <w:rFonts w:ascii="Microsoft Sans Serif" w:hAnsi="Microsoft Sans Serif" w:cs="Microsoft Sans Serif"/>
          <w:lang w:val="it-IT"/>
        </w:rPr>
        <w:t xml:space="preserve"> una variabile dummy, </w:t>
      </w:r>
      <w:r w:rsidR="004D0864">
        <w:rPr>
          <w:rFonts w:ascii="Microsoft Sans Serif" w:hAnsi="Microsoft Sans Serif" w:cs="Microsoft Sans Serif"/>
          <w:lang w:val="it-IT"/>
        </w:rPr>
        <w:t xml:space="preserve">per tenere conto </w:t>
      </w:r>
      <w:r w:rsidR="00F368EE">
        <w:rPr>
          <w:rFonts w:ascii="Microsoft Sans Serif" w:hAnsi="Microsoft Sans Serif" w:cs="Microsoft Sans Serif"/>
          <w:lang w:val="it-IT"/>
        </w:rPr>
        <w:t xml:space="preserve">dei ribassi nell’economia globale </w:t>
      </w:r>
      <w:r w:rsidR="00CF3812">
        <w:rPr>
          <w:rFonts w:ascii="Microsoft Sans Serif" w:hAnsi="Microsoft Sans Serif" w:cs="Microsoft Sans Serif"/>
          <w:lang w:val="it-IT"/>
        </w:rPr>
        <w:t>a seguito dello scoppio della guerra in Ucraina</w:t>
      </w:r>
      <w:r w:rsidR="001225AE">
        <w:rPr>
          <w:rFonts w:ascii="Microsoft Sans Serif" w:hAnsi="Microsoft Sans Serif" w:cs="Microsoft Sans Serif"/>
          <w:lang w:val="it-IT"/>
        </w:rPr>
        <w:t xml:space="preserve"> (2° e 3°</w:t>
      </w:r>
      <w:r w:rsidR="00CF3812">
        <w:rPr>
          <w:rFonts w:ascii="Microsoft Sans Serif" w:hAnsi="Microsoft Sans Serif" w:cs="Microsoft Sans Serif"/>
          <w:lang w:val="it-IT"/>
        </w:rPr>
        <w:t xml:space="preserve"> trimestre 2022</w:t>
      </w:r>
      <w:r w:rsidR="001225AE">
        <w:rPr>
          <w:rFonts w:ascii="Microsoft Sans Serif" w:hAnsi="Microsoft Sans Serif" w:cs="Microsoft Sans Serif"/>
          <w:lang w:val="it-IT"/>
        </w:rPr>
        <w:t>)</w:t>
      </w:r>
      <w:r w:rsidR="00CF3812">
        <w:rPr>
          <w:rFonts w:ascii="Microsoft Sans Serif" w:hAnsi="Microsoft Sans Serif" w:cs="Microsoft Sans Serif"/>
          <w:lang w:val="it-IT"/>
        </w:rPr>
        <w:t>.</w:t>
      </w:r>
    </w:p>
    <w:p w14:paraId="5084F722" w14:textId="54BC6BBF" w:rsidR="007E54A0" w:rsidRPr="001225AE" w:rsidRDefault="007E54A0" w:rsidP="00906E26">
      <w:pPr>
        <w:spacing w:line="276" w:lineRule="auto"/>
        <w:jc w:val="both"/>
        <w:rPr>
          <w:rFonts w:ascii="Microsoft Sans Serif" w:hAnsi="Microsoft Sans Serif" w:cs="Microsoft Sans Serif"/>
          <w:b/>
          <w:lang w:val="it-IT"/>
        </w:rPr>
      </w:pPr>
      <w:r w:rsidRPr="001225AE">
        <w:rPr>
          <w:rFonts w:ascii="Microsoft Sans Serif" w:hAnsi="Microsoft Sans Serif" w:cs="Microsoft Sans Serif"/>
          <w:b/>
          <w:lang w:val="it-IT"/>
        </w:rPr>
        <w:t>Modello</w:t>
      </w:r>
      <w:r w:rsidR="0080439F" w:rsidRPr="001225AE">
        <w:rPr>
          <w:rFonts w:ascii="Microsoft Sans Serif" w:hAnsi="Microsoft Sans Serif" w:cs="Microsoft Sans Serif"/>
          <w:b/>
          <w:lang w:val="it-IT"/>
        </w:rPr>
        <w:t xml:space="preserve"> [1]</w:t>
      </w:r>
      <w:r w:rsidRPr="001225AE">
        <w:rPr>
          <w:rFonts w:ascii="Microsoft Sans Serif" w:hAnsi="Microsoft Sans Serif" w:cs="Microsoft Sans Serif"/>
          <w:b/>
          <w:lang w:val="it-IT"/>
        </w:rPr>
        <w:t>:</w:t>
      </w:r>
    </w:p>
    <w:p w14:paraId="5C96AEE3" w14:textId="7F538B77" w:rsidR="00B12582" w:rsidRPr="000B480F" w:rsidRDefault="4684DEEC" w:rsidP="00906E26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 w:rsidRPr="08F6702B">
        <w:rPr>
          <w:rFonts w:ascii="Microsoft Sans Serif" w:hAnsi="Microsoft Sans Serif" w:cs="Microsoft Sans Serif"/>
          <w:lang w:val="it-IT"/>
        </w:rPr>
        <w:t>Dall’analisi d</w:t>
      </w:r>
      <w:r w:rsidR="65A5B24B" w:rsidRPr="08F6702B">
        <w:rPr>
          <w:rFonts w:ascii="Microsoft Sans Serif" w:hAnsi="Microsoft Sans Serif" w:cs="Microsoft Sans Serif"/>
          <w:lang w:val="it-IT"/>
        </w:rPr>
        <w:t>el</w:t>
      </w:r>
      <w:r w:rsidRPr="08F6702B">
        <w:rPr>
          <w:rFonts w:ascii="Microsoft Sans Serif" w:hAnsi="Microsoft Sans Serif" w:cs="Microsoft Sans Serif"/>
          <w:lang w:val="it-IT"/>
        </w:rPr>
        <w:t xml:space="preserve"> modello notiamo che la crescita del prezzo dell’oro è correlata negativamente con l’aumento degli utili; perciò, quando il prezzo dell’oro diminuisce si notano degli effetti al rialzo sugli utili già dopo </w:t>
      </w:r>
      <w:proofErr w:type="gramStart"/>
      <w:r w:rsidRPr="08F6702B">
        <w:rPr>
          <w:rFonts w:ascii="Microsoft Sans Serif" w:hAnsi="Microsoft Sans Serif" w:cs="Microsoft Sans Serif"/>
          <w:lang w:val="it-IT"/>
        </w:rPr>
        <w:t>3</w:t>
      </w:r>
      <w:proofErr w:type="gramEnd"/>
      <w:r w:rsidRPr="08F6702B">
        <w:rPr>
          <w:rFonts w:ascii="Microsoft Sans Serif" w:hAnsi="Microsoft Sans Serif" w:cs="Microsoft Sans Serif"/>
          <w:lang w:val="it-IT"/>
        </w:rPr>
        <w:t xml:space="preserve"> mesi</w:t>
      </w:r>
      <w:r w:rsidR="7099849A" w:rsidRPr="08F6702B">
        <w:rPr>
          <w:rFonts w:ascii="Microsoft Sans Serif" w:hAnsi="Microsoft Sans Serif" w:cs="Microsoft Sans Serif"/>
          <w:lang w:val="it-IT"/>
        </w:rPr>
        <w:t>. Q</w:t>
      </w:r>
      <w:r w:rsidRPr="08F6702B">
        <w:rPr>
          <w:rFonts w:ascii="Microsoft Sans Serif" w:hAnsi="Microsoft Sans Serif" w:cs="Microsoft Sans Serif"/>
          <w:lang w:val="it-IT"/>
        </w:rPr>
        <w:t>uesto potrebbe essere spiegato dal fatto che l’oro è un bene rifugio, il quale non è sottoposto a svalutazione e su cui l</w:t>
      </w:r>
      <w:r w:rsidR="729BDD92" w:rsidRPr="08F6702B">
        <w:rPr>
          <w:rFonts w:ascii="Microsoft Sans Serif" w:hAnsi="Microsoft Sans Serif" w:cs="Microsoft Sans Serif"/>
          <w:lang w:val="it-IT"/>
        </w:rPr>
        <w:t>e</w:t>
      </w:r>
      <w:r w:rsidRPr="08F6702B">
        <w:rPr>
          <w:rFonts w:ascii="Microsoft Sans Serif" w:hAnsi="Microsoft Sans Serif" w:cs="Microsoft Sans Serif"/>
          <w:lang w:val="it-IT"/>
        </w:rPr>
        <w:t xml:space="preserve"> </w:t>
      </w:r>
      <w:r w:rsidR="729BDD92" w:rsidRPr="08F6702B">
        <w:rPr>
          <w:rFonts w:ascii="Microsoft Sans Serif" w:hAnsi="Microsoft Sans Serif" w:cs="Microsoft Sans Serif"/>
          <w:lang w:val="it-IT"/>
        </w:rPr>
        <w:t>persone</w:t>
      </w:r>
      <w:r w:rsidRPr="08F6702B">
        <w:rPr>
          <w:rFonts w:ascii="Microsoft Sans Serif" w:hAnsi="Microsoft Sans Serif" w:cs="Microsoft Sans Serif"/>
          <w:lang w:val="it-IT"/>
        </w:rPr>
        <w:t xml:space="preserve"> invest</w:t>
      </w:r>
      <w:r w:rsidR="5164BDFF" w:rsidRPr="08F6702B">
        <w:rPr>
          <w:rFonts w:ascii="Microsoft Sans Serif" w:hAnsi="Microsoft Sans Serif" w:cs="Microsoft Sans Serif"/>
          <w:lang w:val="it-IT"/>
        </w:rPr>
        <w:t>ono</w:t>
      </w:r>
      <w:r w:rsidRPr="08F6702B">
        <w:rPr>
          <w:rFonts w:ascii="Microsoft Sans Serif" w:hAnsi="Microsoft Sans Serif" w:cs="Microsoft Sans Serif"/>
          <w:lang w:val="it-IT"/>
        </w:rPr>
        <w:t xml:space="preserve"> in periodi di incertezza economica. Inoltre, anche l’indice di confidenza dei consumatori è risultato particolarmente interessante, perché notiamo che l’ottimismo dei consumatori</w:t>
      </w:r>
      <w:r w:rsidR="425A09EA" w:rsidRPr="08F6702B">
        <w:rPr>
          <w:rFonts w:ascii="Microsoft Sans Serif" w:hAnsi="Microsoft Sans Serif" w:cs="Microsoft Sans Serif"/>
          <w:lang w:val="it-IT"/>
        </w:rPr>
        <w:t>,</w:t>
      </w:r>
      <w:r w:rsidRPr="08F6702B">
        <w:rPr>
          <w:rFonts w:ascii="Microsoft Sans Serif" w:hAnsi="Microsoft Sans Serif" w:cs="Microsoft Sans Serif"/>
          <w:lang w:val="it-IT"/>
        </w:rPr>
        <w:t xml:space="preserve"> statisticamente significativo, </w:t>
      </w:r>
      <w:r w:rsidR="4A541680" w:rsidRPr="08F6702B">
        <w:rPr>
          <w:rFonts w:ascii="Microsoft Sans Serif" w:hAnsi="Microsoft Sans Serif" w:cs="Microsoft Sans Serif"/>
          <w:lang w:val="it-IT"/>
        </w:rPr>
        <w:t>mostra u</w:t>
      </w:r>
      <w:r w:rsidRPr="08F6702B">
        <w:rPr>
          <w:rFonts w:ascii="Microsoft Sans Serif" w:hAnsi="Microsoft Sans Serif" w:cs="Microsoft Sans Serif"/>
          <w:lang w:val="it-IT"/>
        </w:rPr>
        <w:t xml:space="preserve">n impatto positivo sugli utili </w:t>
      </w:r>
      <w:r w:rsidR="6F62B15D" w:rsidRPr="08F6702B">
        <w:rPr>
          <w:rFonts w:ascii="Microsoft Sans Serif" w:hAnsi="Microsoft Sans Serif" w:cs="Microsoft Sans Serif"/>
          <w:lang w:val="it-IT"/>
        </w:rPr>
        <w:t>a distanza di</w:t>
      </w:r>
      <w:r w:rsidRPr="08F6702B">
        <w:rPr>
          <w:rFonts w:ascii="Microsoft Sans Serif" w:hAnsi="Microsoft Sans Serif" w:cs="Microsoft Sans Serif"/>
          <w:lang w:val="it-IT"/>
        </w:rPr>
        <w:t xml:space="preserve"> </w:t>
      </w:r>
      <w:proofErr w:type="gramStart"/>
      <w:r w:rsidRPr="08F6702B">
        <w:rPr>
          <w:rFonts w:ascii="Microsoft Sans Serif" w:hAnsi="Microsoft Sans Serif" w:cs="Microsoft Sans Serif"/>
          <w:lang w:val="it-IT"/>
        </w:rPr>
        <w:t>6</w:t>
      </w:r>
      <w:proofErr w:type="gramEnd"/>
      <w:r w:rsidRPr="08F6702B">
        <w:rPr>
          <w:rFonts w:ascii="Microsoft Sans Serif" w:hAnsi="Microsoft Sans Serif" w:cs="Microsoft Sans Serif"/>
          <w:lang w:val="it-IT"/>
        </w:rPr>
        <w:t xml:space="preserve"> mesi.</w:t>
      </w:r>
    </w:p>
    <w:p w14:paraId="0CF4005D" w14:textId="23D25533" w:rsidR="00ED062B" w:rsidRPr="00ED062B" w:rsidRDefault="00EA708D" w:rsidP="00E45170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 w:rsidRPr="00AE660A">
        <w:rPr>
          <w:rFonts w:ascii="Microsoft Sans Serif" w:hAnsi="Microsoft Sans Serif" w:cs="Microsoft Sans Serif"/>
          <w:lang w:val="it-IT"/>
        </w:rPr>
        <w:t xml:space="preserve">Abbiamo </w:t>
      </w:r>
      <w:r w:rsidR="005E3C6C">
        <w:rPr>
          <w:rFonts w:ascii="Microsoft Sans Serif" w:hAnsi="Microsoft Sans Serif" w:cs="Microsoft Sans Serif"/>
          <w:lang w:val="it-IT"/>
        </w:rPr>
        <w:t xml:space="preserve">svolto l’analisi predittiva in base a </w:t>
      </w:r>
      <w:r w:rsidRPr="00AE660A">
        <w:rPr>
          <w:rFonts w:ascii="Microsoft Sans Serif" w:hAnsi="Microsoft Sans Serif" w:cs="Microsoft Sans Serif"/>
          <w:lang w:val="it-IT"/>
        </w:rPr>
        <w:t xml:space="preserve">tre </w:t>
      </w:r>
      <w:r w:rsidR="006911AA">
        <w:rPr>
          <w:rFonts w:ascii="Microsoft Sans Serif" w:hAnsi="Microsoft Sans Serif" w:cs="Microsoft Sans Serif"/>
          <w:lang w:val="it-IT"/>
        </w:rPr>
        <w:t xml:space="preserve">possibili </w:t>
      </w:r>
      <w:r w:rsidRPr="00AE660A">
        <w:rPr>
          <w:rFonts w:ascii="Microsoft Sans Serif" w:hAnsi="Microsoft Sans Serif" w:cs="Microsoft Sans Serif"/>
          <w:lang w:val="it-IT"/>
        </w:rPr>
        <w:t xml:space="preserve">scenari </w:t>
      </w:r>
      <w:r w:rsidR="005E3C6C">
        <w:rPr>
          <w:rFonts w:ascii="Microsoft Sans Serif" w:hAnsi="Microsoft Sans Serif" w:cs="Microsoft Sans Serif"/>
          <w:lang w:val="it-IT"/>
        </w:rPr>
        <w:t>futuri</w:t>
      </w:r>
      <w:r w:rsidR="00D929F7">
        <w:rPr>
          <w:rFonts w:ascii="Microsoft Sans Serif" w:hAnsi="Microsoft Sans Serif" w:cs="Microsoft Sans Serif"/>
          <w:lang w:val="it-IT"/>
        </w:rPr>
        <w:t xml:space="preserve"> per tutto il 2023 </w:t>
      </w:r>
      <w:r w:rsidR="005E3C6C">
        <w:rPr>
          <w:rFonts w:ascii="Microsoft Sans Serif" w:hAnsi="Microsoft Sans Serif" w:cs="Microsoft Sans Serif"/>
          <w:lang w:val="it-IT"/>
        </w:rPr>
        <w:t>[</w:t>
      </w:r>
      <w:r w:rsidRPr="00AE660A">
        <w:rPr>
          <w:rFonts w:ascii="Microsoft Sans Serif" w:hAnsi="Microsoft Sans Serif" w:cs="Microsoft Sans Serif"/>
          <w:lang w:val="it-IT"/>
        </w:rPr>
        <w:t>2]:</w:t>
      </w:r>
    </w:p>
    <w:p w14:paraId="028C4B7C" w14:textId="2206B0C0" w:rsidR="005D678B" w:rsidRPr="00906E26" w:rsidRDefault="00F90233" w:rsidP="00906E2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Microsoft Sans Serif" w:hAnsi="Microsoft Sans Serif" w:cs="Microsoft Sans Serif"/>
          <w:b/>
          <w:lang w:val="it-IT"/>
        </w:rPr>
      </w:pPr>
      <w:r>
        <w:rPr>
          <w:rFonts w:ascii="Microsoft Sans Serif" w:hAnsi="Microsoft Sans Serif" w:cs="Microsoft Sans Serif"/>
          <w:noProof/>
        </w:rPr>
        <w:drawing>
          <wp:anchor distT="0" distB="0" distL="114300" distR="114300" simplePos="0" relativeHeight="251658240" behindDoc="0" locked="0" layoutInCell="1" allowOverlap="1" wp14:anchorId="32D9735B" wp14:editId="61477320">
            <wp:simplePos x="0" y="0"/>
            <wp:positionH relativeFrom="column">
              <wp:posOffset>2922074</wp:posOffset>
            </wp:positionH>
            <wp:positionV relativeFrom="paragraph">
              <wp:posOffset>235048</wp:posOffset>
            </wp:positionV>
            <wp:extent cx="3759835" cy="21189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D9B" w:rsidRPr="00906E26">
        <w:rPr>
          <w:rFonts w:ascii="Microsoft Sans Serif" w:hAnsi="Microsoft Sans Serif" w:cs="Microsoft Sans Serif"/>
          <w:b/>
          <w:lang w:val="it-IT"/>
        </w:rPr>
        <w:t>Scenario pessimista</w:t>
      </w:r>
    </w:p>
    <w:p w14:paraId="71AD3837" w14:textId="318DA52E" w:rsidR="0086120D" w:rsidRDefault="009A750A" w:rsidP="004C4B3D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>Il</w:t>
      </w:r>
      <w:r w:rsidR="00F735DD" w:rsidRPr="00AE660A">
        <w:rPr>
          <w:rFonts w:ascii="Microsoft Sans Serif" w:hAnsi="Microsoft Sans Serif" w:cs="Microsoft Sans Serif"/>
          <w:lang w:val="it-IT"/>
        </w:rPr>
        <w:t xml:space="preserve"> </w:t>
      </w:r>
      <w:r w:rsidR="00D24774">
        <w:rPr>
          <w:rFonts w:ascii="Microsoft Sans Serif" w:hAnsi="Microsoft Sans Serif" w:cs="Microsoft Sans Serif"/>
          <w:lang w:val="it-IT"/>
        </w:rPr>
        <w:t>primo scenario</w:t>
      </w:r>
      <w:r>
        <w:rPr>
          <w:rFonts w:ascii="Microsoft Sans Serif" w:hAnsi="Microsoft Sans Serif" w:cs="Microsoft Sans Serif"/>
          <w:lang w:val="it-IT"/>
        </w:rPr>
        <w:t xml:space="preserve"> </w:t>
      </w:r>
      <w:r w:rsidR="00FC0D5D">
        <w:rPr>
          <w:rFonts w:ascii="Microsoft Sans Serif" w:hAnsi="Microsoft Sans Serif" w:cs="Microsoft Sans Serif"/>
          <w:lang w:val="it-IT"/>
        </w:rPr>
        <w:t xml:space="preserve">si riferisce ad una condizione </w:t>
      </w:r>
      <w:r w:rsidR="00C2260C">
        <w:rPr>
          <w:rFonts w:ascii="Microsoft Sans Serif" w:hAnsi="Microsoft Sans Serif" w:cs="Microsoft Sans Serif"/>
          <w:lang w:val="it-IT"/>
        </w:rPr>
        <w:t>estremamente negativ</w:t>
      </w:r>
      <w:r w:rsidR="00784168">
        <w:rPr>
          <w:rFonts w:ascii="Microsoft Sans Serif" w:hAnsi="Microsoft Sans Serif" w:cs="Microsoft Sans Serif"/>
          <w:lang w:val="it-IT"/>
        </w:rPr>
        <w:t>a</w:t>
      </w:r>
      <w:r w:rsidR="00D24774">
        <w:rPr>
          <w:rFonts w:ascii="Microsoft Sans Serif" w:hAnsi="Microsoft Sans Serif" w:cs="Microsoft Sans Serif"/>
          <w:lang w:val="it-IT"/>
        </w:rPr>
        <w:t xml:space="preserve">, </w:t>
      </w:r>
      <w:r w:rsidR="00470381">
        <w:rPr>
          <w:rFonts w:ascii="Microsoft Sans Serif" w:hAnsi="Microsoft Sans Serif" w:cs="Microsoft Sans Serif"/>
          <w:lang w:val="it-IT"/>
        </w:rPr>
        <w:t>dove assistiamo ad un</w:t>
      </w:r>
      <w:r w:rsidR="008708ED">
        <w:rPr>
          <w:rFonts w:ascii="Microsoft Sans Serif" w:hAnsi="Microsoft Sans Serif" w:cs="Microsoft Sans Serif"/>
          <w:lang w:val="it-IT"/>
        </w:rPr>
        <w:t xml:space="preserve"> crollo degli utili più che consistente, a seguito degli effetti sull’economia di una </w:t>
      </w:r>
      <w:r w:rsidR="00D76771">
        <w:rPr>
          <w:rFonts w:ascii="Microsoft Sans Serif" w:hAnsi="Microsoft Sans Serif" w:cs="Microsoft Sans Serif"/>
          <w:lang w:val="it-IT"/>
        </w:rPr>
        <w:t xml:space="preserve">potenziale </w:t>
      </w:r>
      <w:r w:rsidR="008708ED">
        <w:rPr>
          <w:rFonts w:ascii="Microsoft Sans Serif" w:hAnsi="Microsoft Sans Serif" w:cs="Microsoft Sans Serif"/>
          <w:lang w:val="it-IT"/>
        </w:rPr>
        <w:t xml:space="preserve">crisi finanziaria e della guerra: </w:t>
      </w:r>
      <w:r w:rsidR="0070319A">
        <w:rPr>
          <w:rFonts w:ascii="Microsoft Sans Serif" w:hAnsi="Microsoft Sans Serif" w:cs="Microsoft Sans Serif"/>
          <w:lang w:val="it-IT"/>
        </w:rPr>
        <w:t>a seguito di questo shock, gli utili</w:t>
      </w:r>
      <w:r w:rsidR="00233043">
        <w:rPr>
          <w:rFonts w:ascii="Microsoft Sans Serif" w:hAnsi="Microsoft Sans Serif" w:cs="Microsoft Sans Serif"/>
          <w:lang w:val="it-IT"/>
        </w:rPr>
        <w:t xml:space="preserve"> previsti</w:t>
      </w:r>
      <w:r w:rsidR="00346B8D">
        <w:rPr>
          <w:rFonts w:ascii="Microsoft Sans Serif" w:hAnsi="Microsoft Sans Serif" w:cs="Microsoft Sans Serif"/>
          <w:lang w:val="it-IT"/>
        </w:rPr>
        <w:t xml:space="preserve"> </w:t>
      </w:r>
      <w:r w:rsidR="00833124">
        <w:rPr>
          <w:rFonts w:ascii="Microsoft Sans Serif" w:hAnsi="Microsoft Sans Serif" w:cs="Microsoft Sans Serif"/>
          <w:lang w:val="it-IT"/>
        </w:rPr>
        <w:t>appaiono</w:t>
      </w:r>
      <w:r w:rsidR="00346B8D">
        <w:rPr>
          <w:rFonts w:ascii="Microsoft Sans Serif" w:hAnsi="Microsoft Sans Serif" w:cs="Microsoft Sans Serif"/>
          <w:lang w:val="it-IT"/>
        </w:rPr>
        <w:t xml:space="preserve"> </w:t>
      </w:r>
      <w:r w:rsidR="005A6153">
        <w:rPr>
          <w:rFonts w:ascii="Microsoft Sans Serif" w:hAnsi="Microsoft Sans Serif" w:cs="Microsoft Sans Serif"/>
          <w:lang w:val="it-IT"/>
        </w:rPr>
        <w:t>dimezzati dopo</w:t>
      </w:r>
      <w:r w:rsidR="00D237DF">
        <w:rPr>
          <w:rFonts w:ascii="Microsoft Sans Serif" w:hAnsi="Microsoft Sans Serif" w:cs="Microsoft Sans Serif"/>
          <w:lang w:val="it-IT"/>
        </w:rPr>
        <w:t xml:space="preserve"> appena</w:t>
      </w:r>
      <w:r w:rsidR="005A6153">
        <w:rPr>
          <w:rFonts w:ascii="Microsoft Sans Serif" w:hAnsi="Microsoft Sans Serif" w:cs="Microsoft Sans Serif"/>
          <w:lang w:val="it-IT"/>
        </w:rPr>
        <w:t xml:space="preserve"> 6 mesi (dal terz</w:t>
      </w:r>
      <w:r w:rsidR="00F53B79">
        <w:rPr>
          <w:rFonts w:ascii="Microsoft Sans Serif" w:hAnsi="Microsoft Sans Serif" w:cs="Microsoft Sans Serif"/>
          <w:lang w:val="it-IT"/>
        </w:rPr>
        <w:t>o</w:t>
      </w:r>
      <w:r w:rsidR="005A6153">
        <w:rPr>
          <w:rFonts w:ascii="Microsoft Sans Serif" w:hAnsi="Microsoft Sans Serif" w:cs="Microsoft Sans Serif"/>
          <w:lang w:val="it-IT"/>
        </w:rPr>
        <w:t xml:space="preserve"> trimestre 2022 al primo </w:t>
      </w:r>
      <w:r w:rsidR="0014314E">
        <w:rPr>
          <w:rFonts w:ascii="Microsoft Sans Serif" w:hAnsi="Microsoft Sans Serif" w:cs="Microsoft Sans Serif"/>
          <w:lang w:val="it-IT"/>
        </w:rPr>
        <w:t>del</w:t>
      </w:r>
      <w:r w:rsidR="00E85FC7">
        <w:rPr>
          <w:rFonts w:ascii="Microsoft Sans Serif" w:hAnsi="Microsoft Sans Serif" w:cs="Microsoft Sans Serif"/>
          <w:lang w:val="it-IT"/>
        </w:rPr>
        <w:t xml:space="preserve"> </w:t>
      </w:r>
      <w:r w:rsidR="0014314E">
        <w:rPr>
          <w:rFonts w:ascii="Microsoft Sans Serif" w:hAnsi="Microsoft Sans Serif" w:cs="Microsoft Sans Serif"/>
          <w:lang w:val="it-IT"/>
        </w:rPr>
        <w:t>2023), per poi diminuire ancora</w:t>
      </w:r>
      <w:r w:rsidR="0043374E">
        <w:rPr>
          <w:rFonts w:ascii="Microsoft Sans Serif" w:hAnsi="Microsoft Sans Serif" w:cs="Microsoft Sans Serif"/>
          <w:lang w:val="it-IT"/>
        </w:rPr>
        <w:t xml:space="preserve"> durante il corso dell’anno, </w:t>
      </w:r>
      <w:r w:rsidR="00E6755B">
        <w:rPr>
          <w:rFonts w:ascii="Microsoft Sans Serif" w:hAnsi="Microsoft Sans Serif" w:cs="Microsoft Sans Serif"/>
          <w:lang w:val="it-IT"/>
        </w:rPr>
        <w:t>fino ad</w:t>
      </w:r>
      <w:r w:rsidR="0043374E">
        <w:rPr>
          <w:rFonts w:ascii="Microsoft Sans Serif" w:hAnsi="Microsoft Sans Serif" w:cs="Microsoft Sans Serif"/>
          <w:lang w:val="it-IT"/>
        </w:rPr>
        <w:t xml:space="preserve"> arrivare a</w:t>
      </w:r>
      <w:r w:rsidR="004C4B3D">
        <w:rPr>
          <w:rFonts w:ascii="Microsoft Sans Serif" w:hAnsi="Microsoft Sans Serif" w:cs="Microsoft Sans Serif"/>
          <w:lang w:val="it-IT"/>
        </w:rPr>
        <w:t>d un valore atteso di</w:t>
      </w:r>
      <w:r w:rsidR="0043374E">
        <w:rPr>
          <w:rFonts w:ascii="Microsoft Sans Serif" w:hAnsi="Microsoft Sans Serif" w:cs="Microsoft Sans Serif"/>
          <w:lang w:val="it-IT"/>
        </w:rPr>
        <w:t xml:space="preserve"> $40 miliardi</w:t>
      </w:r>
      <w:r w:rsidR="00C86C40">
        <w:rPr>
          <w:rFonts w:ascii="Microsoft Sans Serif" w:hAnsi="Microsoft Sans Serif" w:cs="Microsoft Sans Serif"/>
          <w:lang w:val="it-IT"/>
        </w:rPr>
        <w:t xml:space="preserve"> </w:t>
      </w:r>
      <w:r w:rsidR="004C4B3D">
        <w:rPr>
          <w:rFonts w:ascii="Microsoft Sans Serif" w:hAnsi="Microsoft Sans Serif" w:cs="Microsoft Sans Serif"/>
          <w:lang w:val="it-IT"/>
        </w:rPr>
        <w:t>a chiusura dell’esercizio.</w:t>
      </w:r>
      <w:r w:rsidR="004D3416">
        <w:rPr>
          <w:rFonts w:ascii="Microsoft Sans Serif" w:hAnsi="Microsoft Sans Serif" w:cs="Microsoft Sans Serif"/>
          <w:lang w:val="it-IT"/>
        </w:rPr>
        <w:t xml:space="preserve"> </w:t>
      </w:r>
    </w:p>
    <w:p w14:paraId="08E50A32" w14:textId="07237C4A" w:rsidR="002575B6" w:rsidRDefault="002575B6" w:rsidP="004C4B3D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lastRenderedPageBreak/>
        <w:t xml:space="preserve">In questo scenario </w:t>
      </w:r>
      <w:r w:rsidR="003140CC">
        <w:rPr>
          <w:rFonts w:ascii="Microsoft Sans Serif" w:hAnsi="Microsoft Sans Serif" w:cs="Microsoft Sans Serif"/>
          <w:lang w:val="it-IT"/>
        </w:rPr>
        <w:t>consigliamo di rimanere vigili</w:t>
      </w:r>
      <w:r w:rsidR="00AB6859">
        <w:rPr>
          <w:rFonts w:ascii="Microsoft Sans Serif" w:hAnsi="Microsoft Sans Serif" w:cs="Microsoft Sans Serif"/>
          <w:lang w:val="it-IT"/>
        </w:rPr>
        <w:t xml:space="preserve"> alle possibili opportunità di mercato che </w:t>
      </w:r>
      <w:r w:rsidR="008773D3">
        <w:rPr>
          <w:rFonts w:ascii="Microsoft Sans Serif" w:hAnsi="Microsoft Sans Serif" w:cs="Microsoft Sans Serif"/>
          <w:lang w:val="it-IT"/>
        </w:rPr>
        <w:t xml:space="preserve">si </w:t>
      </w:r>
      <w:r w:rsidR="005927DA">
        <w:rPr>
          <w:rFonts w:ascii="Microsoft Sans Serif" w:hAnsi="Microsoft Sans Serif" w:cs="Microsoft Sans Serif"/>
          <w:lang w:val="it-IT"/>
        </w:rPr>
        <w:t>generano nei momenti immedia</w:t>
      </w:r>
      <w:r w:rsidR="00B817A1">
        <w:rPr>
          <w:rFonts w:ascii="Microsoft Sans Serif" w:hAnsi="Microsoft Sans Serif" w:cs="Microsoft Sans Serif"/>
          <w:lang w:val="it-IT"/>
        </w:rPr>
        <w:t>tamente successivi</w:t>
      </w:r>
      <w:r w:rsidR="00C12A63">
        <w:rPr>
          <w:rFonts w:ascii="Microsoft Sans Serif" w:hAnsi="Microsoft Sans Serif" w:cs="Microsoft Sans Serif"/>
          <w:lang w:val="it-IT"/>
        </w:rPr>
        <w:t xml:space="preserve"> alle crisi</w:t>
      </w:r>
      <w:r w:rsidR="006539DE">
        <w:rPr>
          <w:rFonts w:ascii="Microsoft Sans Serif" w:hAnsi="Microsoft Sans Serif" w:cs="Microsoft Sans Serif"/>
          <w:lang w:val="it-IT"/>
        </w:rPr>
        <w:t xml:space="preserve">, per sfruttare al massimo </w:t>
      </w:r>
      <w:r w:rsidR="00660C55">
        <w:rPr>
          <w:rFonts w:ascii="Microsoft Sans Serif" w:hAnsi="Microsoft Sans Serif" w:cs="Microsoft Sans Serif"/>
          <w:lang w:val="it-IT"/>
        </w:rPr>
        <w:t xml:space="preserve">l’eventuale ripresa economica </w:t>
      </w:r>
      <w:r w:rsidR="001F634B">
        <w:rPr>
          <w:rFonts w:ascii="Microsoft Sans Serif" w:hAnsi="Microsoft Sans Serif" w:cs="Microsoft Sans Serif"/>
          <w:lang w:val="it-IT"/>
        </w:rPr>
        <w:t xml:space="preserve">e </w:t>
      </w:r>
      <w:r w:rsidR="00DD030B">
        <w:rPr>
          <w:rFonts w:ascii="Microsoft Sans Serif" w:hAnsi="Microsoft Sans Serif" w:cs="Microsoft Sans Serif"/>
          <w:lang w:val="it-IT"/>
        </w:rPr>
        <w:t>l’ottimismo dei consumatori</w:t>
      </w:r>
      <w:r w:rsidR="001509A8">
        <w:rPr>
          <w:rFonts w:ascii="Microsoft Sans Serif" w:hAnsi="Microsoft Sans Serif" w:cs="Microsoft Sans Serif"/>
          <w:lang w:val="it-IT"/>
        </w:rPr>
        <w:t xml:space="preserve">. In ogni caso, sempre </w:t>
      </w:r>
      <w:r w:rsidR="00943BF9">
        <w:rPr>
          <w:rFonts w:ascii="Microsoft Sans Serif" w:hAnsi="Microsoft Sans Serif" w:cs="Microsoft Sans Serif"/>
          <w:lang w:val="it-IT"/>
        </w:rPr>
        <w:t>tenendo a mente i potenziali rischi che questa soluzione porta con sé.</w:t>
      </w:r>
    </w:p>
    <w:p w14:paraId="744D926A" w14:textId="6487117B" w:rsidR="001D13B9" w:rsidRPr="00906E26" w:rsidRDefault="00E76D17" w:rsidP="00906E2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Microsoft Sans Serif" w:hAnsi="Microsoft Sans Serif" w:cs="Microsoft Sans Serif"/>
          <w:b/>
          <w:lang w:val="it-IT"/>
        </w:rPr>
      </w:pPr>
      <w:r w:rsidRPr="5C74BF54">
        <w:rPr>
          <w:rFonts w:ascii="Microsoft Sans Serif" w:hAnsi="Microsoft Sans Serif" w:cs="Microsoft Sans Serif"/>
          <w:b/>
          <w:lang w:val="it-IT"/>
        </w:rPr>
        <w:t>S</w:t>
      </w:r>
      <w:r w:rsidR="00834883" w:rsidRPr="5C74BF54">
        <w:rPr>
          <w:rFonts w:ascii="Microsoft Sans Serif" w:hAnsi="Microsoft Sans Serif" w:cs="Microsoft Sans Serif"/>
          <w:b/>
          <w:lang w:val="it-IT"/>
        </w:rPr>
        <w:t xml:space="preserve">cenario </w:t>
      </w:r>
      <w:r w:rsidR="00E5730E" w:rsidRPr="5C74BF54">
        <w:rPr>
          <w:rFonts w:ascii="Microsoft Sans Serif" w:hAnsi="Microsoft Sans Serif" w:cs="Microsoft Sans Serif"/>
          <w:b/>
          <w:lang w:val="it-IT"/>
        </w:rPr>
        <w:t>atteso</w:t>
      </w:r>
    </w:p>
    <w:p w14:paraId="5ABD2936" w14:textId="2CB68B2E" w:rsidR="00145390" w:rsidRDefault="006C529A" w:rsidP="006C529A">
      <w:pPr>
        <w:spacing w:after="0"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3F698E07" wp14:editId="314DFBC6">
            <wp:simplePos x="0" y="0"/>
            <wp:positionH relativeFrom="margin">
              <wp:posOffset>1673951</wp:posOffset>
            </wp:positionH>
            <wp:positionV relativeFrom="paragraph">
              <wp:posOffset>6078</wp:posOffset>
            </wp:positionV>
            <wp:extent cx="4548505" cy="2100580"/>
            <wp:effectExtent l="0" t="0" r="4445" b="0"/>
            <wp:wrapSquare wrapText="bothSides"/>
            <wp:docPr id="483527842" name="Picture 483527842" descr="Immagine che contiene graf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27842" name="Immagine 483527842" descr="Immagine che contiene grafic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93C">
        <w:rPr>
          <w:rFonts w:ascii="Microsoft Sans Serif" w:hAnsi="Microsoft Sans Serif" w:cs="Microsoft Sans Serif"/>
          <w:lang w:val="it-IT"/>
        </w:rPr>
        <w:t>In caso</w:t>
      </w:r>
      <w:r w:rsidR="001D13B9" w:rsidRPr="00AE660A">
        <w:rPr>
          <w:rFonts w:ascii="Microsoft Sans Serif" w:hAnsi="Microsoft Sans Serif" w:cs="Microsoft Sans Serif"/>
          <w:lang w:val="it-IT"/>
        </w:rPr>
        <w:t xml:space="preserve"> di uno</w:t>
      </w:r>
      <w:r w:rsidR="008D5C86" w:rsidRPr="00AE660A">
        <w:rPr>
          <w:rFonts w:ascii="Microsoft Sans Serif" w:hAnsi="Microsoft Sans Serif" w:cs="Microsoft Sans Serif"/>
          <w:lang w:val="it-IT"/>
        </w:rPr>
        <w:t xml:space="preserve"> scenario</w:t>
      </w:r>
      <w:r w:rsidR="0073793C">
        <w:rPr>
          <w:rFonts w:ascii="Microsoft Sans Serif" w:hAnsi="Microsoft Sans Serif" w:cs="Microsoft Sans Serif"/>
          <w:lang w:val="it-IT"/>
        </w:rPr>
        <w:t xml:space="preserve"> </w:t>
      </w:r>
      <w:r w:rsidR="005E013A">
        <w:rPr>
          <w:rFonts w:ascii="Microsoft Sans Serif" w:hAnsi="Microsoft Sans Serif" w:cs="Microsoft Sans Serif"/>
          <w:lang w:val="it-IT"/>
        </w:rPr>
        <w:t xml:space="preserve">futuro </w:t>
      </w:r>
      <w:r w:rsidR="004F66A3">
        <w:rPr>
          <w:rFonts w:ascii="Microsoft Sans Serif" w:hAnsi="Microsoft Sans Serif" w:cs="Microsoft Sans Serif"/>
          <w:lang w:val="it-IT"/>
        </w:rPr>
        <w:t>“</w:t>
      </w:r>
      <w:r w:rsidR="008D5C86" w:rsidRPr="00AE660A">
        <w:rPr>
          <w:rFonts w:ascii="Microsoft Sans Serif" w:hAnsi="Microsoft Sans Serif" w:cs="Microsoft Sans Serif"/>
          <w:lang w:val="it-IT"/>
        </w:rPr>
        <w:t>neutr</w:t>
      </w:r>
      <w:r w:rsidR="001D13B9" w:rsidRPr="00AE660A">
        <w:rPr>
          <w:rFonts w:ascii="Microsoft Sans Serif" w:hAnsi="Microsoft Sans Serif" w:cs="Microsoft Sans Serif"/>
          <w:lang w:val="it-IT"/>
        </w:rPr>
        <w:t>ale</w:t>
      </w:r>
      <w:r w:rsidR="004F66A3">
        <w:rPr>
          <w:rFonts w:ascii="Microsoft Sans Serif" w:hAnsi="Microsoft Sans Serif" w:cs="Microsoft Sans Serif"/>
          <w:lang w:val="it-IT"/>
        </w:rPr>
        <w:t>”</w:t>
      </w:r>
      <w:r w:rsidR="00303A11">
        <w:rPr>
          <w:rFonts w:ascii="Microsoft Sans Serif" w:hAnsi="Microsoft Sans Serif" w:cs="Microsoft Sans Serif"/>
          <w:lang w:val="it-IT"/>
        </w:rPr>
        <w:t xml:space="preserve"> </w:t>
      </w:r>
      <w:r w:rsidR="00C64F1B">
        <w:rPr>
          <w:rFonts w:ascii="Microsoft Sans Serif" w:hAnsi="Microsoft Sans Serif" w:cs="Microsoft Sans Serif"/>
          <w:lang w:val="it-IT"/>
        </w:rPr>
        <w:t>privo di shoc</w:t>
      </w:r>
      <w:r w:rsidR="00426C47">
        <w:rPr>
          <w:rFonts w:ascii="Microsoft Sans Serif" w:hAnsi="Microsoft Sans Serif" w:cs="Microsoft Sans Serif"/>
          <w:lang w:val="it-IT"/>
        </w:rPr>
        <w:t>k</w:t>
      </w:r>
      <w:r w:rsidR="00951E76">
        <w:rPr>
          <w:rFonts w:ascii="Microsoft Sans Serif" w:hAnsi="Microsoft Sans Serif" w:cs="Microsoft Sans Serif"/>
          <w:lang w:val="it-IT"/>
        </w:rPr>
        <w:t xml:space="preserve">, </w:t>
      </w:r>
      <w:r w:rsidR="00F203A7">
        <w:rPr>
          <w:rFonts w:ascii="Microsoft Sans Serif" w:hAnsi="Microsoft Sans Serif" w:cs="Microsoft Sans Serif"/>
          <w:lang w:val="it-IT"/>
        </w:rPr>
        <w:t>il valore atteso degli utili f</w:t>
      </w:r>
      <w:r w:rsidR="006328D3">
        <w:rPr>
          <w:rFonts w:ascii="Microsoft Sans Serif" w:hAnsi="Microsoft Sans Serif" w:cs="Microsoft Sans Serif"/>
          <w:lang w:val="it-IT"/>
        </w:rPr>
        <w:t>uturi</w:t>
      </w:r>
      <w:r w:rsidR="00FA19AF">
        <w:rPr>
          <w:rFonts w:ascii="Microsoft Sans Serif" w:hAnsi="Microsoft Sans Serif" w:cs="Microsoft Sans Serif"/>
          <w:lang w:val="it-IT"/>
        </w:rPr>
        <w:t xml:space="preserve"> </w:t>
      </w:r>
      <w:r w:rsidR="009C14AF">
        <w:rPr>
          <w:rFonts w:ascii="Microsoft Sans Serif" w:hAnsi="Microsoft Sans Serif" w:cs="Microsoft Sans Serif"/>
          <w:lang w:val="it-IT"/>
        </w:rPr>
        <w:t>ad un anno</w:t>
      </w:r>
      <w:r w:rsidR="006328D3">
        <w:rPr>
          <w:rFonts w:ascii="Microsoft Sans Serif" w:hAnsi="Microsoft Sans Serif" w:cs="Microsoft Sans Serif"/>
          <w:lang w:val="it-IT"/>
        </w:rPr>
        <w:t xml:space="preserve"> </w:t>
      </w:r>
      <w:r w:rsidR="006748EC">
        <w:rPr>
          <w:rFonts w:ascii="Microsoft Sans Serif" w:hAnsi="Microsoft Sans Serif" w:cs="Microsoft Sans Serif"/>
          <w:lang w:val="it-IT"/>
        </w:rPr>
        <w:t>è in liev</w:t>
      </w:r>
      <w:r w:rsidR="00E27AA6">
        <w:rPr>
          <w:rFonts w:ascii="Microsoft Sans Serif" w:hAnsi="Microsoft Sans Serif" w:cs="Microsoft Sans Serif"/>
          <w:lang w:val="it-IT"/>
        </w:rPr>
        <w:t>e aumento rispetto</w:t>
      </w:r>
      <w:r w:rsidR="00026D22">
        <w:rPr>
          <w:rFonts w:ascii="Microsoft Sans Serif" w:hAnsi="Microsoft Sans Serif" w:cs="Microsoft Sans Serif"/>
          <w:lang w:val="it-IT"/>
        </w:rPr>
        <w:t xml:space="preserve"> </w:t>
      </w:r>
      <w:r w:rsidR="00C77189">
        <w:rPr>
          <w:rFonts w:ascii="Microsoft Sans Serif" w:hAnsi="Microsoft Sans Serif" w:cs="Microsoft Sans Serif"/>
          <w:lang w:val="it-IT"/>
        </w:rPr>
        <w:t>a</w:t>
      </w:r>
      <w:r w:rsidR="00F50301">
        <w:rPr>
          <w:rFonts w:ascii="Microsoft Sans Serif" w:hAnsi="Microsoft Sans Serif" w:cs="Microsoft Sans Serif"/>
          <w:lang w:val="it-IT"/>
        </w:rPr>
        <w:t>l terzo trimestre 2022</w:t>
      </w:r>
      <w:r w:rsidR="002474A8">
        <w:rPr>
          <w:rFonts w:ascii="Microsoft Sans Serif" w:hAnsi="Microsoft Sans Serif" w:cs="Microsoft Sans Serif"/>
          <w:lang w:val="it-IT"/>
        </w:rPr>
        <w:t xml:space="preserve">, passando da 187 a </w:t>
      </w:r>
      <w:r w:rsidR="005B151E">
        <w:rPr>
          <w:rFonts w:ascii="Microsoft Sans Serif" w:hAnsi="Microsoft Sans Serif" w:cs="Microsoft Sans Serif"/>
          <w:lang w:val="it-IT"/>
        </w:rPr>
        <w:t>198 mld USD (+</w:t>
      </w:r>
      <w:r w:rsidR="007D7293">
        <w:rPr>
          <w:rFonts w:ascii="Microsoft Sans Serif" w:hAnsi="Microsoft Sans Serif" w:cs="Microsoft Sans Serif"/>
          <w:lang w:val="it-IT"/>
        </w:rPr>
        <w:t xml:space="preserve"> </w:t>
      </w:r>
      <w:r w:rsidR="005B151E">
        <w:rPr>
          <w:rFonts w:ascii="Microsoft Sans Serif" w:hAnsi="Microsoft Sans Serif" w:cs="Microsoft Sans Serif"/>
          <w:lang w:val="it-IT"/>
        </w:rPr>
        <w:t>5.88%)</w:t>
      </w:r>
      <w:r w:rsidR="00145390">
        <w:rPr>
          <w:rFonts w:ascii="Microsoft Sans Serif" w:hAnsi="Microsoft Sans Serif" w:cs="Microsoft Sans Serif"/>
          <w:lang w:val="it-IT"/>
        </w:rPr>
        <w:t>.</w:t>
      </w:r>
    </w:p>
    <w:p w14:paraId="629B2451" w14:textId="256B0A20" w:rsidR="006C529A" w:rsidRDefault="2D44D059" w:rsidP="006C529A">
      <w:pPr>
        <w:spacing w:after="0" w:line="276" w:lineRule="auto"/>
        <w:jc w:val="both"/>
        <w:rPr>
          <w:rFonts w:ascii="Microsoft Sans Serif" w:hAnsi="Microsoft Sans Serif" w:cs="Microsoft Sans Serif"/>
          <w:lang w:val="it-IT"/>
        </w:rPr>
      </w:pPr>
      <w:r w:rsidRPr="08F6702B">
        <w:rPr>
          <w:rFonts w:ascii="Microsoft Sans Serif" w:hAnsi="Microsoft Sans Serif" w:cs="Microsoft Sans Serif"/>
          <w:lang w:val="it-IT"/>
        </w:rPr>
        <w:t>Successivamente</w:t>
      </w:r>
      <w:r w:rsidR="485754D3" w:rsidRPr="08F6702B">
        <w:rPr>
          <w:rFonts w:ascii="Microsoft Sans Serif" w:hAnsi="Microsoft Sans Serif" w:cs="Microsoft Sans Serif"/>
          <w:lang w:val="it-IT"/>
        </w:rPr>
        <w:t>, i</w:t>
      </w:r>
      <w:r w:rsidR="65C377FC" w:rsidRPr="08F6702B">
        <w:rPr>
          <w:rFonts w:ascii="Microsoft Sans Serif" w:hAnsi="Microsoft Sans Serif" w:cs="Microsoft Sans Serif"/>
          <w:lang w:val="it-IT"/>
        </w:rPr>
        <w:t xml:space="preserve">l modello </w:t>
      </w:r>
      <w:r w:rsidR="6102C9F3" w:rsidRPr="08F6702B">
        <w:rPr>
          <w:rFonts w:ascii="Microsoft Sans Serif" w:hAnsi="Microsoft Sans Serif" w:cs="Microsoft Sans Serif"/>
          <w:lang w:val="it-IT"/>
        </w:rPr>
        <w:t xml:space="preserve">prevede che gli utili </w:t>
      </w:r>
      <w:r w:rsidR="65F5554C" w:rsidRPr="08F6702B">
        <w:rPr>
          <w:rFonts w:ascii="Microsoft Sans Serif" w:hAnsi="Microsoft Sans Serif" w:cs="Microsoft Sans Serif"/>
          <w:lang w:val="it-IT"/>
        </w:rPr>
        <w:t>delle società USA quotate</w:t>
      </w:r>
      <w:r w:rsidR="57002D53" w:rsidRPr="08F6702B">
        <w:rPr>
          <w:rFonts w:ascii="Microsoft Sans Serif" w:hAnsi="Microsoft Sans Serif" w:cs="Microsoft Sans Serif"/>
          <w:lang w:val="it-IT"/>
        </w:rPr>
        <w:t xml:space="preserve"> </w:t>
      </w:r>
      <w:r w:rsidR="65026805" w:rsidRPr="08F6702B">
        <w:rPr>
          <w:rFonts w:ascii="Microsoft Sans Serif" w:hAnsi="Microsoft Sans Serif" w:cs="Microsoft Sans Serif"/>
          <w:lang w:val="it-IT"/>
        </w:rPr>
        <w:t>a fine 2023</w:t>
      </w:r>
      <w:r w:rsidR="65F5554C" w:rsidRPr="08F6702B">
        <w:rPr>
          <w:rFonts w:ascii="Microsoft Sans Serif" w:hAnsi="Microsoft Sans Serif" w:cs="Microsoft Sans Serif"/>
          <w:lang w:val="it-IT"/>
        </w:rPr>
        <w:t xml:space="preserve"> </w:t>
      </w:r>
      <w:r w:rsidR="4B5E4BAC" w:rsidRPr="08F6702B">
        <w:rPr>
          <w:rFonts w:ascii="Microsoft Sans Serif" w:hAnsi="Microsoft Sans Serif" w:cs="Microsoft Sans Serif"/>
          <w:lang w:val="it-IT"/>
        </w:rPr>
        <w:t xml:space="preserve">cresceranno </w:t>
      </w:r>
      <w:r w:rsidR="57002D53" w:rsidRPr="08F6702B">
        <w:rPr>
          <w:rFonts w:ascii="Microsoft Sans Serif" w:hAnsi="Microsoft Sans Serif" w:cs="Microsoft Sans Serif"/>
          <w:lang w:val="it-IT"/>
        </w:rPr>
        <w:t>con circa il 55% di probabilità</w:t>
      </w:r>
      <w:r w:rsidR="65026805" w:rsidRPr="08F6702B">
        <w:rPr>
          <w:rFonts w:ascii="Microsoft Sans Serif" w:hAnsi="Microsoft Sans Serif" w:cs="Microsoft Sans Serif"/>
          <w:lang w:val="it-IT"/>
        </w:rPr>
        <w:t xml:space="preserve">. </w:t>
      </w:r>
    </w:p>
    <w:p w14:paraId="4B922FC0" w14:textId="54552C8E" w:rsidR="003B69F8" w:rsidRDefault="00BE0701" w:rsidP="006C529A">
      <w:pPr>
        <w:spacing w:after="0"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>In particolare</w:t>
      </w:r>
      <w:r w:rsidR="0001110C">
        <w:rPr>
          <w:rFonts w:ascii="Microsoft Sans Serif" w:hAnsi="Microsoft Sans Serif" w:cs="Microsoft Sans Serif"/>
          <w:lang w:val="it-IT"/>
        </w:rPr>
        <w:t>, la forbice</w:t>
      </w:r>
      <w:r w:rsidR="00A84A27">
        <w:rPr>
          <w:rFonts w:ascii="Microsoft Sans Serif" w:hAnsi="Microsoft Sans Serif" w:cs="Microsoft Sans Serif"/>
          <w:lang w:val="it-IT"/>
        </w:rPr>
        <w:t xml:space="preserve"> di valori predetti</w:t>
      </w:r>
      <w:r w:rsidR="0001110C">
        <w:rPr>
          <w:rFonts w:ascii="Microsoft Sans Serif" w:hAnsi="Microsoft Sans Serif" w:cs="Microsoft Sans Serif"/>
          <w:lang w:val="it-IT"/>
        </w:rPr>
        <w:t xml:space="preserve"> oscilla</w:t>
      </w:r>
      <w:r w:rsidR="00A84A27">
        <w:rPr>
          <w:rFonts w:ascii="Microsoft Sans Serif" w:hAnsi="Microsoft Sans Serif" w:cs="Microsoft Sans Serif"/>
          <w:lang w:val="it-IT"/>
        </w:rPr>
        <w:t xml:space="preserve"> tra i 166 e i 234 mld USD </w:t>
      </w:r>
      <w:r w:rsidR="00A13353">
        <w:rPr>
          <w:rFonts w:ascii="Microsoft Sans Serif" w:hAnsi="Microsoft Sans Serif" w:cs="Microsoft Sans Serif"/>
          <w:lang w:val="it-IT"/>
        </w:rPr>
        <w:t xml:space="preserve">con </w:t>
      </w:r>
      <w:r w:rsidR="00D46F08">
        <w:rPr>
          <w:rFonts w:ascii="Microsoft Sans Serif" w:hAnsi="Microsoft Sans Serif" w:cs="Microsoft Sans Serif"/>
          <w:lang w:val="it-IT"/>
        </w:rPr>
        <w:t>una probabilità</w:t>
      </w:r>
      <w:r w:rsidR="00A13353">
        <w:rPr>
          <w:rFonts w:ascii="Microsoft Sans Serif" w:hAnsi="Microsoft Sans Serif" w:cs="Microsoft Sans Serif"/>
          <w:lang w:val="it-IT"/>
        </w:rPr>
        <w:t xml:space="preserve"> del 90%</w:t>
      </w:r>
      <w:r w:rsidR="009251E6">
        <w:rPr>
          <w:rFonts w:ascii="Microsoft Sans Serif" w:hAnsi="Microsoft Sans Serif" w:cs="Microsoft Sans Serif"/>
          <w:lang w:val="it-IT"/>
        </w:rPr>
        <w:t xml:space="preserve"> (quindi tra - 11.22%</w:t>
      </w:r>
      <w:r w:rsidR="00863A1E">
        <w:rPr>
          <w:rFonts w:ascii="Microsoft Sans Serif" w:hAnsi="Microsoft Sans Serif" w:cs="Microsoft Sans Serif"/>
          <w:lang w:val="it-IT"/>
        </w:rPr>
        <w:t xml:space="preserve"> e + 25.13% rispetto al terzo trimestre 2022).</w:t>
      </w:r>
    </w:p>
    <w:p w14:paraId="0F9949B7" w14:textId="02FCE71A" w:rsidR="00643B38" w:rsidRPr="00AE660A" w:rsidRDefault="00783A47" w:rsidP="00643B38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>In questa situazione</w:t>
      </w:r>
      <w:r w:rsidR="00187614">
        <w:rPr>
          <w:rFonts w:ascii="Microsoft Sans Serif" w:hAnsi="Microsoft Sans Serif" w:cs="Microsoft Sans Serif"/>
          <w:lang w:val="it-IT"/>
        </w:rPr>
        <w:t xml:space="preserve">, avviare </w:t>
      </w:r>
      <w:r w:rsidR="0099664B">
        <w:rPr>
          <w:rFonts w:ascii="Microsoft Sans Serif" w:hAnsi="Microsoft Sans Serif" w:cs="Microsoft Sans Serif"/>
          <w:lang w:val="it-IT"/>
        </w:rPr>
        <w:t xml:space="preserve">un’impresa </w:t>
      </w:r>
      <w:r w:rsidR="00D01E1D">
        <w:rPr>
          <w:rFonts w:ascii="Microsoft Sans Serif" w:hAnsi="Microsoft Sans Serif" w:cs="Microsoft Sans Serif"/>
          <w:lang w:val="it-IT"/>
        </w:rPr>
        <w:t xml:space="preserve">negli Stati Uniti può </w:t>
      </w:r>
      <w:r w:rsidR="00053904">
        <w:rPr>
          <w:rFonts w:ascii="Microsoft Sans Serif" w:hAnsi="Microsoft Sans Serif" w:cs="Microsoft Sans Serif"/>
          <w:lang w:val="it-IT"/>
        </w:rPr>
        <w:t>sembrare una decisione favorevole</w:t>
      </w:r>
      <w:r w:rsidR="00FA023D">
        <w:rPr>
          <w:rFonts w:ascii="Microsoft Sans Serif" w:hAnsi="Microsoft Sans Serif" w:cs="Microsoft Sans Serif"/>
          <w:lang w:val="it-IT"/>
        </w:rPr>
        <w:t xml:space="preserve"> nel breve periodo</w:t>
      </w:r>
      <w:r w:rsidR="00053904">
        <w:rPr>
          <w:rFonts w:ascii="Microsoft Sans Serif" w:hAnsi="Microsoft Sans Serif" w:cs="Microsoft Sans Serif"/>
          <w:lang w:val="it-IT"/>
        </w:rPr>
        <w:t xml:space="preserve">. </w:t>
      </w:r>
      <w:r w:rsidR="00863A9B">
        <w:rPr>
          <w:rFonts w:ascii="Microsoft Sans Serif" w:hAnsi="Microsoft Sans Serif" w:cs="Microsoft Sans Serif"/>
          <w:lang w:val="it-IT"/>
        </w:rPr>
        <w:t>Tuttavia, occorre</w:t>
      </w:r>
      <w:r w:rsidR="00FA023D">
        <w:rPr>
          <w:rFonts w:ascii="Microsoft Sans Serif" w:hAnsi="Microsoft Sans Serif" w:cs="Microsoft Sans Serif"/>
          <w:lang w:val="it-IT"/>
        </w:rPr>
        <w:t xml:space="preserve"> sempre tenere </w:t>
      </w:r>
      <w:r w:rsidR="004B7051">
        <w:rPr>
          <w:rFonts w:ascii="Microsoft Sans Serif" w:hAnsi="Microsoft Sans Serif" w:cs="Microsoft Sans Serif"/>
          <w:lang w:val="it-IT"/>
        </w:rPr>
        <w:t xml:space="preserve">in considerazione i rischi </w:t>
      </w:r>
      <w:r w:rsidR="0029371F">
        <w:rPr>
          <w:rFonts w:ascii="Microsoft Sans Serif" w:hAnsi="Microsoft Sans Serif" w:cs="Microsoft Sans Serif"/>
          <w:lang w:val="it-IT"/>
        </w:rPr>
        <w:t xml:space="preserve">dell’avvio di un’attività in un settore già consolidato: </w:t>
      </w:r>
      <w:r w:rsidR="00633682">
        <w:rPr>
          <w:rFonts w:ascii="Microsoft Sans Serif" w:hAnsi="Microsoft Sans Serif" w:cs="Microsoft Sans Serif"/>
          <w:lang w:val="it-IT"/>
        </w:rPr>
        <w:t xml:space="preserve">inizialmente potrebbero esserci alcuni fattori che andranno a limitare i guadagni, come gli ingenti investimenti per l’avvio dell’impresa, le barriere all’ingresso </w:t>
      </w:r>
      <w:r w:rsidR="00BA7DDD">
        <w:rPr>
          <w:rFonts w:ascii="Microsoft Sans Serif" w:hAnsi="Microsoft Sans Serif" w:cs="Microsoft Sans Serif"/>
          <w:lang w:val="it-IT"/>
        </w:rPr>
        <w:t xml:space="preserve">presenti nel settore e alcune </w:t>
      </w:r>
      <w:r w:rsidR="00F1390E">
        <w:rPr>
          <w:rFonts w:ascii="Microsoft Sans Serif" w:hAnsi="Microsoft Sans Serif" w:cs="Microsoft Sans Serif"/>
          <w:lang w:val="it-IT"/>
        </w:rPr>
        <w:t>azioni ostili delle imprese già esistenti sul mercato mirate a limitare la concorrenza.</w:t>
      </w:r>
    </w:p>
    <w:p w14:paraId="529C8613" w14:textId="50D0275A" w:rsidR="00E50E15" w:rsidRPr="00906E26" w:rsidRDefault="009A4582" w:rsidP="00906E2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Microsoft Sans Serif" w:hAnsi="Microsoft Sans Serif" w:cs="Microsoft Sans Serif"/>
          <w:b/>
          <w:lang w:val="it-IT"/>
        </w:rPr>
      </w:pPr>
      <w:r>
        <w:rPr>
          <w:rFonts w:ascii="Microsoft Sans Serif" w:hAnsi="Microsoft Sans Serif" w:cs="Microsoft Sans Serif"/>
          <w:noProof/>
        </w:rPr>
        <w:drawing>
          <wp:anchor distT="0" distB="0" distL="114300" distR="114300" simplePos="0" relativeHeight="251658242" behindDoc="0" locked="0" layoutInCell="1" allowOverlap="1" wp14:anchorId="4EA5A6EE" wp14:editId="3E2DD09B">
            <wp:simplePos x="0" y="0"/>
            <wp:positionH relativeFrom="column">
              <wp:posOffset>2056130</wp:posOffset>
            </wp:positionH>
            <wp:positionV relativeFrom="paragraph">
              <wp:posOffset>134620</wp:posOffset>
            </wp:positionV>
            <wp:extent cx="4267200" cy="2602230"/>
            <wp:effectExtent l="0" t="0" r="0" b="7620"/>
            <wp:wrapSquare wrapText="bothSides"/>
            <wp:docPr id="1" name="Picture 1" descr="Immagine che contiene graf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graf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CFD" w:rsidRPr="5C74BF54">
        <w:rPr>
          <w:rFonts w:ascii="Microsoft Sans Serif" w:hAnsi="Microsoft Sans Serif" w:cs="Microsoft Sans Serif"/>
          <w:b/>
          <w:lang w:val="it-IT"/>
        </w:rPr>
        <w:t xml:space="preserve">Scenario </w:t>
      </w:r>
      <w:r w:rsidR="00E76D17" w:rsidRPr="5C74BF54">
        <w:rPr>
          <w:rFonts w:ascii="Microsoft Sans Serif" w:hAnsi="Microsoft Sans Serif" w:cs="Microsoft Sans Serif"/>
          <w:b/>
          <w:lang w:val="it-IT"/>
        </w:rPr>
        <w:t>ottimista</w:t>
      </w:r>
      <w:r w:rsidR="00810CFD" w:rsidRPr="5C74BF54">
        <w:rPr>
          <w:rFonts w:ascii="Microsoft Sans Serif" w:hAnsi="Microsoft Sans Serif" w:cs="Microsoft Sans Serif"/>
          <w:b/>
          <w:lang w:val="it-IT"/>
        </w:rPr>
        <w:t xml:space="preserve"> </w:t>
      </w:r>
    </w:p>
    <w:p w14:paraId="0428F569" w14:textId="7EC8CB88" w:rsidR="005248A0" w:rsidRDefault="3640D1F8" w:rsidP="00F957D0">
      <w:pPr>
        <w:spacing w:after="0" w:line="276" w:lineRule="auto"/>
        <w:jc w:val="both"/>
        <w:rPr>
          <w:rFonts w:ascii="Microsoft Sans Serif" w:hAnsi="Microsoft Sans Serif" w:cs="Microsoft Sans Serif"/>
          <w:lang w:val="it-IT"/>
        </w:rPr>
      </w:pPr>
      <w:r w:rsidRPr="08F6702B">
        <w:rPr>
          <w:rFonts w:ascii="Microsoft Sans Serif" w:hAnsi="Microsoft Sans Serif" w:cs="Microsoft Sans Serif"/>
          <w:lang w:val="it-IT"/>
        </w:rPr>
        <w:t>Nel terzo scenario di previsione</w:t>
      </w:r>
      <w:r w:rsidR="37DB2FAC" w:rsidRPr="08F6702B">
        <w:rPr>
          <w:rFonts w:ascii="Microsoft Sans Serif" w:hAnsi="Microsoft Sans Serif" w:cs="Microsoft Sans Serif"/>
          <w:lang w:val="it-IT"/>
        </w:rPr>
        <w:t xml:space="preserve"> </w:t>
      </w:r>
      <w:r w:rsidR="47172BE3" w:rsidRPr="08F6702B">
        <w:rPr>
          <w:rFonts w:ascii="Microsoft Sans Serif" w:hAnsi="Microsoft Sans Serif" w:cs="Microsoft Sans Serif"/>
          <w:lang w:val="it-IT"/>
        </w:rPr>
        <w:t>per il 2023</w:t>
      </w:r>
      <w:r w:rsidR="215579E5" w:rsidRPr="08F6702B">
        <w:rPr>
          <w:rFonts w:ascii="Microsoft Sans Serif" w:hAnsi="Microsoft Sans Serif" w:cs="Microsoft Sans Serif"/>
          <w:lang w:val="it-IT"/>
        </w:rPr>
        <w:t xml:space="preserve"> consideriamo</w:t>
      </w:r>
      <w:r w:rsidR="47172BE3" w:rsidRPr="08F6702B">
        <w:rPr>
          <w:rFonts w:ascii="Microsoft Sans Serif" w:hAnsi="Microsoft Sans Serif" w:cs="Microsoft Sans Serif"/>
          <w:lang w:val="it-IT"/>
        </w:rPr>
        <w:t xml:space="preserve"> </w:t>
      </w:r>
      <w:r w:rsidR="3A588B94" w:rsidRPr="08F6702B">
        <w:rPr>
          <w:rFonts w:ascii="Microsoft Sans Serif" w:hAnsi="Microsoft Sans Serif" w:cs="Microsoft Sans Serif"/>
          <w:lang w:val="it-IT"/>
        </w:rPr>
        <w:t>un</w:t>
      </w:r>
      <w:r w:rsidR="12F2BFFC" w:rsidRPr="08F6702B">
        <w:rPr>
          <w:rFonts w:ascii="Microsoft Sans Serif" w:hAnsi="Microsoft Sans Serif" w:cs="Microsoft Sans Serif"/>
          <w:lang w:val="it-IT"/>
        </w:rPr>
        <w:t>a</w:t>
      </w:r>
      <w:r w:rsidR="3A588B94" w:rsidRPr="08F6702B">
        <w:rPr>
          <w:rFonts w:ascii="Microsoft Sans Serif" w:hAnsi="Microsoft Sans Serif" w:cs="Microsoft Sans Serif"/>
          <w:lang w:val="it-IT"/>
        </w:rPr>
        <w:t xml:space="preserve"> possibile </w:t>
      </w:r>
      <w:r w:rsidR="7A6D662A" w:rsidRPr="08F6702B">
        <w:rPr>
          <w:rFonts w:ascii="Microsoft Sans Serif" w:hAnsi="Microsoft Sans Serif" w:cs="Microsoft Sans Serif"/>
          <w:lang w:val="it-IT"/>
        </w:rPr>
        <w:t>crescita</w:t>
      </w:r>
      <w:r w:rsidR="3A588B94" w:rsidRPr="08F6702B">
        <w:rPr>
          <w:rFonts w:ascii="Microsoft Sans Serif" w:hAnsi="Microsoft Sans Serif" w:cs="Microsoft Sans Serif"/>
          <w:lang w:val="it-IT"/>
        </w:rPr>
        <w:t xml:space="preserve"> economic</w:t>
      </w:r>
      <w:r w:rsidR="1146EF29" w:rsidRPr="08F6702B">
        <w:rPr>
          <w:rFonts w:ascii="Microsoft Sans Serif" w:hAnsi="Microsoft Sans Serif" w:cs="Microsoft Sans Serif"/>
          <w:lang w:val="it-IT"/>
        </w:rPr>
        <w:t>a</w:t>
      </w:r>
      <w:r w:rsidR="6118B6C2" w:rsidRPr="08F6702B">
        <w:rPr>
          <w:rFonts w:ascii="Microsoft Sans Serif" w:hAnsi="Microsoft Sans Serif" w:cs="Microsoft Sans Serif"/>
          <w:lang w:val="it-IT"/>
        </w:rPr>
        <w:t xml:space="preserve">. </w:t>
      </w:r>
    </w:p>
    <w:p w14:paraId="2E41C811" w14:textId="79CC645C" w:rsidR="004B1347" w:rsidRDefault="004B1347" w:rsidP="00F90233">
      <w:pPr>
        <w:spacing w:after="0"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 xml:space="preserve">Il valore atteso </w:t>
      </w:r>
      <w:r w:rsidR="00CD660C">
        <w:rPr>
          <w:rFonts w:ascii="Microsoft Sans Serif" w:hAnsi="Microsoft Sans Serif" w:cs="Microsoft Sans Serif"/>
          <w:lang w:val="it-IT"/>
        </w:rPr>
        <w:t>degli utili</w:t>
      </w:r>
      <w:r w:rsidR="00D371DC">
        <w:rPr>
          <w:rFonts w:ascii="Microsoft Sans Serif" w:hAnsi="Microsoft Sans Serif" w:cs="Microsoft Sans Serif"/>
          <w:lang w:val="it-IT"/>
        </w:rPr>
        <w:t xml:space="preserve"> delle imprese americane</w:t>
      </w:r>
      <w:r w:rsidR="00541A06">
        <w:rPr>
          <w:rFonts w:ascii="Microsoft Sans Serif" w:hAnsi="Microsoft Sans Serif" w:cs="Microsoft Sans Serif"/>
          <w:lang w:val="it-IT"/>
        </w:rPr>
        <w:t>,</w:t>
      </w:r>
      <w:r w:rsidR="00CD660C">
        <w:rPr>
          <w:rFonts w:ascii="Microsoft Sans Serif" w:hAnsi="Microsoft Sans Serif" w:cs="Microsoft Sans Serif"/>
          <w:lang w:val="it-IT"/>
        </w:rPr>
        <w:t xml:space="preserve"> in queste condizioni favorevoli</w:t>
      </w:r>
      <w:r w:rsidR="00541A06">
        <w:rPr>
          <w:rFonts w:ascii="Microsoft Sans Serif" w:hAnsi="Microsoft Sans Serif" w:cs="Microsoft Sans Serif"/>
          <w:lang w:val="it-IT"/>
        </w:rPr>
        <w:t>,</w:t>
      </w:r>
      <w:r w:rsidR="00CD660C">
        <w:rPr>
          <w:rFonts w:ascii="Microsoft Sans Serif" w:hAnsi="Microsoft Sans Serif" w:cs="Microsoft Sans Serif"/>
          <w:lang w:val="it-IT"/>
        </w:rPr>
        <w:t xml:space="preserve"> </w:t>
      </w:r>
      <w:r w:rsidR="0085224D">
        <w:rPr>
          <w:rFonts w:ascii="Microsoft Sans Serif" w:hAnsi="Microsoft Sans Serif" w:cs="Microsoft Sans Serif"/>
          <w:lang w:val="it-IT"/>
        </w:rPr>
        <w:t xml:space="preserve">è </w:t>
      </w:r>
      <w:r w:rsidR="002F799E">
        <w:rPr>
          <w:rFonts w:ascii="Microsoft Sans Serif" w:hAnsi="Microsoft Sans Serif" w:cs="Microsoft Sans Serif"/>
          <w:lang w:val="it-IT"/>
        </w:rPr>
        <w:t xml:space="preserve">stimato </w:t>
      </w:r>
      <w:r w:rsidR="00796F5C">
        <w:rPr>
          <w:rFonts w:ascii="Microsoft Sans Serif" w:hAnsi="Microsoft Sans Serif" w:cs="Microsoft Sans Serif"/>
          <w:lang w:val="it-IT"/>
        </w:rPr>
        <w:t xml:space="preserve">intorno ai </w:t>
      </w:r>
      <w:r w:rsidR="00880FC9">
        <w:rPr>
          <w:rFonts w:ascii="Microsoft Sans Serif" w:hAnsi="Microsoft Sans Serif" w:cs="Microsoft Sans Serif"/>
          <w:lang w:val="it-IT"/>
        </w:rPr>
        <w:t>$</w:t>
      </w:r>
      <w:r w:rsidR="00796F5C">
        <w:rPr>
          <w:rFonts w:ascii="Microsoft Sans Serif" w:hAnsi="Microsoft Sans Serif" w:cs="Microsoft Sans Serif"/>
          <w:lang w:val="it-IT"/>
        </w:rPr>
        <w:t>203</w:t>
      </w:r>
      <w:r w:rsidR="00880FC9">
        <w:rPr>
          <w:rFonts w:ascii="Microsoft Sans Serif" w:hAnsi="Microsoft Sans Serif" w:cs="Microsoft Sans Serif"/>
          <w:lang w:val="it-IT"/>
        </w:rPr>
        <w:t xml:space="preserve"> miliardi</w:t>
      </w:r>
      <w:r w:rsidR="00796F5C">
        <w:rPr>
          <w:rFonts w:ascii="Microsoft Sans Serif" w:hAnsi="Microsoft Sans Serif" w:cs="Microsoft Sans Serif"/>
          <w:lang w:val="it-IT"/>
        </w:rPr>
        <w:t xml:space="preserve"> nel primo trimestre del 2023, fino ad arrivare a </w:t>
      </w:r>
      <w:r w:rsidR="00B02BDC">
        <w:rPr>
          <w:rFonts w:ascii="Microsoft Sans Serif" w:hAnsi="Microsoft Sans Serif" w:cs="Microsoft Sans Serif"/>
          <w:lang w:val="it-IT"/>
        </w:rPr>
        <w:t>$</w:t>
      </w:r>
      <w:r w:rsidR="00147C03">
        <w:rPr>
          <w:rFonts w:ascii="Microsoft Sans Serif" w:hAnsi="Microsoft Sans Serif" w:cs="Microsoft Sans Serif"/>
          <w:lang w:val="it-IT"/>
        </w:rPr>
        <w:t>224</w:t>
      </w:r>
      <w:r w:rsidR="00B02BDC">
        <w:rPr>
          <w:rFonts w:ascii="Microsoft Sans Serif" w:hAnsi="Microsoft Sans Serif" w:cs="Microsoft Sans Serif"/>
          <w:lang w:val="it-IT"/>
        </w:rPr>
        <w:t xml:space="preserve"> miliardi</w:t>
      </w:r>
      <w:r w:rsidR="00147C03">
        <w:rPr>
          <w:rFonts w:ascii="Microsoft Sans Serif" w:hAnsi="Microsoft Sans Serif" w:cs="Microsoft Sans Serif"/>
          <w:lang w:val="it-IT"/>
        </w:rPr>
        <w:t xml:space="preserve"> a</w:t>
      </w:r>
      <w:r w:rsidR="00B02BDC">
        <w:rPr>
          <w:rFonts w:ascii="Microsoft Sans Serif" w:hAnsi="Microsoft Sans Serif" w:cs="Microsoft Sans Serif"/>
          <w:lang w:val="it-IT"/>
        </w:rPr>
        <w:t>lla chiusura dell’esercizio</w:t>
      </w:r>
      <w:r w:rsidR="00147C03">
        <w:rPr>
          <w:rFonts w:ascii="Microsoft Sans Serif" w:hAnsi="Microsoft Sans Serif" w:cs="Microsoft Sans Serif"/>
          <w:lang w:val="it-IT"/>
        </w:rPr>
        <w:t>.</w:t>
      </w:r>
    </w:p>
    <w:p w14:paraId="0FC6B334" w14:textId="37E5A758" w:rsidR="00D602AE" w:rsidRDefault="00D602AE" w:rsidP="006C529A">
      <w:pPr>
        <w:spacing w:after="0"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 xml:space="preserve">Inoltre, </w:t>
      </w:r>
      <w:r w:rsidR="00A5084D">
        <w:rPr>
          <w:rFonts w:ascii="Microsoft Sans Serif" w:hAnsi="Microsoft Sans Serif" w:cs="Microsoft Sans Serif"/>
          <w:lang w:val="it-IT"/>
        </w:rPr>
        <w:t xml:space="preserve">secondo il modello </w:t>
      </w:r>
      <w:r w:rsidR="003201B9">
        <w:rPr>
          <w:rFonts w:ascii="Microsoft Sans Serif" w:hAnsi="Microsoft Sans Serif" w:cs="Microsoft Sans Serif"/>
          <w:lang w:val="it-IT"/>
        </w:rPr>
        <w:t>in qu</w:t>
      </w:r>
      <w:r w:rsidR="007A4E06">
        <w:rPr>
          <w:rFonts w:ascii="Microsoft Sans Serif" w:hAnsi="Microsoft Sans Serif" w:cs="Microsoft Sans Serif"/>
          <w:lang w:val="it-IT"/>
        </w:rPr>
        <w:t xml:space="preserve">esta situazione </w:t>
      </w:r>
      <w:r w:rsidR="0041412C">
        <w:rPr>
          <w:rFonts w:ascii="Microsoft Sans Serif" w:hAnsi="Microsoft Sans Serif" w:cs="Microsoft Sans Serif"/>
          <w:lang w:val="it-IT"/>
        </w:rPr>
        <w:t xml:space="preserve">a fine 2023 </w:t>
      </w:r>
      <w:r w:rsidR="00836617">
        <w:rPr>
          <w:rFonts w:ascii="Microsoft Sans Serif" w:hAnsi="Microsoft Sans Serif" w:cs="Microsoft Sans Serif"/>
          <w:lang w:val="it-IT"/>
        </w:rPr>
        <w:t>gli</w:t>
      </w:r>
      <w:r w:rsidR="003F2CDA">
        <w:rPr>
          <w:rFonts w:ascii="Microsoft Sans Serif" w:hAnsi="Microsoft Sans Serif" w:cs="Microsoft Sans Serif"/>
          <w:lang w:val="it-IT"/>
        </w:rPr>
        <w:t xml:space="preserve"> utili saranno </w:t>
      </w:r>
      <w:r w:rsidR="00B06D5D">
        <w:rPr>
          <w:rFonts w:ascii="Microsoft Sans Serif" w:hAnsi="Microsoft Sans Serif" w:cs="Microsoft Sans Serif"/>
          <w:lang w:val="it-IT"/>
        </w:rPr>
        <w:t xml:space="preserve">superiori ad almeno </w:t>
      </w:r>
      <w:r w:rsidR="000310DB">
        <w:rPr>
          <w:rFonts w:ascii="Microsoft Sans Serif" w:hAnsi="Microsoft Sans Serif" w:cs="Microsoft Sans Serif"/>
          <w:lang w:val="it-IT"/>
        </w:rPr>
        <w:t xml:space="preserve">190 mld USD </w:t>
      </w:r>
      <w:r w:rsidR="0032545B">
        <w:rPr>
          <w:rFonts w:ascii="Microsoft Sans Serif" w:hAnsi="Microsoft Sans Serif" w:cs="Microsoft Sans Serif"/>
          <w:lang w:val="it-IT"/>
        </w:rPr>
        <w:t>con una probabilità del 90%</w:t>
      </w:r>
      <w:r w:rsidR="00A765C0">
        <w:rPr>
          <w:rFonts w:ascii="Microsoft Sans Serif" w:hAnsi="Microsoft Sans Serif" w:cs="Microsoft Sans Serif"/>
          <w:lang w:val="it-IT"/>
        </w:rPr>
        <w:t xml:space="preserve">, e potrebbero arrivare potenzialmente </w:t>
      </w:r>
      <w:r w:rsidR="000A284D">
        <w:rPr>
          <w:rFonts w:ascii="Microsoft Sans Serif" w:hAnsi="Microsoft Sans Serif" w:cs="Microsoft Sans Serif"/>
          <w:lang w:val="it-IT"/>
        </w:rPr>
        <w:t>fino a 258 miliardi</w:t>
      </w:r>
      <w:r w:rsidR="00007EBD">
        <w:rPr>
          <w:rFonts w:ascii="Microsoft Sans Serif" w:hAnsi="Microsoft Sans Serif" w:cs="Microsoft Sans Serif"/>
          <w:lang w:val="it-IT"/>
        </w:rPr>
        <w:t>.</w:t>
      </w:r>
    </w:p>
    <w:p w14:paraId="6E07C959" w14:textId="05AACB1A" w:rsidR="007853B0" w:rsidRPr="004961B0" w:rsidRDefault="00D10BD6" w:rsidP="004961B0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>Questo scenario è sicuramente il più favorevole</w:t>
      </w:r>
      <w:r w:rsidR="00122873">
        <w:rPr>
          <w:rFonts w:ascii="Microsoft Sans Serif" w:hAnsi="Microsoft Sans Serif" w:cs="Microsoft Sans Serif"/>
          <w:lang w:val="it-IT"/>
        </w:rPr>
        <w:t xml:space="preserve">. </w:t>
      </w:r>
      <w:r w:rsidR="00257F90">
        <w:rPr>
          <w:rFonts w:ascii="Microsoft Sans Serif" w:hAnsi="Microsoft Sans Serif" w:cs="Microsoft Sans Serif"/>
          <w:lang w:val="it-IT"/>
        </w:rPr>
        <w:t>Sarebbe</w:t>
      </w:r>
      <w:r w:rsidR="00596FC4">
        <w:rPr>
          <w:rFonts w:ascii="Microsoft Sans Serif" w:hAnsi="Microsoft Sans Serif" w:cs="Microsoft Sans Serif"/>
          <w:lang w:val="it-IT"/>
        </w:rPr>
        <w:t xml:space="preserve"> opportuno </w:t>
      </w:r>
      <w:r w:rsidR="0083494E">
        <w:rPr>
          <w:rFonts w:ascii="Microsoft Sans Serif" w:hAnsi="Microsoft Sans Serif" w:cs="Microsoft Sans Serif"/>
          <w:lang w:val="it-IT"/>
        </w:rPr>
        <w:t xml:space="preserve">tenere sotto controllo </w:t>
      </w:r>
      <w:r w:rsidR="00090DEF">
        <w:rPr>
          <w:rFonts w:ascii="Microsoft Sans Serif" w:hAnsi="Microsoft Sans Serif" w:cs="Microsoft Sans Serif"/>
          <w:lang w:val="it-IT"/>
        </w:rPr>
        <w:t>le</w:t>
      </w:r>
      <w:r w:rsidR="00DE2E43">
        <w:rPr>
          <w:rFonts w:ascii="Microsoft Sans Serif" w:hAnsi="Microsoft Sans Serif" w:cs="Microsoft Sans Serif"/>
          <w:lang w:val="it-IT"/>
        </w:rPr>
        <w:t xml:space="preserve"> dinamiche </w:t>
      </w:r>
      <w:r w:rsidR="00A41404">
        <w:rPr>
          <w:rFonts w:ascii="Microsoft Sans Serif" w:hAnsi="Microsoft Sans Serif" w:cs="Microsoft Sans Serif"/>
          <w:lang w:val="it-IT"/>
        </w:rPr>
        <w:t xml:space="preserve">delle </w:t>
      </w:r>
      <w:proofErr w:type="gramStart"/>
      <w:r w:rsidR="00A41404">
        <w:rPr>
          <w:rFonts w:ascii="Microsoft Sans Serif" w:hAnsi="Microsoft Sans Serif" w:cs="Microsoft Sans Serif"/>
          <w:lang w:val="it-IT"/>
        </w:rPr>
        <w:t>4</w:t>
      </w:r>
      <w:proofErr w:type="gramEnd"/>
      <w:r w:rsidR="00A41404">
        <w:rPr>
          <w:rFonts w:ascii="Microsoft Sans Serif" w:hAnsi="Microsoft Sans Serif" w:cs="Microsoft Sans Serif"/>
          <w:lang w:val="it-IT"/>
        </w:rPr>
        <w:t xml:space="preserve"> variabili esogene scelte</w:t>
      </w:r>
      <w:r w:rsidR="00A723DD">
        <w:rPr>
          <w:rFonts w:ascii="Microsoft Sans Serif" w:hAnsi="Microsoft Sans Serif" w:cs="Microsoft Sans Serif"/>
          <w:lang w:val="it-IT"/>
        </w:rPr>
        <w:t>.</w:t>
      </w:r>
      <w:r w:rsidR="00A41404">
        <w:rPr>
          <w:rFonts w:ascii="Microsoft Sans Serif" w:hAnsi="Microsoft Sans Serif" w:cs="Microsoft Sans Serif"/>
          <w:lang w:val="it-IT"/>
        </w:rPr>
        <w:t xml:space="preserve"> Ad esempio, u</w:t>
      </w:r>
      <w:r w:rsidR="00F262BD">
        <w:rPr>
          <w:rFonts w:ascii="Microsoft Sans Serif" w:hAnsi="Microsoft Sans Serif" w:cs="Microsoft Sans Serif"/>
          <w:lang w:val="it-IT"/>
        </w:rPr>
        <w:t>n buon momento</w:t>
      </w:r>
      <w:r w:rsidR="00645C2A">
        <w:rPr>
          <w:rFonts w:ascii="Microsoft Sans Serif" w:hAnsi="Microsoft Sans Serif" w:cs="Microsoft Sans Serif"/>
          <w:lang w:val="it-IT"/>
        </w:rPr>
        <w:t xml:space="preserve"> per avviare </w:t>
      </w:r>
      <w:r w:rsidR="009B623B">
        <w:rPr>
          <w:rFonts w:ascii="Microsoft Sans Serif" w:hAnsi="Microsoft Sans Serif" w:cs="Microsoft Sans Serif"/>
          <w:lang w:val="it-IT"/>
        </w:rPr>
        <w:t xml:space="preserve">l’attività </w:t>
      </w:r>
      <w:r w:rsidR="00A10EB5">
        <w:rPr>
          <w:rFonts w:ascii="Microsoft Sans Serif" w:hAnsi="Microsoft Sans Serif" w:cs="Microsoft Sans Serif"/>
          <w:lang w:val="it-IT"/>
        </w:rPr>
        <w:t xml:space="preserve">si presenta </w:t>
      </w:r>
      <w:r w:rsidR="003623AB">
        <w:rPr>
          <w:rFonts w:ascii="Microsoft Sans Serif" w:hAnsi="Microsoft Sans Serif" w:cs="Microsoft Sans Serif"/>
          <w:lang w:val="it-IT"/>
        </w:rPr>
        <w:t xml:space="preserve">quando </w:t>
      </w:r>
      <w:r w:rsidR="00033B8A">
        <w:rPr>
          <w:rFonts w:ascii="Microsoft Sans Serif" w:hAnsi="Microsoft Sans Serif" w:cs="Microsoft Sans Serif"/>
          <w:lang w:val="it-IT"/>
        </w:rPr>
        <w:t>il</w:t>
      </w:r>
      <w:r w:rsidR="00542546">
        <w:rPr>
          <w:rFonts w:ascii="Microsoft Sans Serif" w:hAnsi="Microsoft Sans Serif" w:cs="Microsoft Sans Serif"/>
          <w:lang w:val="it-IT"/>
        </w:rPr>
        <w:t xml:space="preserve"> CCI</w:t>
      </w:r>
      <w:r w:rsidR="00D76DE2">
        <w:rPr>
          <w:rFonts w:ascii="Microsoft Sans Serif" w:hAnsi="Microsoft Sans Serif" w:cs="Microsoft Sans Serif"/>
          <w:lang w:val="it-IT"/>
        </w:rPr>
        <w:t xml:space="preserve"> </w:t>
      </w:r>
      <w:r w:rsidR="002F6601">
        <w:rPr>
          <w:rFonts w:ascii="Microsoft Sans Serif" w:hAnsi="Microsoft Sans Serif" w:cs="Microsoft Sans Serif"/>
          <w:lang w:val="it-IT"/>
        </w:rPr>
        <w:t>d</w:t>
      </w:r>
      <w:r w:rsidR="00ED591A">
        <w:rPr>
          <w:rFonts w:ascii="Microsoft Sans Serif" w:hAnsi="Microsoft Sans Serif" w:cs="Microsoft Sans Serif"/>
          <w:lang w:val="it-IT"/>
        </w:rPr>
        <w:t>i</w:t>
      </w:r>
      <w:r w:rsidR="00311CB5">
        <w:rPr>
          <w:rFonts w:ascii="Microsoft Sans Serif" w:hAnsi="Microsoft Sans Serif" w:cs="Microsoft Sans Serif"/>
          <w:lang w:val="it-IT"/>
        </w:rPr>
        <w:t xml:space="preserve"> 6 mesi</w:t>
      </w:r>
      <w:r w:rsidR="001503C3">
        <w:rPr>
          <w:rFonts w:ascii="Microsoft Sans Serif" w:hAnsi="Microsoft Sans Serif" w:cs="Microsoft Sans Serif"/>
          <w:lang w:val="it-IT"/>
        </w:rPr>
        <w:t xml:space="preserve"> precedenti</w:t>
      </w:r>
      <w:r w:rsidR="00033B8A">
        <w:rPr>
          <w:rFonts w:ascii="Microsoft Sans Serif" w:hAnsi="Microsoft Sans Serif" w:cs="Microsoft Sans Serif"/>
          <w:lang w:val="it-IT"/>
        </w:rPr>
        <w:t xml:space="preserve"> </w:t>
      </w:r>
      <w:r w:rsidR="00667F77">
        <w:rPr>
          <w:rFonts w:ascii="Microsoft Sans Serif" w:hAnsi="Microsoft Sans Serif" w:cs="Microsoft Sans Serif"/>
          <w:lang w:val="it-IT"/>
        </w:rPr>
        <w:t>varia</w:t>
      </w:r>
      <w:r w:rsidR="00605906">
        <w:rPr>
          <w:rFonts w:ascii="Microsoft Sans Serif" w:hAnsi="Microsoft Sans Serif" w:cs="Microsoft Sans Serif"/>
          <w:lang w:val="it-IT"/>
        </w:rPr>
        <w:t xml:space="preserve"> </w:t>
      </w:r>
      <w:r w:rsidR="00A15D4F">
        <w:rPr>
          <w:rFonts w:ascii="Microsoft Sans Serif" w:hAnsi="Microsoft Sans Serif" w:cs="Microsoft Sans Serif"/>
          <w:lang w:val="it-IT"/>
        </w:rPr>
        <w:t>a rialzo</w:t>
      </w:r>
      <w:r w:rsidR="0076194E">
        <w:rPr>
          <w:rFonts w:ascii="Microsoft Sans Serif" w:hAnsi="Microsoft Sans Serif" w:cs="Microsoft Sans Serif"/>
          <w:lang w:val="it-IT"/>
        </w:rPr>
        <w:t xml:space="preserve"> di circa +</w:t>
      </w:r>
      <w:r w:rsidR="005B7EB1">
        <w:rPr>
          <w:rFonts w:ascii="Microsoft Sans Serif" w:hAnsi="Microsoft Sans Serif" w:cs="Microsoft Sans Serif"/>
          <w:lang w:val="it-IT"/>
        </w:rPr>
        <w:t>3</w:t>
      </w:r>
      <w:r w:rsidR="0076194E">
        <w:rPr>
          <w:rFonts w:ascii="Microsoft Sans Serif" w:hAnsi="Microsoft Sans Serif" w:cs="Microsoft Sans Serif"/>
          <w:lang w:val="it-IT"/>
        </w:rPr>
        <w:t>%</w:t>
      </w:r>
      <w:r w:rsidR="0042330C">
        <w:rPr>
          <w:rFonts w:ascii="Microsoft Sans Serif" w:hAnsi="Microsoft Sans Serif" w:cs="Microsoft Sans Serif"/>
          <w:lang w:val="it-IT"/>
        </w:rPr>
        <w:t xml:space="preserve">, la produzione industriale </w:t>
      </w:r>
      <w:r w:rsidR="00471A28">
        <w:rPr>
          <w:rFonts w:ascii="Microsoft Sans Serif" w:hAnsi="Microsoft Sans Serif" w:cs="Microsoft Sans Serif"/>
          <w:lang w:val="it-IT"/>
        </w:rPr>
        <w:t xml:space="preserve">del trimestre precedente </w:t>
      </w:r>
      <w:r w:rsidR="00006075">
        <w:rPr>
          <w:rFonts w:ascii="Microsoft Sans Serif" w:hAnsi="Microsoft Sans Serif" w:cs="Microsoft Sans Serif"/>
          <w:lang w:val="it-IT"/>
        </w:rPr>
        <w:t>cresce di almeno +1%</w:t>
      </w:r>
      <w:r w:rsidR="008615BE">
        <w:rPr>
          <w:rFonts w:ascii="Microsoft Sans Serif" w:hAnsi="Microsoft Sans Serif" w:cs="Microsoft Sans Serif"/>
          <w:lang w:val="it-IT"/>
        </w:rPr>
        <w:t>,</w:t>
      </w:r>
      <w:r w:rsidR="003F704A">
        <w:rPr>
          <w:rFonts w:ascii="Microsoft Sans Serif" w:hAnsi="Microsoft Sans Serif" w:cs="Microsoft Sans Serif"/>
          <w:lang w:val="it-IT"/>
        </w:rPr>
        <w:t xml:space="preserve"> </w:t>
      </w:r>
      <w:r w:rsidR="00D457FB">
        <w:rPr>
          <w:rFonts w:ascii="Microsoft Sans Serif" w:hAnsi="Microsoft Sans Serif" w:cs="Microsoft Sans Serif"/>
          <w:lang w:val="it-IT"/>
        </w:rPr>
        <w:t>i</w:t>
      </w:r>
      <w:r w:rsidR="00390DD1">
        <w:rPr>
          <w:rFonts w:ascii="Microsoft Sans Serif" w:hAnsi="Microsoft Sans Serif" w:cs="Microsoft Sans Serif"/>
          <w:lang w:val="it-IT"/>
        </w:rPr>
        <w:t>l prezzo dell’oro</w:t>
      </w:r>
      <w:r w:rsidR="003F704A">
        <w:rPr>
          <w:rFonts w:ascii="Microsoft Sans Serif" w:hAnsi="Microsoft Sans Serif" w:cs="Microsoft Sans Serif"/>
          <w:lang w:val="it-IT"/>
        </w:rPr>
        <w:t xml:space="preserve"> cala (almeno di 50-70$ l’oncia</w:t>
      </w:r>
      <w:r w:rsidR="004D00D6">
        <w:rPr>
          <w:rFonts w:ascii="Microsoft Sans Serif" w:hAnsi="Microsoft Sans Serif" w:cs="Microsoft Sans Serif"/>
          <w:lang w:val="it-IT"/>
        </w:rPr>
        <w:t xml:space="preserve"> rispetto al trimestre precedente</w:t>
      </w:r>
      <w:r w:rsidR="003F704A">
        <w:rPr>
          <w:rFonts w:ascii="Microsoft Sans Serif" w:hAnsi="Microsoft Sans Serif" w:cs="Microsoft Sans Serif"/>
          <w:lang w:val="it-IT"/>
        </w:rPr>
        <w:t>)</w:t>
      </w:r>
      <w:r w:rsidR="00390DD1">
        <w:rPr>
          <w:rFonts w:ascii="Microsoft Sans Serif" w:hAnsi="Microsoft Sans Serif" w:cs="Microsoft Sans Serif"/>
          <w:lang w:val="it-IT"/>
        </w:rPr>
        <w:t xml:space="preserve"> e </w:t>
      </w:r>
      <w:r w:rsidR="00F4499A">
        <w:rPr>
          <w:rFonts w:ascii="Microsoft Sans Serif" w:hAnsi="Microsoft Sans Serif" w:cs="Microsoft Sans Serif"/>
          <w:lang w:val="it-IT"/>
        </w:rPr>
        <w:t>le aspettative</w:t>
      </w:r>
      <w:r w:rsidR="001A0C2E">
        <w:rPr>
          <w:rFonts w:ascii="Microsoft Sans Serif" w:hAnsi="Microsoft Sans Serif" w:cs="Microsoft Sans Serif"/>
          <w:lang w:val="it-IT"/>
        </w:rPr>
        <w:t xml:space="preserve"> sulle variazioni del tasso di riferimento </w:t>
      </w:r>
      <w:r w:rsidR="001F17CD">
        <w:rPr>
          <w:rFonts w:ascii="Microsoft Sans Serif" w:hAnsi="Microsoft Sans Serif" w:cs="Microsoft Sans Serif"/>
          <w:lang w:val="it-IT"/>
        </w:rPr>
        <w:t xml:space="preserve">per il prossimo trimestre restano stabili, ovvero </w:t>
      </w:r>
      <w:r w:rsidR="001A0C2E">
        <w:rPr>
          <w:rFonts w:ascii="Microsoft Sans Serif" w:hAnsi="Microsoft Sans Serif" w:cs="Microsoft Sans Serif"/>
          <w:lang w:val="it-IT"/>
        </w:rPr>
        <w:t xml:space="preserve">non </w:t>
      </w:r>
      <w:r w:rsidR="001F17CD">
        <w:rPr>
          <w:rFonts w:ascii="Microsoft Sans Serif" w:hAnsi="Microsoft Sans Serif" w:cs="Microsoft Sans Serif"/>
          <w:lang w:val="it-IT"/>
        </w:rPr>
        <w:t>vanno oltre</w:t>
      </w:r>
      <w:r w:rsidR="001A0C2E">
        <w:rPr>
          <w:rFonts w:ascii="Microsoft Sans Serif" w:hAnsi="Microsoft Sans Serif" w:cs="Microsoft Sans Serif"/>
          <w:lang w:val="it-IT"/>
        </w:rPr>
        <w:t xml:space="preserve"> +/- 0.05</w:t>
      </w:r>
      <w:r w:rsidR="009A4582">
        <w:rPr>
          <w:rFonts w:ascii="Microsoft Sans Serif" w:hAnsi="Microsoft Sans Serif" w:cs="Microsoft Sans Serif"/>
          <w:lang w:val="it-IT"/>
        </w:rPr>
        <w:t>.</w:t>
      </w:r>
      <w:r w:rsidR="00A41D6D">
        <w:rPr>
          <w:rFonts w:ascii="Microsoft Sans Serif" w:hAnsi="Microsoft Sans Serif" w:cs="Microsoft Sans Serif"/>
          <w:lang w:val="it-IT"/>
        </w:rPr>
        <w:t xml:space="preserve"> </w:t>
      </w:r>
      <w:r w:rsidR="00BD6B6A">
        <w:rPr>
          <w:rFonts w:ascii="Microsoft Sans Serif" w:hAnsi="Microsoft Sans Serif" w:cs="Microsoft Sans Serif"/>
          <w:lang w:val="it-IT"/>
        </w:rPr>
        <w:t xml:space="preserve"> </w:t>
      </w:r>
      <w:r w:rsidR="001503C3">
        <w:rPr>
          <w:rFonts w:ascii="Microsoft Sans Serif" w:hAnsi="Microsoft Sans Serif" w:cs="Microsoft Sans Serif"/>
          <w:lang w:val="it-IT"/>
        </w:rPr>
        <w:t xml:space="preserve">  </w:t>
      </w:r>
      <w:r w:rsidR="00311CB5">
        <w:rPr>
          <w:rFonts w:ascii="Microsoft Sans Serif" w:hAnsi="Microsoft Sans Serif" w:cs="Microsoft Sans Serif"/>
          <w:lang w:val="it-IT"/>
        </w:rPr>
        <w:t xml:space="preserve"> </w:t>
      </w:r>
    </w:p>
    <w:p w14:paraId="190903F3" w14:textId="71ABFCA2" w:rsidR="00E50E15" w:rsidRPr="002540BB" w:rsidRDefault="00E50E15" w:rsidP="00E70A33">
      <w:pPr>
        <w:spacing w:line="276" w:lineRule="auto"/>
        <w:jc w:val="both"/>
        <w:rPr>
          <w:rFonts w:ascii="Microsoft Sans Serif" w:hAnsi="Microsoft Sans Serif" w:cs="Microsoft Sans Serif"/>
          <w:sz w:val="18"/>
          <w:szCs w:val="18"/>
          <w:lang w:val="it-IT"/>
        </w:rPr>
      </w:pPr>
      <w:r w:rsidRPr="002540BB">
        <w:rPr>
          <w:rFonts w:ascii="Microsoft Sans Serif" w:hAnsi="Microsoft Sans Serif" w:cs="Microsoft Sans Serif"/>
          <w:b/>
          <w:lang w:val="it-IT"/>
        </w:rPr>
        <w:lastRenderedPageBreak/>
        <w:t>Appendice</w:t>
      </w:r>
    </w:p>
    <w:p w14:paraId="04E1DF3C" w14:textId="77777777" w:rsidR="00EA708D" w:rsidRDefault="0080439F" w:rsidP="00906E26">
      <w:pPr>
        <w:spacing w:line="276" w:lineRule="auto"/>
        <w:jc w:val="both"/>
        <w:rPr>
          <w:rFonts w:ascii="Microsoft Sans Serif" w:hAnsi="Microsoft Sans Serif" w:cs="Microsoft Sans Serif"/>
          <w:b/>
          <w:bCs/>
          <w:lang w:val="it-IT"/>
        </w:rPr>
      </w:pPr>
      <w:r w:rsidRPr="000B480F">
        <w:rPr>
          <w:rFonts w:ascii="Microsoft Sans Serif" w:hAnsi="Microsoft Sans Serif" w:cs="Microsoft Sans Serif"/>
          <w:lang w:val="it-IT"/>
        </w:rPr>
        <w:t xml:space="preserve">[1] </w:t>
      </w:r>
      <w:r w:rsidR="00EA708D">
        <w:rPr>
          <w:rFonts w:ascii="Microsoft Sans Serif" w:hAnsi="Microsoft Sans Serif" w:cs="Microsoft Sans Serif"/>
          <w:b/>
          <w:bCs/>
          <w:lang w:val="it-IT"/>
        </w:rPr>
        <w:t>Modello:</w:t>
      </w:r>
    </w:p>
    <w:p w14:paraId="4484C616" w14:textId="1CBD19D7" w:rsidR="00281508" w:rsidRDefault="00F23D06" w:rsidP="00906E26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 xml:space="preserve">Il modello usato per le previsioni è un </w:t>
      </w:r>
      <w:proofErr w:type="gramStart"/>
      <w:r>
        <w:rPr>
          <w:rFonts w:ascii="Microsoft Sans Serif" w:hAnsi="Microsoft Sans Serif" w:cs="Microsoft Sans Serif"/>
          <w:lang w:val="it-IT"/>
        </w:rPr>
        <w:t>ARIMAX(</w:t>
      </w:r>
      <w:proofErr w:type="gramEnd"/>
      <w:r>
        <w:rPr>
          <w:rFonts w:ascii="Microsoft Sans Serif" w:hAnsi="Microsoft Sans Serif" w:cs="Microsoft Sans Serif"/>
          <w:lang w:val="it-IT"/>
        </w:rPr>
        <w:t>1, 1, 1)</w:t>
      </w:r>
      <w:r w:rsidR="00F67247">
        <w:rPr>
          <w:rFonts w:ascii="Microsoft Sans Serif" w:hAnsi="Microsoft Sans Serif" w:cs="Microsoft Sans Serif"/>
          <w:lang w:val="it-IT"/>
        </w:rPr>
        <w:t xml:space="preserve">, la cui variabile dipendente </w:t>
      </w:r>
      <w:r w:rsidR="00A9284D">
        <w:rPr>
          <w:rFonts w:ascii="Microsoft Sans Serif" w:hAnsi="Microsoft Sans Serif" w:cs="Microsoft Sans Serif"/>
          <w:lang w:val="it-IT"/>
        </w:rPr>
        <w:t>è l’utile trimestr</w:t>
      </w:r>
      <w:r w:rsidR="00F54A26">
        <w:rPr>
          <w:rFonts w:ascii="Microsoft Sans Serif" w:hAnsi="Microsoft Sans Serif" w:cs="Microsoft Sans Serif"/>
          <w:lang w:val="it-IT"/>
        </w:rPr>
        <w:t xml:space="preserve">ale. È stato scelto </w:t>
      </w:r>
      <w:r w:rsidR="00EE4832">
        <w:rPr>
          <w:rFonts w:ascii="Microsoft Sans Serif" w:hAnsi="Microsoft Sans Serif" w:cs="Microsoft Sans Serif"/>
          <w:lang w:val="it-IT"/>
        </w:rPr>
        <w:t>in base al minor BIC</w:t>
      </w:r>
      <w:r w:rsidR="00996CBB">
        <w:rPr>
          <w:rFonts w:ascii="Microsoft Sans Serif" w:hAnsi="Microsoft Sans Serif" w:cs="Microsoft Sans Serif"/>
          <w:lang w:val="it-IT"/>
        </w:rPr>
        <w:t>, tenendo conto</w:t>
      </w:r>
      <w:r w:rsidR="00B34D05">
        <w:rPr>
          <w:rFonts w:ascii="Microsoft Sans Serif" w:hAnsi="Microsoft Sans Serif" w:cs="Microsoft Sans Serif"/>
          <w:lang w:val="it-IT"/>
        </w:rPr>
        <w:t xml:space="preserve"> dell</w:t>
      </w:r>
      <w:r w:rsidR="00795337">
        <w:rPr>
          <w:rFonts w:ascii="Microsoft Sans Serif" w:hAnsi="Microsoft Sans Serif" w:cs="Microsoft Sans Serif"/>
          <w:lang w:val="it-IT"/>
        </w:rPr>
        <w:t>e</w:t>
      </w:r>
      <w:r w:rsidR="00996CBB">
        <w:rPr>
          <w:rFonts w:ascii="Microsoft Sans Serif" w:hAnsi="Microsoft Sans Serif" w:cs="Microsoft Sans Serif"/>
          <w:lang w:val="it-IT"/>
        </w:rPr>
        <w:t xml:space="preserve"> 4 variabili esogene </w:t>
      </w:r>
      <w:r w:rsidR="009F116E">
        <w:rPr>
          <w:rFonts w:ascii="Microsoft Sans Serif" w:hAnsi="Microsoft Sans Serif" w:cs="Microsoft Sans Serif"/>
          <w:lang w:val="it-IT"/>
        </w:rPr>
        <w:t xml:space="preserve">differenziate e </w:t>
      </w:r>
      <w:r w:rsidR="007B7BD7">
        <w:rPr>
          <w:rFonts w:ascii="Microsoft Sans Serif" w:hAnsi="Microsoft Sans Serif" w:cs="Microsoft Sans Serif"/>
          <w:lang w:val="it-IT"/>
        </w:rPr>
        <w:t>con ritard</w:t>
      </w:r>
      <w:r w:rsidR="008406E5">
        <w:rPr>
          <w:rFonts w:ascii="Microsoft Sans Serif" w:hAnsi="Microsoft Sans Serif" w:cs="Microsoft Sans Serif"/>
          <w:lang w:val="it-IT"/>
        </w:rPr>
        <w:t xml:space="preserve">o ad 1 o 2 periodi per rendere </w:t>
      </w:r>
      <w:r w:rsidR="00FA788E">
        <w:rPr>
          <w:rFonts w:ascii="Microsoft Sans Serif" w:hAnsi="Microsoft Sans Serif" w:cs="Microsoft Sans Serif"/>
          <w:lang w:val="it-IT"/>
        </w:rPr>
        <w:t xml:space="preserve">il modello </w:t>
      </w:r>
      <w:r w:rsidR="008406E5">
        <w:rPr>
          <w:rFonts w:ascii="Microsoft Sans Serif" w:hAnsi="Microsoft Sans Serif" w:cs="Microsoft Sans Serif"/>
          <w:lang w:val="it-IT"/>
        </w:rPr>
        <w:t>realmente “previsivo</w:t>
      </w:r>
      <w:r w:rsidR="00FA788E">
        <w:rPr>
          <w:rFonts w:ascii="Microsoft Sans Serif" w:hAnsi="Microsoft Sans Serif" w:cs="Microsoft Sans Serif"/>
          <w:lang w:val="it-IT"/>
        </w:rPr>
        <w:t>”</w:t>
      </w:r>
      <w:r w:rsidR="008406E5">
        <w:rPr>
          <w:rFonts w:ascii="Microsoft Sans Serif" w:hAnsi="Microsoft Sans Serif" w:cs="Microsoft Sans Serif"/>
          <w:lang w:val="it-IT"/>
        </w:rPr>
        <w:t>.</w:t>
      </w:r>
      <w:r w:rsidR="00795337">
        <w:rPr>
          <w:rFonts w:ascii="Microsoft Sans Serif" w:hAnsi="Microsoft Sans Serif" w:cs="Microsoft Sans Serif"/>
          <w:lang w:val="it-IT"/>
        </w:rPr>
        <w:t xml:space="preserve"> Le 3 dummy sono state aggiunte </w:t>
      </w:r>
      <w:r w:rsidR="00DB4EFC">
        <w:rPr>
          <w:rFonts w:ascii="Microsoft Sans Serif" w:hAnsi="Microsoft Sans Serif" w:cs="Microsoft Sans Serif"/>
          <w:lang w:val="it-IT"/>
        </w:rPr>
        <w:t xml:space="preserve">per </w:t>
      </w:r>
      <w:r w:rsidR="00777708">
        <w:rPr>
          <w:rFonts w:ascii="Microsoft Sans Serif" w:hAnsi="Microsoft Sans Serif" w:cs="Microsoft Sans Serif"/>
          <w:lang w:val="it-IT"/>
        </w:rPr>
        <w:t>considerare</w:t>
      </w:r>
      <w:r w:rsidR="00C50566">
        <w:rPr>
          <w:rFonts w:ascii="Microsoft Sans Serif" w:hAnsi="Microsoft Sans Serif" w:cs="Microsoft Sans Serif"/>
          <w:lang w:val="it-IT"/>
        </w:rPr>
        <w:t xml:space="preserve"> l’impatto negativo degli eventi straordinari</w:t>
      </w:r>
      <w:r w:rsidR="00170363">
        <w:rPr>
          <w:rFonts w:ascii="Microsoft Sans Serif" w:hAnsi="Microsoft Sans Serif" w:cs="Microsoft Sans Serif"/>
          <w:lang w:val="it-IT"/>
        </w:rPr>
        <w:t xml:space="preserve"> sugli utili.</w:t>
      </w:r>
    </w:p>
    <w:p w14:paraId="6A334206" w14:textId="13CE5DF7" w:rsidR="0081091C" w:rsidRPr="006E08B1" w:rsidRDefault="00461051" w:rsidP="00906E26">
      <w:pPr>
        <w:spacing w:line="276" w:lineRule="auto"/>
        <w:jc w:val="both"/>
        <w:rPr>
          <w:rFonts w:ascii="Microsoft Sans Serif" w:eastAsiaTheme="minorEastAsia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>I</w:t>
      </w:r>
      <w:r w:rsidR="008E0D04">
        <w:rPr>
          <w:rFonts w:ascii="Microsoft Sans Serif" w:hAnsi="Microsoft Sans Serif" w:cs="Microsoft Sans Serif"/>
          <w:lang w:val="it-IT"/>
        </w:rPr>
        <w:t xml:space="preserve"> coefficienti stimati</w:t>
      </w:r>
      <w:r w:rsidR="00053252">
        <w:rPr>
          <w:rFonts w:ascii="Microsoft Sans Serif" w:hAnsi="Microsoft Sans Serif" w:cs="Microsoft Sans Serif"/>
          <w:lang w:val="it-IT"/>
        </w:rPr>
        <w:t xml:space="preserve"> con Massima verosimiglianza esatta</w:t>
      </w:r>
      <w:r w:rsidR="00DE7687">
        <w:rPr>
          <w:rFonts w:ascii="Microsoft Sans Serif" w:hAnsi="Microsoft Sans Serif" w:cs="Microsoft Sans Serif"/>
          <w:lang w:val="it-IT"/>
        </w:rPr>
        <w:t xml:space="preserve"> </w:t>
      </w:r>
      <w:r w:rsidR="00D06522">
        <w:rPr>
          <w:rFonts w:ascii="Microsoft Sans Serif" w:hAnsi="Microsoft Sans Serif" w:cs="Microsoft Sans Serif"/>
          <w:lang w:val="it-IT"/>
        </w:rPr>
        <w:t xml:space="preserve">per la variabile </w:t>
      </w:r>
      <w:r w:rsidR="006C1AC6">
        <w:rPr>
          <w:rFonts w:ascii="Microsoft Sans Serif" w:hAnsi="Microsoft Sans Serif" w:cs="Microsoft Sans Serif"/>
          <w:lang w:val="it-IT"/>
        </w:rPr>
        <w:t>dipendente</w:t>
      </w:r>
      <w:r w:rsidR="008F2A8A">
        <w:rPr>
          <w:rFonts w:ascii="Microsoft Sans Serif" w:hAnsi="Microsoft Sans Serif" w:cs="Microsoft Sans Serif"/>
          <w:lang w:val="it-IT"/>
        </w:rPr>
        <w:t xml:space="preserve"> </w:t>
      </w:r>
      <w:proofErr w:type="gramStart"/>
      <w:r w:rsidR="008F2A8A">
        <w:rPr>
          <w:rFonts w:ascii="Microsoft Sans Serif" w:hAnsi="Microsoft Sans Serif" w:cs="Microsoft Sans Serif"/>
          <w:lang w:val="it-IT"/>
        </w:rPr>
        <w:t>I(</w:t>
      </w:r>
      <w:proofErr w:type="gramEnd"/>
      <w:r w:rsidR="008F2A8A">
        <w:rPr>
          <w:rFonts w:ascii="Microsoft Sans Serif" w:hAnsi="Microsoft Sans Serif" w:cs="Microsoft Sans Serif"/>
          <w:lang w:val="it-IT"/>
        </w:rPr>
        <w:t xml:space="preserve">1) </w:t>
      </w:r>
      <m:oMath>
        <m:r>
          <w:rPr>
            <w:rFonts w:ascii="Cambria Math" w:hAnsi="Cambria Math" w:cs="Microsoft Sans Serif"/>
            <w:lang w:val="it-IT"/>
          </w:rPr>
          <m:t xml:space="preserve">∆ </m:t>
        </m:r>
        <m:sSub>
          <m:sSubPr>
            <m:ctrlPr>
              <w:rPr>
                <w:rFonts w:ascii="Cambria Math" w:hAnsi="Cambria Math" w:cs="Microsoft Sans Serif"/>
                <w:i/>
                <w:lang w:val="it-IT"/>
              </w:rPr>
            </m:ctrlPr>
          </m:sSubPr>
          <m:e>
            <m:r>
              <w:rPr>
                <w:rFonts w:ascii="Cambria Math" w:hAnsi="Cambria Math" w:cs="Microsoft Sans Serif"/>
                <w:lang w:val="it-IT"/>
              </w:rPr>
              <m:t>Utile</m:t>
            </m:r>
          </m:e>
          <m:sub>
            <m:r>
              <w:rPr>
                <w:rFonts w:ascii="Cambria Math" w:hAnsi="Cambria Math" w:cs="Microsoft Sans Serif"/>
                <w:lang w:val="it-IT"/>
              </w:rPr>
              <m:t>t</m:t>
            </m:r>
          </m:sub>
        </m:sSub>
      </m:oMath>
      <w:r w:rsidR="007F0D00">
        <w:rPr>
          <w:rFonts w:ascii="Microsoft Sans Serif" w:hAnsi="Microsoft Sans Serif" w:cs="Microsoft Sans Serif"/>
          <w:lang w:val="it-IT"/>
        </w:rPr>
        <w:t xml:space="preserve"> sono: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80"/>
        <w:gridCol w:w="1661"/>
        <w:gridCol w:w="966"/>
        <w:gridCol w:w="450"/>
      </w:tblGrid>
      <w:tr w:rsidR="00A45658" w14:paraId="5108F980" w14:textId="14B34F3D" w:rsidTr="0038145F">
        <w:trPr>
          <w:trHeight w:val="154"/>
          <w:jc w:val="center"/>
        </w:trPr>
        <w:tc>
          <w:tcPr>
            <w:tcW w:w="3180" w:type="dxa"/>
          </w:tcPr>
          <w:p w14:paraId="4B623D7A" w14:textId="0D4EACE7" w:rsidR="00A45658" w:rsidRPr="004448D4" w:rsidRDefault="00EF3A9C" w:rsidP="00EF3A9C">
            <w:pPr>
              <w:spacing w:line="276" w:lineRule="auto"/>
              <w:jc w:val="center"/>
              <w:rPr>
                <w:rFonts w:ascii="Microsoft Sans Serif" w:eastAsiaTheme="minorEastAsia" w:hAnsi="Microsoft Sans Serif" w:cs="Microsoft Sans Serif"/>
                <w:b/>
                <w:bCs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b/>
                <w:bCs/>
                <w:sz w:val="20"/>
                <w:szCs w:val="20"/>
                <w:lang w:val="it-IT"/>
              </w:rPr>
              <w:t>Variabile</w:t>
            </w:r>
          </w:p>
        </w:tc>
        <w:tc>
          <w:tcPr>
            <w:tcW w:w="1661" w:type="dxa"/>
          </w:tcPr>
          <w:p w14:paraId="12DD5B6C" w14:textId="68627FB0" w:rsidR="00A45658" w:rsidRPr="004448D4" w:rsidRDefault="00EF3A9C" w:rsidP="00EF3A9C">
            <w:pPr>
              <w:spacing w:line="276" w:lineRule="auto"/>
              <w:jc w:val="center"/>
              <w:rPr>
                <w:rFonts w:ascii="Microsoft Sans Serif" w:eastAsiaTheme="minorEastAsia" w:hAnsi="Microsoft Sans Serif" w:cs="Microsoft Sans Serif"/>
                <w:b/>
                <w:bCs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b/>
                <w:bCs/>
                <w:sz w:val="20"/>
                <w:szCs w:val="20"/>
                <w:lang w:val="it-IT"/>
              </w:rPr>
              <w:t>Coefficienti</w:t>
            </w:r>
          </w:p>
        </w:tc>
        <w:tc>
          <w:tcPr>
            <w:tcW w:w="1391" w:type="dxa"/>
            <w:gridSpan w:val="2"/>
            <w:tcBorders>
              <w:bottom w:val="single" w:sz="4" w:space="0" w:color="auto"/>
            </w:tcBorders>
          </w:tcPr>
          <w:p w14:paraId="68F75E46" w14:textId="6C2C1E75" w:rsidR="001C57E5" w:rsidRPr="004448D4" w:rsidRDefault="00EF3A9C" w:rsidP="00EF3A9C">
            <w:pPr>
              <w:spacing w:line="276" w:lineRule="auto"/>
              <w:jc w:val="center"/>
              <w:rPr>
                <w:rFonts w:ascii="Microsoft Sans Serif" w:eastAsiaTheme="minorEastAsia" w:hAnsi="Microsoft Sans Serif" w:cs="Microsoft Sans Serif"/>
                <w:b/>
                <w:bCs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b/>
                <w:bCs/>
                <w:sz w:val="20"/>
                <w:szCs w:val="20"/>
                <w:lang w:val="it-IT"/>
              </w:rPr>
              <w:t>P-</w:t>
            </w:r>
            <w:proofErr w:type="spellStart"/>
            <w:r w:rsidRPr="004448D4">
              <w:rPr>
                <w:rFonts w:ascii="Microsoft Sans Serif" w:eastAsiaTheme="minorEastAsia" w:hAnsi="Microsoft Sans Serif" w:cs="Microsoft Sans Serif"/>
                <w:b/>
                <w:bCs/>
                <w:sz w:val="20"/>
                <w:szCs w:val="20"/>
                <w:lang w:val="it-IT"/>
              </w:rPr>
              <w:t>value</w:t>
            </w:r>
            <w:proofErr w:type="spellEnd"/>
          </w:p>
        </w:tc>
      </w:tr>
      <w:tr w:rsidR="00A45658" w14:paraId="0032B93F" w14:textId="68791AAE" w:rsidTr="004448D4">
        <w:trPr>
          <w:trHeight w:val="144"/>
          <w:jc w:val="center"/>
        </w:trPr>
        <w:tc>
          <w:tcPr>
            <w:tcW w:w="3180" w:type="dxa"/>
          </w:tcPr>
          <w:p w14:paraId="60589756" w14:textId="5B7DAFAC" w:rsidR="00A45658" w:rsidRPr="004448D4" w:rsidRDefault="002E0B4B" w:rsidP="00906E26">
            <w:pPr>
              <w:spacing w:line="276" w:lineRule="auto"/>
              <w:jc w:val="both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 xml:space="preserve"> </w:t>
            </w:r>
            <w:r w:rsidR="006466F9"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Costante</w:t>
            </w:r>
          </w:p>
        </w:tc>
        <w:tc>
          <w:tcPr>
            <w:tcW w:w="1661" w:type="dxa"/>
          </w:tcPr>
          <w:p w14:paraId="41B2B767" w14:textId="05E0DAC1" w:rsidR="00A45658" w:rsidRPr="004448D4" w:rsidRDefault="006466F9" w:rsidP="004A4A4C">
            <w:pPr>
              <w:spacing w:line="276" w:lineRule="auto"/>
              <w:jc w:val="center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1.94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F464CFE" w14:textId="77777777" w:rsidR="00B35FFA" w:rsidRPr="004448D4" w:rsidRDefault="00B35FFA" w:rsidP="00E6283B">
            <w:pPr>
              <w:spacing w:line="276" w:lineRule="auto"/>
              <w:jc w:val="right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0.12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101FCA" w14:textId="1AF4E01C" w:rsidR="001C57E5" w:rsidRPr="004448D4" w:rsidRDefault="001C57E5" w:rsidP="00E6283B">
            <w:pPr>
              <w:spacing w:line="276" w:lineRule="auto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</w:p>
        </w:tc>
      </w:tr>
      <w:tr w:rsidR="00A45658" w14:paraId="7612A177" w14:textId="4E1961C9" w:rsidTr="0099032D">
        <w:trPr>
          <w:trHeight w:val="190"/>
          <w:jc w:val="center"/>
        </w:trPr>
        <w:tc>
          <w:tcPr>
            <w:tcW w:w="3180" w:type="dxa"/>
          </w:tcPr>
          <w:p w14:paraId="34F95CA9" w14:textId="7FC92F80" w:rsidR="00A45658" w:rsidRPr="004448D4" w:rsidRDefault="002E0B4B" w:rsidP="00430D73">
            <w:pPr>
              <w:spacing w:line="276" w:lineRule="auto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 xml:space="preserve"> </w:t>
            </w:r>
            <w:proofErr w:type="gramStart"/>
            <w:r w:rsidR="008056CA"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A</w:t>
            </w:r>
            <w:r w:rsidR="004F314A"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R(</w:t>
            </w:r>
            <w:proofErr w:type="gramEnd"/>
            <w:r w:rsidR="004F314A"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1)</w:t>
            </w:r>
            <w:r w:rsidR="00C76732"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:</w:t>
            </w:r>
            <w:r w:rsidR="004F314A"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 xml:space="preserve"> </w:t>
            </w:r>
            <m:oMath>
              <m:r>
                <w:rPr>
                  <w:rFonts w:ascii="Cambria Math" w:hAnsi="Cambria Math" w:cs="Microsoft Sans Serif"/>
                  <w:sz w:val="20"/>
                  <w:szCs w:val="20"/>
                  <w:lang w:val="it-IT"/>
                </w:rPr>
                <m:t xml:space="preserve">∆ 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sz w:val="20"/>
                      <w:szCs w:val="20"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z w:val="20"/>
                      <w:szCs w:val="20"/>
                      <w:lang w:val="it-IT"/>
                    </w:rPr>
                    <m:t>Utile</m:t>
                  </m:r>
                </m:e>
                <m:sub>
                  <m:r>
                    <w:rPr>
                      <w:rFonts w:ascii="Cambria Math" w:hAnsi="Cambria Math" w:cs="Microsoft Sans Serif"/>
                      <w:sz w:val="20"/>
                      <w:szCs w:val="20"/>
                      <w:lang w:val="it-IT"/>
                    </w:rPr>
                    <m:t>t-1</m:t>
                  </m:r>
                </m:sub>
              </m:sSub>
            </m:oMath>
          </w:p>
        </w:tc>
        <w:tc>
          <w:tcPr>
            <w:tcW w:w="1661" w:type="dxa"/>
          </w:tcPr>
          <w:p w14:paraId="5D6490C4" w14:textId="5B03CA21" w:rsidR="00A45658" w:rsidRPr="004448D4" w:rsidRDefault="00C8209D" w:rsidP="004A4A4C">
            <w:pPr>
              <w:spacing w:line="276" w:lineRule="auto"/>
              <w:jc w:val="center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0.73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8475A5D" w14:textId="18569AE5" w:rsidR="00B35FFA" w:rsidRPr="004448D4" w:rsidRDefault="00B35FFA" w:rsidP="00E6283B">
            <w:pPr>
              <w:spacing w:line="276" w:lineRule="auto"/>
              <w:jc w:val="right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 xml:space="preserve">0.00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06338" w14:textId="4FB930A8" w:rsidR="001C57E5" w:rsidRPr="004448D4" w:rsidRDefault="003D250C" w:rsidP="00E6283B">
            <w:pPr>
              <w:spacing w:line="276" w:lineRule="auto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***</w:t>
            </w:r>
          </w:p>
        </w:tc>
      </w:tr>
      <w:tr w:rsidR="00A45658" w14:paraId="4AD9A2EB" w14:textId="0AED4206" w:rsidTr="004448D4">
        <w:trPr>
          <w:trHeight w:val="166"/>
          <w:jc w:val="center"/>
        </w:trPr>
        <w:tc>
          <w:tcPr>
            <w:tcW w:w="3180" w:type="dxa"/>
          </w:tcPr>
          <w:p w14:paraId="43C95282" w14:textId="64302F6B" w:rsidR="00A45658" w:rsidRPr="004448D4" w:rsidRDefault="002E0B4B" w:rsidP="00906E26">
            <w:pPr>
              <w:spacing w:line="276" w:lineRule="auto"/>
              <w:jc w:val="both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 xml:space="preserve"> </w:t>
            </w:r>
            <w:proofErr w:type="gramStart"/>
            <w:r w:rsidR="00220527"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MA(</w:t>
            </w:r>
            <w:proofErr w:type="gramEnd"/>
            <w:r w:rsidR="00220527"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1)</w:t>
            </w:r>
            <w:r w:rsidR="00C76732"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z w:val="20"/>
                      <w:szCs w:val="20"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z w:val="20"/>
                      <w:szCs w:val="20"/>
                      <w:lang w:val="it-IT"/>
                    </w:rPr>
                    <m:t>ε</m:t>
                  </m:r>
                </m:e>
                <m:sub>
                  <m:r>
                    <w:rPr>
                      <w:rFonts w:ascii="Cambria Math" w:hAnsi="Cambria Math" w:cs="Microsoft Sans Serif"/>
                      <w:sz w:val="20"/>
                      <w:szCs w:val="20"/>
                      <w:lang w:val="it-IT"/>
                    </w:rPr>
                    <m:t>t-1</m:t>
                  </m:r>
                </m:sub>
              </m:sSub>
            </m:oMath>
          </w:p>
        </w:tc>
        <w:tc>
          <w:tcPr>
            <w:tcW w:w="1661" w:type="dxa"/>
          </w:tcPr>
          <w:p w14:paraId="1D6F1DDF" w14:textId="283B24D5" w:rsidR="00A45658" w:rsidRPr="004448D4" w:rsidRDefault="00F11FC0" w:rsidP="004A4A4C">
            <w:pPr>
              <w:spacing w:line="276" w:lineRule="auto"/>
              <w:jc w:val="center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-0.2</w:t>
            </w:r>
            <w:r w:rsidR="00E83E85"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4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958EB20" w14:textId="77777777" w:rsidR="00B35FFA" w:rsidRPr="004448D4" w:rsidRDefault="00B35FFA" w:rsidP="00E6283B">
            <w:pPr>
              <w:spacing w:line="276" w:lineRule="auto"/>
              <w:jc w:val="right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0.14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8526F1" w14:textId="6E8FAFD2" w:rsidR="001C57E5" w:rsidRPr="004448D4" w:rsidRDefault="001C57E5" w:rsidP="00E6283B">
            <w:pPr>
              <w:spacing w:line="276" w:lineRule="auto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</w:p>
        </w:tc>
      </w:tr>
      <w:tr w:rsidR="00A45658" w14:paraId="761F0CAB" w14:textId="73D1E224" w:rsidTr="004448D4">
        <w:trPr>
          <w:trHeight w:val="170"/>
          <w:jc w:val="center"/>
        </w:trPr>
        <w:tc>
          <w:tcPr>
            <w:tcW w:w="3180" w:type="dxa"/>
          </w:tcPr>
          <w:p w14:paraId="1A4BDFF9" w14:textId="279807B2" w:rsidR="00A45658" w:rsidRPr="004448D4" w:rsidRDefault="002E0B4B" w:rsidP="00906E26">
            <w:pPr>
              <w:spacing w:line="276" w:lineRule="auto"/>
              <w:jc w:val="both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 xml:space="preserve"> </w:t>
            </w:r>
            <w:r w:rsidR="00E65957"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Dummy Crash</w:t>
            </w:r>
          </w:p>
        </w:tc>
        <w:tc>
          <w:tcPr>
            <w:tcW w:w="1661" w:type="dxa"/>
          </w:tcPr>
          <w:p w14:paraId="6BDC1BB0" w14:textId="199C1618" w:rsidR="00A45658" w:rsidRPr="004448D4" w:rsidRDefault="00E65957" w:rsidP="004A4A4C">
            <w:pPr>
              <w:spacing w:line="276" w:lineRule="auto"/>
              <w:jc w:val="center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-12.63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AC2EE5A" w14:textId="44A259DC" w:rsidR="00B35FFA" w:rsidRPr="004448D4" w:rsidRDefault="00B35FFA" w:rsidP="00E6283B">
            <w:pPr>
              <w:spacing w:line="276" w:lineRule="auto"/>
              <w:jc w:val="right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 xml:space="preserve">0.00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25EE59" w14:textId="78D6A4FF" w:rsidR="001C57E5" w:rsidRPr="004448D4" w:rsidRDefault="003D250C" w:rsidP="00E6283B">
            <w:pPr>
              <w:spacing w:line="276" w:lineRule="auto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***</w:t>
            </w:r>
          </w:p>
        </w:tc>
      </w:tr>
      <w:tr w:rsidR="00A45658" w14:paraId="0D7273CC" w14:textId="45EA3DF2" w:rsidTr="0038145F">
        <w:trPr>
          <w:trHeight w:val="217"/>
          <w:jc w:val="center"/>
        </w:trPr>
        <w:tc>
          <w:tcPr>
            <w:tcW w:w="3180" w:type="dxa"/>
          </w:tcPr>
          <w:p w14:paraId="20360551" w14:textId="0E6BF9C1" w:rsidR="00A45658" w:rsidRPr="004448D4" w:rsidRDefault="002E0B4B" w:rsidP="00906E26">
            <w:pPr>
              <w:spacing w:line="276" w:lineRule="auto"/>
              <w:jc w:val="both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 xml:space="preserve"> </w:t>
            </w:r>
            <w:r w:rsidR="003D250C"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Dummy Covid</w:t>
            </w:r>
          </w:p>
        </w:tc>
        <w:tc>
          <w:tcPr>
            <w:tcW w:w="1661" w:type="dxa"/>
          </w:tcPr>
          <w:p w14:paraId="5376BE61" w14:textId="509D22D1" w:rsidR="00A45658" w:rsidRPr="004448D4" w:rsidRDefault="003D250C" w:rsidP="004A4A4C">
            <w:pPr>
              <w:spacing w:line="276" w:lineRule="auto"/>
              <w:jc w:val="center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-22.82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1AEA771" w14:textId="224B9D77" w:rsidR="00B35FFA" w:rsidRPr="004448D4" w:rsidRDefault="00B35FFA" w:rsidP="00E6283B">
            <w:pPr>
              <w:spacing w:line="276" w:lineRule="auto"/>
              <w:jc w:val="right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0.00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76650F" w14:textId="3C3315CB" w:rsidR="001C57E5" w:rsidRPr="004448D4" w:rsidRDefault="003D250C" w:rsidP="00E6283B">
            <w:pPr>
              <w:spacing w:line="276" w:lineRule="auto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***</w:t>
            </w:r>
          </w:p>
        </w:tc>
      </w:tr>
      <w:tr w:rsidR="00A45658" w14:paraId="5E9DB5FC" w14:textId="73DF5112" w:rsidTr="0038145F">
        <w:trPr>
          <w:trHeight w:val="78"/>
          <w:jc w:val="center"/>
        </w:trPr>
        <w:tc>
          <w:tcPr>
            <w:tcW w:w="3180" w:type="dxa"/>
          </w:tcPr>
          <w:p w14:paraId="7AD10371" w14:textId="5F591C88" w:rsidR="00A45658" w:rsidRPr="004448D4" w:rsidRDefault="002E0B4B" w:rsidP="00906E26">
            <w:pPr>
              <w:spacing w:line="276" w:lineRule="auto"/>
              <w:jc w:val="both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 xml:space="preserve"> </w:t>
            </w:r>
            <w:r w:rsidR="003D250C"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Dummy War</w:t>
            </w:r>
          </w:p>
        </w:tc>
        <w:tc>
          <w:tcPr>
            <w:tcW w:w="1661" w:type="dxa"/>
          </w:tcPr>
          <w:p w14:paraId="3F7DF7F1" w14:textId="4D70BB6F" w:rsidR="00A45658" w:rsidRPr="004448D4" w:rsidRDefault="003D250C" w:rsidP="004A4A4C">
            <w:pPr>
              <w:spacing w:line="276" w:lineRule="auto"/>
              <w:jc w:val="center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-7.</w:t>
            </w:r>
            <w:r w:rsidR="00F70336"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83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9AD3917" w14:textId="77777777" w:rsidR="00B35FFA" w:rsidRPr="004448D4" w:rsidRDefault="00B35FFA" w:rsidP="00E6283B">
            <w:pPr>
              <w:spacing w:line="276" w:lineRule="auto"/>
              <w:jc w:val="right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0.11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5099CC" w14:textId="239FEF54" w:rsidR="001C57E5" w:rsidRPr="004448D4" w:rsidRDefault="001C57E5" w:rsidP="00E6283B">
            <w:pPr>
              <w:spacing w:line="276" w:lineRule="auto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</w:p>
        </w:tc>
      </w:tr>
      <w:tr w:rsidR="00A45658" w14:paraId="395AE149" w14:textId="4D0B5B18" w:rsidTr="004448D4">
        <w:trPr>
          <w:trHeight w:val="212"/>
          <w:jc w:val="center"/>
        </w:trPr>
        <w:tc>
          <w:tcPr>
            <w:tcW w:w="3180" w:type="dxa"/>
          </w:tcPr>
          <w:p w14:paraId="635B71CA" w14:textId="4ADE0575" w:rsidR="00A45658" w:rsidRPr="004448D4" w:rsidRDefault="00B35FFA" w:rsidP="00906E26">
            <w:pPr>
              <w:spacing w:line="276" w:lineRule="auto"/>
              <w:jc w:val="both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 xml:space="preserve"> </w:t>
            </w:r>
            <m:oMath>
              <m:r>
                <w:rPr>
                  <w:rFonts w:ascii="Cambria Math" w:hAnsi="Cambria Math" w:cs="Microsoft Sans Serif"/>
                  <w:sz w:val="20"/>
                  <w:szCs w:val="20"/>
                  <w:lang w:val="it-IT"/>
                </w:rPr>
                <m:t xml:space="preserve">∆ 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sz w:val="20"/>
                      <w:szCs w:val="20"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z w:val="20"/>
                      <w:szCs w:val="20"/>
                      <w:lang w:val="it-IT"/>
                    </w:rPr>
                    <m:t>Oro</m:t>
                  </m:r>
                </m:e>
                <m:sub>
                  <m:r>
                    <w:rPr>
                      <w:rFonts w:ascii="Cambria Math" w:hAnsi="Cambria Math" w:cs="Microsoft Sans Serif"/>
                      <w:sz w:val="20"/>
                      <w:szCs w:val="20"/>
                      <w:lang w:val="it-IT"/>
                    </w:rPr>
                    <m:t>t-1</m:t>
                  </m:r>
                </m:sub>
              </m:sSub>
            </m:oMath>
          </w:p>
        </w:tc>
        <w:tc>
          <w:tcPr>
            <w:tcW w:w="1661" w:type="dxa"/>
          </w:tcPr>
          <w:p w14:paraId="46294C24" w14:textId="1BD055B0" w:rsidR="00A45658" w:rsidRPr="004448D4" w:rsidRDefault="00981B99" w:rsidP="004A4A4C">
            <w:pPr>
              <w:spacing w:line="276" w:lineRule="auto"/>
              <w:jc w:val="center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-0.0</w:t>
            </w:r>
            <w:r w:rsidR="00A9356A"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2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71EE10C" w14:textId="1360C74B" w:rsidR="00B35FFA" w:rsidRPr="004448D4" w:rsidRDefault="00B35FFA" w:rsidP="00E6283B">
            <w:pPr>
              <w:spacing w:line="276" w:lineRule="auto"/>
              <w:jc w:val="right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 xml:space="preserve">0.04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7688D" w14:textId="0BFF3067" w:rsidR="001C57E5" w:rsidRPr="004448D4" w:rsidRDefault="00276623" w:rsidP="00E6283B">
            <w:pPr>
              <w:spacing w:line="276" w:lineRule="auto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**</w:t>
            </w:r>
          </w:p>
        </w:tc>
      </w:tr>
      <w:tr w:rsidR="00276623" w14:paraId="245F73F2" w14:textId="77777777" w:rsidTr="004448D4">
        <w:trPr>
          <w:trHeight w:val="216"/>
          <w:jc w:val="center"/>
        </w:trPr>
        <w:tc>
          <w:tcPr>
            <w:tcW w:w="3180" w:type="dxa"/>
          </w:tcPr>
          <w:p w14:paraId="7AD2E5D3" w14:textId="31ACAD47" w:rsidR="00276623" w:rsidRPr="004448D4" w:rsidRDefault="00B35FFA" w:rsidP="00276623">
            <w:pPr>
              <w:spacing w:line="276" w:lineRule="auto"/>
              <w:jc w:val="both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 xml:space="preserve"> </w:t>
            </w:r>
            <m:oMath>
              <m:r>
                <w:rPr>
                  <w:rFonts w:ascii="Cambria Math" w:hAnsi="Cambria Math" w:cs="Microsoft Sans Serif"/>
                  <w:sz w:val="20"/>
                  <w:szCs w:val="20"/>
                  <w:lang w:val="it-IT"/>
                </w:rPr>
                <m:t xml:space="preserve">∆ 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sz w:val="20"/>
                      <w:szCs w:val="20"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z w:val="20"/>
                      <w:szCs w:val="20"/>
                      <w:lang w:val="it-IT"/>
                    </w:rPr>
                    <m:t>Produzione Industriale</m:t>
                  </m:r>
                </m:e>
                <m:sub>
                  <m:r>
                    <w:rPr>
                      <w:rFonts w:ascii="Cambria Math" w:hAnsi="Cambria Math" w:cs="Microsoft Sans Serif"/>
                      <w:sz w:val="20"/>
                      <w:szCs w:val="20"/>
                      <w:lang w:val="it-IT"/>
                    </w:rPr>
                    <m:t>t-1</m:t>
                  </m:r>
                </m:sub>
              </m:sSub>
            </m:oMath>
          </w:p>
        </w:tc>
        <w:tc>
          <w:tcPr>
            <w:tcW w:w="1661" w:type="dxa"/>
          </w:tcPr>
          <w:p w14:paraId="07C7CC43" w14:textId="7BE1019F" w:rsidR="00276623" w:rsidRPr="004448D4" w:rsidRDefault="00C91014" w:rsidP="004A4A4C">
            <w:pPr>
              <w:spacing w:line="276" w:lineRule="auto"/>
              <w:jc w:val="center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1.13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B328EAF" w14:textId="2B9B3D6F" w:rsidR="00B35FFA" w:rsidRPr="004448D4" w:rsidRDefault="00B35FFA" w:rsidP="00E6283B">
            <w:pPr>
              <w:spacing w:line="276" w:lineRule="auto"/>
              <w:jc w:val="right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0.00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F3DC84" w14:textId="64BDA76F" w:rsidR="00276623" w:rsidRPr="004448D4" w:rsidRDefault="00D126D8" w:rsidP="00E6283B">
            <w:pPr>
              <w:spacing w:line="276" w:lineRule="auto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***</w:t>
            </w:r>
          </w:p>
        </w:tc>
      </w:tr>
      <w:tr w:rsidR="00276623" w14:paraId="7C81801F" w14:textId="77777777" w:rsidTr="004448D4">
        <w:trPr>
          <w:trHeight w:val="219"/>
          <w:jc w:val="center"/>
        </w:trPr>
        <w:tc>
          <w:tcPr>
            <w:tcW w:w="3180" w:type="dxa"/>
          </w:tcPr>
          <w:p w14:paraId="7CEFC308" w14:textId="7DEE33C5" w:rsidR="00276623" w:rsidRPr="004448D4" w:rsidRDefault="00B35FFA" w:rsidP="00276623">
            <w:pPr>
              <w:spacing w:line="276" w:lineRule="auto"/>
              <w:jc w:val="both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 xml:space="preserve"> </w:t>
            </w:r>
            <m:oMath>
              <m:r>
                <w:rPr>
                  <w:rFonts w:ascii="Cambria Math" w:hAnsi="Cambria Math" w:cs="Microsoft Sans Serif"/>
                  <w:sz w:val="20"/>
                  <w:szCs w:val="20"/>
                  <w:lang w:val="it-IT"/>
                </w:rPr>
                <m:t xml:space="preserve">∆ 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sz w:val="20"/>
                      <w:szCs w:val="20"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z w:val="20"/>
                      <w:szCs w:val="20"/>
                      <w:lang w:val="it-IT"/>
                    </w:rPr>
                    <m:t>Tasso Riferimento</m:t>
                  </m:r>
                </m:e>
                <m:sub>
                  <m:r>
                    <w:rPr>
                      <w:rFonts w:ascii="Cambria Math" w:hAnsi="Cambria Math" w:cs="Microsoft Sans Serif"/>
                      <w:sz w:val="20"/>
                      <w:szCs w:val="20"/>
                      <w:lang w:val="it-IT"/>
                    </w:rPr>
                    <m:t>t-1</m:t>
                  </m:r>
                </m:sub>
              </m:sSub>
            </m:oMath>
          </w:p>
        </w:tc>
        <w:tc>
          <w:tcPr>
            <w:tcW w:w="1661" w:type="dxa"/>
          </w:tcPr>
          <w:p w14:paraId="151A0BFC" w14:textId="000BD857" w:rsidR="00276623" w:rsidRPr="004448D4" w:rsidRDefault="003C64FA" w:rsidP="004A4A4C">
            <w:pPr>
              <w:spacing w:line="276" w:lineRule="auto"/>
              <w:jc w:val="center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-1.79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93A4F53" w14:textId="77777777" w:rsidR="00B35FFA" w:rsidRPr="004448D4" w:rsidRDefault="00B35FFA" w:rsidP="00E6283B">
            <w:pPr>
              <w:spacing w:line="276" w:lineRule="auto"/>
              <w:jc w:val="right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0.23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4A829D" w14:textId="25EA5136" w:rsidR="00276623" w:rsidRPr="004448D4" w:rsidRDefault="00276623" w:rsidP="00E6283B">
            <w:pPr>
              <w:spacing w:line="276" w:lineRule="auto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</w:p>
        </w:tc>
      </w:tr>
      <w:tr w:rsidR="00276623" w14:paraId="676DF2BB" w14:textId="77777777" w:rsidTr="004448D4">
        <w:trPr>
          <w:trHeight w:val="70"/>
          <w:jc w:val="center"/>
        </w:trPr>
        <w:tc>
          <w:tcPr>
            <w:tcW w:w="3180" w:type="dxa"/>
          </w:tcPr>
          <w:p w14:paraId="0F1D2338" w14:textId="5DB7025F" w:rsidR="00276623" w:rsidRPr="004448D4" w:rsidRDefault="00B35FFA" w:rsidP="00276623">
            <w:pPr>
              <w:spacing w:line="276" w:lineRule="auto"/>
              <w:jc w:val="both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 xml:space="preserve"> </w:t>
            </w:r>
            <m:oMath>
              <m:r>
                <w:rPr>
                  <w:rFonts w:ascii="Cambria Math" w:hAnsi="Cambria Math" w:cs="Microsoft Sans Serif"/>
                  <w:sz w:val="20"/>
                  <w:szCs w:val="20"/>
                  <w:lang w:val="it-IT"/>
                </w:rPr>
                <m:t xml:space="preserve">∆ 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sz w:val="20"/>
                      <w:szCs w:val="20"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z w:val="20"/>
                      <w:szCs w:val="20"/>
                      <w:lang w:val="it-IT"/>
                    </w:rPr>
                    <m:t>CCI</m:t>
                  </m:r>
                </m:e>
                <m:sub>
                  <m:r>
                    <w:rPr>
                      <w:rFonts w:ascii="Cambria Math" w:hAnsi="Cambria Math" w:cs="Microsoft Sans Serif"/>
                      <w:sz w:val="20"/>
                      <w:szCs w:val="20"/>
                      <w:lang w:val="it-IT"/>
                    </w:rPr>
                    <m:t>t-2</m:t>
                  </m:r>
                </m:sub>
              </m:sSub>
            </m:oMath>
          </w:p>
        </w:tc>
        <w:tc>
          <w:tcPr>
            <w:tcW w:w="1661" w:type="dxa"/>
          </w:tcPr>
          <w:p w14:paraId="6BDCDBDB" w14:textId="0C9B7376" w:rsidR="00276623" w:rsidRPr="004448D4" w:rsidRDefault="00522FF7" w:rsidP="004A4A4C">
            <w:pPr>
              <w:spacing w:line="276" w:lineRule="auto"/>
              <w:jc w:val="center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0.41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88BF18A" w14:textId="23451320" w:rsidR="00B35FFA" w:rsidRPr="004448D4" w:rsidRDefault="00B35FFA" w:rsidP="00E6283B">
            <w:pPr>
              <w:spacing w:line="276" w:lineRule="auto"/>
              <w:jc w:val="right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 xml:space="preserve">0.00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B4976" w14:textId="45B6986B" w:rsidR="00276623" w:rsidRPr="004448D4" w:rsidRDefault="00522FF7" w:rsidP="00E6283B">
            <w:pPr>
              <w:spacing w:line="276" w:lineRule="auto"/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</w:pPr>
            <w:r w:rsidRPr="004448D4">
              <w:rPr>
                <w:rFonts w:ascii="Microsoft Sans Serif" w:eastAsiaTheme="minorEastAsia" w:hAnsi="Microsoft Sans Serif" w:cs="Microsoft Sans Serif"/>
                <w:sz w:val="20"/>
                <w:szCs w:val="20"/>
                <w:lang w:val="it-IT"/>
              </w:rPr>
              <w:t>***</w:t>
            </w:r>
          </w:p>
        </w:tc>
      </w:tr>
    </w:tbl>
    <w:p w14:paraId="4C3397E4" w14:textId="3F9E3FC2" w:rsidR="7DD98970" w:rsidRPr="00120A5C" w:rsidRDefault="00BB035B" w:rsidP="00C64B82">
      <w:pPr>
        <w:spacing w:after="0"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 xml:space="preserve">L’integrazione di ordine 1 </w:t>
      </w:r>
      <w:r w:rsidR="0019172B">
        <w:rPr>
          <w:rFonts w:ascii="Microsoft Sans Serif" w:hAnsi="Microsoft Sans Serif" w:cs="Microsoft Sans Serif"/>
          <w:lang w:val="it-IT"/>
        </w:rPr>
        <w:t>nell’ARIMAX rende stazionaria la serie degli utili</w:t>
      </w:r>
      <w:r w:rsidR="00FA6CB4">
        <w:rPr>
          <w:rFonts w:ascii="Microsoft Sans Serif" w:hAnsi="Microsoft Sans Serif" w:cs="Microsoft Sans Serif"/>
          <w:lang w:val="it-IT"/>
        </w:rPr>
        <w:t>, così come confermato dai test di radice unitaria ADF, PP e KPSS.</w:t>
      </w:r>
    </w:p>
    <w:p w14:paraId="07EBCB54" w14:textId="77189898" w:rsidR="00FA6CB4" w:rsidRPr="00906E26" w:rsidRDefault="00FA6CB4" w:rsidP="00C64B82">
      <w:pPr>
        <w:spacing w:after="0" w:line="240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>Inoltre, i</w:t>
      </w:r>
      <w:r w:rsidR="00F151D4">
        <w:rPr>
          <w:rFonts w:ascii="Microsoft Sans Serif" w:hAnsi="Microsoft Sans Serif" w:cs="Microsoft Sans Serif"/>
          <w:lang w:val="it-IT"/>
        </w:rPr>
        <w:t xml:space="preserve"> test diagnostici eseguiti sul modello non segnalano problemi di</w:t>
      </w:r>
      <w:r w:rsidR="00B05E89">
        <w:rPr>
          <w:rFonts w:ascii="Microsoft Sans Serif" w:hAnsi="Microsoft Sans Serif" w:cs="Microsoft Sans Serif"/>
          <w:lang w:val="it-IT"/>
        </w:rPr>
        <w:t xml:space="preserve"> errata</w:t>
      </w:r>
      <w:r w:rsidR="00F151D4">
        <w:rPr>
          <w:rFonts w:ascii="Microsoft Sans Serif" w:hAnsi="Microsoft Sans Serif" w:cs="Microsoft Sans Serif"/>
          <w:lang w:val="it-IT"/>
        </w:rPr>
        <w:t xml:space="preserve"> specificazione</w:t>
      </w:r>
      <w:r w:rsidR="00B05E89">
        <w:rPr>
          <w:rFonts w:ascii="Microsoft Sans Serif" w:hAnsi="Microsoft Sans Serif" w:cs="Microsoft Sans Serif"/>
          <w:lang w:val="it-IT"/>
        </w:rPr>
        <w:t xml:space="preserve"> (Test LM </w:t>
      </w:r>
      <w:r w:rsidR="00A9791F">
        <w:rPr>
          <w:rFonts w:ascii="Microsoft Sans Serif" w:hAnsi="Microsoft Sans Serif" w:cs="Microsoft Sans Serif"/>
          <w:lang w:val="it-IT"/>
        </w:rPr>
        <w:t>di ordine 4 per l’autocorrelazione non rifiuta la nulla)</w:t>
      </w:r>
      <w:r w:rsidR="00802A1A">
        <w:rPr>
          <w:rFonts w:ascii="Microsoft Sans Serif" w:hAnsi="Microsoft Sans Serif" w:cs="Microsoft Sans Serif"/>
          <w:lang w:val="it-IT"/>
        </w:rPr>
        <w:t>, e neanche problemi di eteroschedasticità condizionale (Test ARCH di ordine 4</w:t>
      </w:r>
      <w:r w:rsidR="00CD7A99">
        <w:rPr>
          <w:rFonts w:ascii="Microsoft Sans Serif" w:hAnsi="Microsoft Sans Serif" w:cs="Microsoft Sans Serif"/>
          <w:lang w:val="it-IT"/>
        </w:rPr>
        <w:t xml:space="preserve"> non rifiuta l’ipotesi di omoschedasticità dei residui).</w:t>
      </w:r>
      <w:r w:rsidR="00A9791F">
        <w:rPr>
          <w:rFonts w:ascii="Microsoft Sans Serif" w:hAnsi="Microsoft Sans Serif" w:cs="Microsoft Sans Serif"/>
          <w:lang w:val="it-IT"/>
        </w:rPr>
        <w:t xml:space="preserve"> </w:t>
      </w:r>
      <w:r w:rsidR="00B05E89">
        <w:rPr>
          <w:rFonts w:ascii="Microsoft Sans Serif" w:hAnsi="Microsoft Sans Serif" w:cs="Microsoft Sans Serif"/>
          <w:lang w:val="it-IT"/>
        </w:rPr>
        <w:t xml:space="preserve"> </w:t>
      </w:r>
    </w:p>
    <w:p w14:paraId="0893AF54" w14:textId="15F46C35" w:rsidR="00C64B82" w:rsidRDefault="007F6272" w:rsidP="00C64B82">
      <w:pPr>
        <w:spacing w:after="0"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 xml:space="preserve">Inoltre </w:t>
      </w:r>
      <w:proofErr w:type="gramStart"/>
      <w:r>
        <w:rPr>
          <w:rFonts w:ascii="Microsoft Sans Serif" w:hAnsi="Microsoft Sans Serif" w:cs="Microsoft Sans Serif"/>
          <w:lang w:val="it-IT"/>
        </w:rPr>
        <w:t>l</w:t>
      </w:r>
      <w:r w:rsidR="008B5F80">
        <w:rPr>
          <w:rFonts w:ascii="Microsoft Sans Serif" w:hAnsi="Microsoft Sans Serif" w:cs="Microsoft Sans Serif"/>
          <w:lang w:val="it-IT"/>
        </w:rPr>
        <w:t>’ARIMAX(</w:t>
      </w:r>
      <w:proofErr w:type="gramEnd"/>
      <w:r w:rsidR="008B5F80">
        <w:rPr>
          <w:rFonts w:ascii="Microsoft Sans Serif" w:hAnsi="Microsoft Sans Serif" w:cs="Microsoft Sans Serif"/>
          <w:lang w:val="it-IT"/>
        </w:rPr>
        <w:t>1,1,1), è il modello che</w:t>
      </w:r>
      <w:r w:rsidR="00153EAB">
        <w:rPr>
          <w:rFonts w:ascii="Microsoft Sans Serif" w:hAnsi="Microsoft Sans Serif" w:cs="Microsoft Sans Serif"/>
          <w:lang w:val="it-IT"/>
        </w:rPr>
        <w:t xml:space="preserve">, data la scelta delle 4 esogene, </w:t>
      </w:r>
      <w:r w:rsidR="003245B0">
        <w:rPr>
          <w:rFonts w:ascii="Microsoft Sans Serif" w:hAnsi="Microsoft Sans Serif" w:cs="Microsoft Sans Serif"/>
          <w:lang w:val="it-IT"/>
        </w:rPr>
        <w:t>riduce</w:t>
      </w:r>
      <w:r w:rsidR="0099032D">
        <w:rPr>
          <w:rFonts w:ascii="Microsoft Sans Serif" w:hAnsi="Microsoft Sans Serif" w:cs="Microsoft Sans Serif"/>
          <w:lang w:val="it-IT"/>
        </w:rPr>
        <w:t xml:space="preserve"> </w:t>
      </w:r>
      <w:r w:rsidR="00153EAB">
        <w:rPr>
          <w:rFonts w:ascii="Microsoft Sans Serif" w:hAnsi="Microsoft Sans Serif" w:cs="Microsoft Sans Serif"/>
          <w:lang w:val="it-IT"/>
        </w:rPr>
        <w:t xml:space="preserve">l’RMSE </w:t>
      </w:r>
      <w:r w:rsidR="00292EB6">
        <w:rPr>
          <w:rFonts w:ascii="Microsoft Sans Serif" w:hAnsi="Microsoft Sans Serif" w:cs="Microsoft Sans Serif"/>
          <w:lang w:val="it-IT"/>
        </w:rPr>
        <w:t>out-of-sample del 2023</w:t>
      </w:r>
      <w:r w:rsidR="003245B0">
        <w:rPr>
          <w:rFonts w:ascii="Microsoft Sans Serif" w:hAnsi="Microsoft Sans Serif" w:cs="Microsoft Sans Serif"/>
          <w:lang w:val="it-IT"/>
        </w:rPr>
        <w:t xml:space="preserve"> a 7.27</w:t>
      </w:r>
      <w:r w:rsidR="004A43F2">
        <w:rPr>
          <w:rFonts w:ascii="Microsoft Sans Serif" w:hAnsi="Microsoft Sans Serif" w:cs="Microsoft Sans Serif"/>
          <w:lang w:val="it-IT"/>
        </w:rPr>
        <w:t xml:space="preserve"> (in questo caso </w:t>
      </w:r>
      <w:r w:rsidR="00292EB6">
        <w:rPr>
          <w:rFonts w:ascii="Microsoft Sans Serif" w:hAnsi="Microsoft Sans Serif" w:cs="Microsoft Sans Serif"/>
          <w:lang w:val="it-IT"/>
        </w:rPr>
        <w:t>usando come training set le osservazioni fino a 2021:4</w:t>
      </w:r>
      <w:r w:rsidR="004A43F2">
        <w:rPr>
          <w:rFonts w:ascii="Microsoft Sans Serif" w:hAnsi="Microsoft Sans Serif" w:cs="Microsoft Sans Serif"/>
          <w:lang w:val="it-IT"/>
        </w:rPr>
        <w:t>).</w:t>
      </w:r>
    </w:p>
    <w:p w14:paraId="48CD1EC6" w14:textId="77777777" w:rsidR="0099032D" w:rsidRPr="00906E26" w:rsidRDefault="0099032D" w:rsidP="00C64B82">
      <w:pPr>
        <w:spacing w:after="0" w:line="276" w:lineRule="auto"/>
        <w:jc w:val="both"/>
        <w:rPr>
          <w:rFonts w:ascii="Microsoft Sans Serif" w:hAnsi="Microsoft Sans Serif" w:cs="Microsoft Sans Serif"/>
          <w:lang w:val="it-IT"/>
        </w:rPr>
      </w:pPr>
    </w:p>
    <w:p w14:paraId="71C6F339" w14:textId="0252FE6F" w:rsidR="00B52A0F" w:rsidRPr="00EA708D" w:rsidRDefault="00EA708D" w:rsidP="00906E26">
      <w:pPr>
        <w:spacing w:line="276" w:lineRule="auto"/>
        <w:jc w:val="both"/>
        <w:rPr>
          <w:rFonts w:ascii="Microsoft Sans Serif" w:hAnsi="Microsoft Sans Serif" w:cs="Microsoft Sans Serif"/>
          <w:b/>
          <w:lang w:val="it-IT"/>
        </w:rPr>
      </w:pPr>
      <w:r>
        <w:rPr>
          <w:rFonts w:ascii="Microsoft Sans Serif" w:hAnsi="Microsoft Sans Serif" w:cs="Microsoft Sans Serif"/>
          <w:lang w:val="it-IT"/>
        </w:rPr>
        <w:t xml:space="preserve">[2] </w:t>
      </w:r>
      <w:r w:rsidR="00D54F98">
        <w:rPr>
          <w:rFonts w:ascii="Microsoft Sans Serif" w:hAnsi="Microsoft Sans Serif" w:cs="Microsoft Sans Serif"/>
          <w:b/>
          <w:bCs/>
          <w:lang w:val="it-IT"/>
        </w:rPr>
        <w:t>Costruzione degli scenari</w:t>
      </w:r>
    </w:p>
    <w:p w14:paraId="693DC35D" w14:textId="05C27606" w:rsidR="00D54F98" w:rsidRPr="009A33C0" w:rsidRDefault="009A33C0" w:rsidP="00906E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 w:rsidRPr="0024290D">
        <w:rPr>
          <w:rFonts w:ascii="Microsoft Sans Serif" w:hAnsi="Microsoft Sans Serif" w:cs="Microsoft Sans Serif"/>
          <w:u w:val="single"/>
          <w:lang w:val="it-IT"/>
        </w:rPr>
        <w:t>Scenario otti</w:t>
      </w:r>
      <w:r w:rsidR="00E5730E" w:rsidRPr="0024290D">
        <w:rPr>
          <w:rFonts w:ascii="Microsoft Sans Serif" w:hAnsi="Microsoft Sans Serif" w:cs="Microsoft Sans Serif"/>
          <w:u w:val="single"/>
          <w:lang w:val="it-IT"/>
        </w:rPr>
        <w:t>mi</w:t>
      </w:r>
      <w:r w:rsidRPr="0024290D">
        <w:rPr>
          <w:rFonts w:ascii="Microsoft Sans Serif" w:hAnsi="Microsoft Sans Serif" w:cs="Microsoft Sans Serif"/>
          <w:u w:val="single"/>
          <w:lang w:val="it-IT"/>
        </w:rPr>
        <w:t>sta</w:t>
      </w:r>
      <w:r w:rsidR="00A17D1D">
        <w:rPr>
          <w:rFonts w:ascii="Microsoft Sans Serif" w:hAnsi="Microsoft Sans Serif" w:cs="Microsoft Sans Serif"/>
          <w:lang w:val="it-IT"/>
        </w:rPr>
        <w:t>: considerata la stessa variazione del</w:t>
      </w:r>
      <w:r w:rsidR="00E5730E">
        <w:rPr>
          <w:rFonts w:ascii="Microsoft Sans Serif" w:hAnsi="Microsoft Sans Serif" w:cs="Microsoft Sans Serif"/>
          <w:lang w:val="it-IT"/>
        </w:rPr>
        <w:t xml:space="preserve"> </w:t>
      </w:r>
      <w:r w:rsidR="00BF2136">
        <w:rPr>
          <w:rFonts w:ascii="Microsoft Sans Serif" w:hAnsi="Microsoft Sans Serif" w:cs="Microsoft Sans Serif"/>
          <w:lang w:val="it-IT"/>
        </w:rPr>
        <w:t>2021</w:t>
      </w:r>
      <w:r w:rsidR="000E1BF4">
        <w:rPr>
          <w:rFonts w:ascii="Microsoft Sans Serif" w:hAnsi="Microsoft Sans Serif" w:cs="Microsoft Sans Serif"/>
          <w:lang w:val="it-IT"/>
        </w:rPr>
        <w:t xml:space="preserve">, </w:t>
      </w:r>
      <w:r w:rsidR="00C27EE5">
        <w:rPr>
          <w:rFonts w:ascii="Microsoft Sans Serif" w:hAnsi="Microsoft Sans Serif" w:cs="Microsoft Sans Serif"/>
          <w:lang w:val="it-IT"/>
        </w:rPr>
        <w:t xml:space="preserve">in una situazione in cui </w:t>
      </w:r>
      <w:r w:rsidR="00F50CBD">
        <w:rPr>
          <w:rFonts w:ascii="Microsoft Sans Serif" w:hAnsi="Microsoft Sans Serif" w:cs="Microsoft Sans Serif"/>
          <w:lang w:val="it-IT"/>
        </w:rPr>
        <w:t xml:space="preserve">non ci sono crisi e </w:t>
      </w:r>
      <w:r w:rsidR="00F33B67">
        <w:rPr>
          <w:rFonts w:ascii="Microsoft Sans Serif" w:hAnsi="Microsoft Sans Serif" w:cs="Microsoft Sans Serif"/>
          <w:lang w:val="it-IT"/>
        </w:rPr>
        <w:t xml:space="preserve">gli effetti </w:t>
      </w:r>
      <w:r w:rsidR="00F50CBD">
        <w:rPr>
          <w:rFonts w:ascii="Microsoft Sans Serif" w:hAnsi="Microsoft Sans Serif" w:cs="Microsoft Sans Serif"/>
          <w:lang w:val="it-IT"/>
        </w:rPr>
        <w:t>della guerra sull’economia sono svaniti.</w:t>
      </w:r>
      <w:r w:rsidR="00E30E14">
        <w:rPr>
          <w:rFonts w:ascii="Microsoft Sans Serif" w:hAnsi="Microsoft Sans Serif" w:cs="Microsoft Sans Serif"/>
          <w:lang w:val="it-IT"/>
        </w:rPr>
        <w:t xml:space="preserve"> In particolare, assumiamo non solo un completo riassorbimento dell’impatto negativo della guerra sugli utili previsti, ma anche che ci sarà una crescita tipica dei periodi post-crisi.</w:t>
      </w:r>
    </w:p>
    <w:p w14:paraId="31629749" w14:textId="02FE3881" w:rsidR="009A33C0" w:rsidRPr="009A33C0" w:rsidRDefault="009A33C0" w:rsidP="00906E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 w:rsidRPr="0024290D">
        <w:rPr>
          <w:rFonts w:ascii="Microsoft Sans Serif" w:hAnsi="Microsoft Sans Serif" w:cs="Microsoft Sans Serif"/>
          <w:u w:val="single"/>
          <w:lang w:val="it-IT"/>
        </w:rPr>
        <w:t>Scenario pessimista</w:t>
      </w:r>
      <w:r w:rsidR="00A17D1D">
        <w:rPr>
          <w:rFonts w:ascii="Microsoft Sans Serif" w:hAnsi="Microsoft Sans Serif" w:cs="Microsoft Sans Serif"/>
          <w:lang w:val="it-IT"/>
        </w:rPr>
        <w:t>: considerata la stessa variazione del</w:t>
      </w:r>
      <w:r w:rsidR="00E5730E">
        <w:rPr>
          <w:rFonts w:ascii="Microsoft Sans Serif" w:hAnsi="Microsoft Sans Serif" w:cs="Microsoft Sans Serif"/>
          <w:lang w:val="it-IT"/>
        </w:rPr>
        <w:t xml:space="preserve"> 2008/inizio del 2009</w:t>
      </w:r>
      <w:r w:rsidR="00B47CB9">
        <w:rPr>
          <w:rFonts w:ascii="Microsoft Sans Serif" w:hAnsi="Microsoft Sans Serif" w:cs="Microsoft Sans Serif"/>
          <w:lang w:val="it-IT"/>
        </w:rPr>
        <w:t xml:space="preserve">, per prevedere </w:t>
      </w:r>
      <w:r w:rsidR="00E43BCD">
        <w:rPr>
          <w:rFonts w:ascii="Microsoft Sans Serif" w:hAnsi="Microsoft Sans Serif" w:cs="Microsoft Sans Serif"/>
          <w:lang w:val="it-IT"/>
        </w:rPr>
        <w:t xml:space="preserve">quale sarà l’andamento degli </w:t>
      </w:r>
      <w:r w:rsidR="00202D2F">
        <w:rPr>
          <w:rFonts w:ascii="Microsoft Sans Serif" w:hAnsi="Microsoft Sans Serif" w:cs="Microsoft Sans Serif"/>
          <w:lang w:val="it-IT"/>
        </w:rPr>
        <w:t xml:space="preserve">utili </w:t>
      </w:r>
      <w:r w:rsidR="00B3375F">
        <w:rPr>
          <w:rFonts w:ascii="Microsoft Sans Serif" w:hAnsi="Microsoft Sans Serif" w:cs="Microsoft Sans Serif"/>
          <w:lang w:val="it-IT"/>
        </w:rPr>
        <w:t xml:space="preserve">in una situazione di </w:t>
      </w:r>
      <w:r w:rsidR="000E1BF4">
        <w:rPr>
          <w:rFonts w:ascii="Microsoft Sans Serif" w:hAnsi="Microsoft Sans Serif" w:cs="Microsoft Sans Serif"/>
          <w:lang w:val="it-IT"/>
        </w:rPr>
        <w:t>crisi, inserendo gli effetti considerati con le variabili dummy crash e guerra.</w:t>
      </w:r>
      <w:r w:rsidR="463CF63F" w:rsidRPr="08F6702B">
        <w:rPr>
          <w:rFonts w:ascii="Microsoft Sans Serif" w:hAnsi="Microsoft Sans Serif" w:cs="Microsoft Sans Serif"/>
          <w:lang w:val="it-IT"/>
        </w:rPr>
        <w:t xml:space="preserve"> </w:t>
      </w:r>
      <w:r w:rsidR="1B6F1208" w:rsidRPr="08F6702B">
        <w:rPr>
          <w:rFonts w:ascii="Microsoft Sans Serif" w:hAnsi="Microsoft Sans Serif" w:cs="Microsoft Sans Serif"/>
          <w:lang w:val="it-IT"/>
        </w:rPr>
        <w:t>I</w:t>
      </w:r>
      <w:r w:rsidR="463CF63F" w:rsidRPr="08F6702B">
        <w:rPr>
          <w:rFonts w:ascii="Microsoft Sans Serif" w:hAnsi="Microsoft Sans Serif" w:cs="Microsoft Sans Serif"/>
          <w:lang w:val="it-IT"/>
        </w:rPr>
        <w:t>potizziamo per il 2023 una situazione macroeconomica fortemente negativa, causata da una possibile crisi finanziaria e dal susseguirsi degli effetti negativi della guerra in Ucraina anche sugli utili delle società americane.</w:t>
      </w:r>
    </w:p>
    <w:p w14:paraId="6A9F1974" w14:textId="73652E39" w:rsidR="00076626" w:rsidRDefault="009A33C0" w:rsidP="00906E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 w:rsidRPr="0024290D">
        <w:rPr>
          <w:rFonts w:ascii="Microsoft Sans Serif" w:hAnsi="Microsoft Sans Serif" w:cs="Microsoft Sans Serif"/>
          <w:u w:val="single"/>
          <w:lang w:val="it-IT"/>
        </w:rPr>
        <w:t>Scenario atteso</w:t>
      </w:r>
      <w:r w:rsidR="00A17D1D">
        <w:rPr>
          <w:rFonts w:ascii="Microsoft Sans Serif" w:hAnsi="Microsoft Sans Serif" w:cs="Microsoft Sans Serif"/>
          <w:lang w:val="it-IT"/>
        </w:rPr>
        <w:t xml:space="preserve">: </w:t>
      </w:r>
      <w:r w:rsidR="00E73674">
        <w:rPr>
          <w:rFonts w:ascii="Microsoft Sans Serif" w:hAnsi="Microsoft Sans Serif" w:cs="Microsoft Sans Serif"/>
          <w:lang w:val="it-IT"/>
        </w:rPr>
        <w:t>considerata la stessa variazione del</w:t>
      </w:r>
      <w:r w:rsidR="00D5231B">
        <w:rPr>
          <w:rFonts w:ascii="Microsoft Sans Serif" w:hAnsi="Microsoft Sans Serif" w:cs="Microsoft Sans Serif"/>
          <w:lang w:val="it-IT"/>
        </w:rPr>
        <w:t xml:space="preserve"> 2019</w:t>
      </w:r>
      <w:r w:rsidR="00F50CBD">
        <w:rPr>
          <w:rFonts w:ascii="Microsoft Sans Serif" w:hAnsi="Microsoft Sans Serif" w:cs="Microsoft Sans Serif"/>
          <w:lang w:val="it-IT"/>
        </w:rPr>
        <w:t>,</w:t>
      </w:r>
      <w:r w:rsidR="00EE5F2D">
        <w:rPr>
          <w:rFonts w:ascii="Microsoft Sans Serif" w:hAnsi="Microsoft Sans Serif" w:cs="Microsoft Sans Serif"/>
          <w:lang w:val="it-IT"/>
        </w:rPr>
        <w:t xml:space="preserve"> </w:t>
      </w:r>
      <w:r w:rsidR="00824569">
        <w:rPr>
          <w:rFonts w:ascii="Microsoft Sans Serif" w:hAnsi="Microsoft Sans Serif" w:cs="Microsoft Sans Serif"/>
          <w:lang w:val="it-IT"/>
        </w:rPr>
        <w:t>inserendo</w:t>
      </w:r>
      <w:r w:rsidR="00F678E6">
        <w:rPr>
          <w:rFonts w:ascii="Microsoft Sans Serif" w:hAnsi="Microsoft Sans Serif" w:cs="Microsoft Sans Serif"/>
          <w:lang w:val="it-IT"/>
        </w:rPr>
        <w:t xml:space="preserve"> gli effetti </w:t>
      </w:r>
      <w:r w:rsidR="00A660FD">
        <w:rPr>
          <w:rFonts w:ascii="Microsoft Sans Serif" w:hAnsi="Microsoft Sans Serif" w:cs="Microsoft Sans Serif"/>
          <w:lang w:val="it-IT"/>
        </w:rPr>
        <w:t xml:space="preserve">sugli utili della </w:t>
      </w:r>
      <w:r w:rsidR="00F678E6">
        <w:rPr>
          <w:rFonts w:ascii="Microsoft Sans Serif" w:hAnsi="Microsoft Sans Serif" w:cs="Microsoft Sans Serif"/>
          <w:lang w:val="it-IT"/>
        </w:rPr>
        <w:t>guerra</w:t>
      </w:r>
      <w:r w:rsidR="002D3D62">
        <w:rPr>
          <w:rFonts w:ascii="Microsoft Sans Serif" w:hAnsi="Microsoft Sans Serif" w:cs="Microsoft Sans Serif"/>
          <w:lang w:val="it-IT"/>
        </w:rPr>
        <w:t xml:space="preserve">, ma in </w:t>
      </w:r>
      <w:r w:rsidR="002B56A8">
        <w:rPr>
          <w:rFonts w:ascii="Microsoft Sans Serif" w:hAnsi="Microsoft Sans Serif" w:cs="Microsoft Sans Serif"/>
          <w:lang w:val="it-IT"/>
        </w:rPr>
        <w:t>una situazione di stabilità, ossia dopo lo shock iniziale.</w:t>
      </w:r>
    </w:p>
    <w:p w14:paraId="261254E1" w14:textId="61DB1AFD" w:rsidR="002B6CBC" w:rsidRPr="00076626" w:rsidRDefault="00076626" w:rsidP="00906E26">
      <w:pPr>
        <w:pStyle w:val="ListParagraph"/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 w:rsidRPr="00577B28">
        <w:rPr>
          <w:rFonts w:ascii="Microsoft Sans Serif" w:hAnsi="Microsoft Sans Serif" w:cs="Microsoft Sans Serif"/>
          <w:lang w:val="it-IT"/>
        </w:rPr>
        <w:t>Perciò, sia nello scenario ottimista che ne</w:t>
      </w:r>
      <w:r w:rsidR="002B6CBC" w:rsidRPr="00577B28">
        <w:rPr>
          <w:rFonts w:ascii="Microsoft Sans Serif" w:hAnsi="Microsoft Sans Serif" w:cs="Microsoft Sans Serif"/>
          <w:lang w:val="it-IT"/>
        </w:rPr>
        <w:t>llo</w:t>
      </w:r>
      <w:r w:rsidR="002B6CBC" w:rsidRPr="00076626">
        <w:rPr>
          <w:rFonts w:ascii="Microsoft Sans Serif" w:hAnsi="Microsoft Sans Serif" w:cs="Microsoft Sans Serif"/>
          <w:lang w:val="it-IT"/>
        </w:rPr>
        <w:t xml:space="preserve"> scenario neutro</w:t>
      </w:r>
      <w:r>
        <w:rPr>
          <w:rFonts w:ascii="Microsoft Sans Serif" w:hAnsi="Microsoft Sans Serif" w:cs="Microsoft Sans Serif"/>
          <w:lang w:val="it-IT"/>
        </w:rPr>
        <w:t xml:space="preserve">, anche se </w:t>
      </w:r>
      <w:r w:rsidR="002B6CBC" w:rsidRPr="00076626">
        <w:rPr>
          <w:rFonts w:ascii="Microsoft Sans Serif" w:hAnsi="Microsoft Sans Serif" w:cs="Microsoft Sans Serif"/>
          <w:lang w:val="it-IT"/>
        </w:rPr>
        <w:t>la guerra prosegue,</w:t>
      </w:r>
      <w:r w:rsidR="00577B28">
        <w:rPr>
          <w:rFonts w:ascii="Microsoft Sans Serif" w:hAnsi="Microsoft Sans Serif" w:cs="Microsoft Sans Serif"/>
          <w:lang w:val="it-IT"/>
        </w:rPr>
        <w:t xml:space="preserve"> </w:t>
      </w:r>
      <w:r w:rsidR="005E1772">
        <w:rPr>
          <w:rFonts w:ascii="Microsoft Sans Serif" w:hAnsi="Microsoft Sans Serif" w:cs="Microsoft Sans Serif"/>
          <w:lang w:val="it-IT"/>
        </w:rPr>
        <w:t>gli effetti sugli utili sono mitigati.</w:t>
      </w:r>
      <w:r w:rsidR="003436F3">
        <w:rPr>
          <w:rFonts w:ascii="Microsoft Sans Serif" w:hAnsi="Microsoft Sans Serif" w:cs="Microsoft Sans Serif"/>
          <w:lang w:val="it-IT"/>
        </w:rPr>
        <w:t xml:space="preserve"> </w:t>
      </w:r>
    </w:p>
    <w:p w14:paraId="75C3C0DE" w14:textId="77777777" w:rsidR="00203E8A" w:rsidRPr="00203E8A" w:rsidRDefault="00203E8A" w:rsidP="00203E8A">
      <w:pPr>
        <w:spacing w:after="0"/>
        <w:jc w:val="right"/>
        <w:rPr>
          <w:rFonts w:ascii="Microsoft Sans Serif" w:hAnsi="Microsoft Sans Serif" w:cs="Microsoft Sans Serif"/>
          <w:sz w:val="20"/>
          <w:szCs w:val="20"/>
          <w:lang w:val="it-IT"/>
        </w:rPr>
      </w:pPr>
      <w:r w:rsidRPr="00203E8A">
        <w:rPr>
          <w:rFonts w:ascii="Microsoft Sans Serif" w:hAnsi="Microsoft Sans Serif" w:cs="Microsoft Sans Serif"/>
          <w:sz w:val="20"/>
          <w:szCs w:val="20"/>
          <w:lang w:val="it-IT"/>
        </w:rPr>
        <w:t xml:space="preserve">Damiano </w:t>
      </w:r>
      <w:proofErr w:type="spellStart"/>
      <w:r w:rsidRPr="00203E8A">
        <w:rPr>
          <w:rFonts w:ascii="Microsoft Sans Serif" w:hAnsi="Microsoft Sans Serif" w:cs="Microsoft Sans Serif"/>
          <w:sz w:val="20"/>
          <w:szCs w:val="20"/>
          <w:lang w:val="it-IT"/>
        </w:rPr>
        <w:t>Agachi</w:t>
      </w:r>
      <w:proofErr w:type="spellEnd"/>
      <w:r w:rsidRPr="00203E8A">
        <w:rPr>
          <w:rFonts w:ascii="Microsoft Sans Serif" w:hAnsi="Microsoft Sans Serif" w:cs="Microsoft Sans Serif"/>
          <w:sz w:val="20"/>
          <w:szCs w:val="20"/>
          <w:lang w:val="it-IT"/>
        </w:rPr>
        <w:t xml:space="preserve"> Menna</w:t>
      </w:r>
    </w:p>
    <w:p w14:paraId="71CB0C1E" w14:textId="77777777" w:rsidR="00203E8A" w:rsidRPr="00203E8A" w:rsidRDefault="00203E8A" w:rsidP="00203E8A">
      <w:pPr>
        <w:spacing w:after="0"/>
        <w:jc w:val="right"/>
        <w:rPr>
          <w:rFonts w:ascii="Microsoft Sans Serif" w:hAnsi="Microsoft Sans Serif" w:cs="Microsoft Sans Serif"/>
          <w:sz w:val="20"/>
          <w:szCs w:val="20"/>
          <w:lang w:val="it-IT"/>
        </w:rPr>
      </w:pPr>
      <w:r w:rsidRPr="00203E8A">
        <w:rPr>
          <w:rFonts w:ascii="Microsoft Sans Serif" w:hAnsi="Microsoft Sans Serif" w:cs="Microsoft Sans Serif"/>
          <w:sz w:val="20"/>
          <w:szCs w:val="20"/>
          <w:lang w:val="it-IT"/>
        </w:rPr>
        <w:t>Annalisa Basta</w:t>
      </w:r>
    </w:p>
    <w:p w14:paraId="159CC453" w14:textId="77777777" w:rsidR="00203E8A" w:rsidRPr="00203E8A" w:rsidRDefault="00203E8A" w:rsidP="00203E8A">
      <w:pPr>
        <w:spacing w:after="0"/>
        <w:jc w:val="right"/>
        <w:rPr>
          <w:rFonts w:ascii="Microsoft Sans Serif" w:hAnsi="Microsoft Sans Serif" w:cs="Microsoft Sans Serif"/>
          <w:sz w:val="20"/>
          <w:szCs w:val="20"/>
          <w:lang w:val="it-IT"/>
        </w:rPr>
      </w:pPr>
      <w:r w:rsidRPr="00203E8A">
        <w:rPr>
          <w:rFonts w:ascii="Microsoft Sans Serif" w:hAnsi="Microsoft Sans Serif" w:cs="Microsoft Sans Serif"/>
          <w:sz w:val="20"/>
          <w:szCs w:val="20"/>
          <w:lang w:val="it-IT"/>
        </w:rPr>
        <w:t xml:space="preserve">Simone De Bonis </w:t>
      </w:r>
    </w:p>
    <w:p w14:paraId="3A246D82" w14:textId="77777777" w:rsidR="00203E8A" w:rsidRPr="00203E8A" w:rsidRDefault="00203E8A" w:rsidP="00203E8A">
      <w:pPr>
        <w:spacing w:after="0"/>
        <w:jc w:val="right"/>
        <w:rPr>
          <w:rFonts w:ascii="Microsoft Sans Serif" w:hAnsi="Microsoft Sans Serif" w:cs="Microsoft Sans Serif"/>
          <w:sz w:val="20"/>
          <w:szCs w:val="20"/>
          <w:lang w:val="it-IT"/>
        </w:rPr>
      </w:pPr>
      <w:r w:rsidRPr="00203E8A">
        <w:rPr>
          <w:rFonts w:ascii="Microsoft Sans Serif" w:hAnsi="Microsoft Sans Serif" w:cs="Microsoft Sans Serif"/>
          <w:sz w:val="20"/>
          <w:szCs w:val="20"/>
          <w:lang w:val="it-IT"/>
        </w:rPr>
        <w:t>Chiara Mercati</w:t>
      </w:r>
    </w:p>
    <w:p w14:paraId="746058F2" w14:textId="2289E766" w:rsidR="00E50E15" w:rsidRPr="00203E8A" w:rsidRDefault="00203E8A" w:rsidP="00203E8A">
      <w:pPr>
        <w:spacing w:after="0"/>
        <w:jc w:val="right"/>
        <w:rPr>
          <w:rFonts w:ascii="Microsoft Sans Serif" w:hAnsi="Microsoft Sans Serif" w:cs="Microsoft Sans Serif"/>
          <w:sz w:val="20"/>
          <w:szCs w:val="20"/>
          <w:lang w:val="it-IT"/>
        </w:rPr>
      </w:pPr>
      <w:r w:rsidRPr="00203E8A">
        <w:rPr>
          <w:rFonts w:ascii="Microsoft Sans Serif" w:hAnsi="Microsoft Sans Serif" w:cs="Microsoft Sans Serif"/>
          <w:sz w:val="20"/>
          <w:szCs w:val="20"/>
          <w:lang w:val="it-IT"/>
        </w:rPr>
        <w:t>Daniele Torregiani</w:t>
      </w:r>
    </w:p>
    <w:sectPr w:rsidR="00E50E15" w:rsidRPr="00203E8A" w:rsidSect="00EF5763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F752E" w14:textId="77777777" w:rsidR="001151C8" w:rsidRDefault="001151C8">
      <w:pPr>
        <w:spacing w:after="0" w:line="240" w:lineRule="auto"/>
      </w:pPr>
      <w:r>
        <w:separator/>
      </w:r>
    </w:p>
  </w:endnote>
  <w:endnote w:type="continuationSeparator" w:id="0">
    <w:p w14:paraId="593B8F7C" w14:textId="77777777" w:rsidR="001151C8" w:rsidRDefault="001151C8">
      <w:pPr>
        <w:spacing w:after="0" w:line="240" w:lineRule="auto"/>
      </w:pPr>
      <w:r>
        <w:continuationSeparator/>
      </w:r>
    </w:p>
  </w:endnote>
  <w:endnote w:type="continuationNotice" w:id="1">
    <w:p w14:paraId="59BFAD93" w14:textId="77777777" w:rsidR="001151C8" w:rsidRDefault="001151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FE87A" w14:textId="61E490EA" w:rsidR="00C93346" w:rsidRDefault="00C933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B0959" w14:textId="4A6A8AD3" w:rsidR="007B208B" w:rsidRDefault="007B208B">
    <w:pPr>
      <w:pStyle w:val="Footer"/>
    </w:pPr>
  </w:p>
  <w:p w14:paraId="29A23828" w14:textId="77777777" w:rsidR="00C93346" w:rsidRDefault="00C933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0BAE6" w14:textId="23D9DFB6" w:rsidR="00C93346" w:rsidRDefault="00C93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C6B05" w14:textId="77777777" w:rsidR="001151C8" w:rsidRDefault="001151C8">
      <w:pPr>
        <w:spacing w:after="0" w:line="240" w:lineRule="auto"/>
      </w:pPr>
      <w:r>
        <w:separator/>
      </w:r>
    </w:p>
  </w:footnote>
  <w:footnote w:type="continuationSeparator" w:id="0">
    <w:p w14:paraId="634467F9" w14:textId="77777777" w:rsidR="001151C8" w:rsidRDefault="001151C8">
      <w:pPr>
        <w:spacing w:after="0" w:line="240" w:lineRule="auto"/>
      </w:pPr>
      <w:r>
        <w:continuationSeparator/>
      </w:r>
    </w:p>
  </w:footnote>
  <w:footnote w:type="continuationNotice" w:id="1">
    <w:p w14:paraId="3D9179A1" w14:textId="77777777" w:rsidR="001151C8" w:rsidRDefault="001151C8">
      <w:pPr>
        <w:spacing w:after="0" w:line="240" w:lineRule="auto"/>
      </w:pPr>
    </w:p>
  </w:footnote>
  <w:footnote w:id="2">
    <w:p w14:paraId="39613902" w14:textId="14BC20F7" w:rsidR="00CA4CEB" w:rsidRPr="00CA4CEB" w:rsidRDefault="00CA4CEB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465773">
        <w:rPr>
          <w:lang w:val="it-IT"/>
        </w:rPr>
        <w:t xml:space="preserve"> fonte dei dati: FRED database</w:t>
      </w:r>
      <w:r w:rsidR="001D2A30">
        <w:rPr>
          <w:lang w:val="it-IT"/>
        </w:rPr>
        <w:t>, NASDAQ per l’oro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E797" w14:textId="077A352E" w:rsidR="007B208B" w:rsidRDefault="007B208B">
    <w:pPr>
      <w:pStyle w:val="Header"/>
    </w:pPr>
  </w:p>
  <w:p w14:paraId="41BA6183" w14:textId="77777777" w:rsidR="00C93346" w:rsidRDefault="00C933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8E14A" w14:textId="18983FF2" w:rsidR="00C93346" w:rsidRDefault="00C933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7702"/>
    <w:multiLevelType w:val="hybridMultilevel"/>
    <w:tmpl w:val="31E801F2"/>
    <w:lvl w:ilvl="0" w:tplc="BD5E6D36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56312"/>
    <w:multiLevelType w:val="hybridMultilevel"/>
    <w:tmpl w:val="CF7E91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94EF5"/>
    <w:multiLevelType w:val="hybridMultilevel"/>
    <w:tmpl w:val="09880E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9699C"/>
    <w:multiLevelType w:val="hybridMultilevel"/>
    <w:tmpl w:val="FF02A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25A56"/>
    <w:multiLevelType w:val="hybridMultilevel"/>
    <w:tmpl w:val="A5F098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F4B3F"/>
    <w:multiLevelType w:val="hybridMultilevel"/>
    <w:tmpl w:val="3D626D20"/>
    <w:lvl w:ilvl="0" w:tplc="EFDC5F7A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F7A2F"/>
    <w:multiLevelType w:val="hybridMultilevel"/>
    <w:tmpl w:val="29003128"/>
    <w:lvl w:ilvl="0" w:tplc="95BAADEE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F781B"/>
    <w:multiLevelType w:val="hybridMultilevel"/>
    <w:tmpl w:val="4906E8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47B57"/>
    <w:multiLevelType w:val="hybridMultilevel"/>
    <w:tmpl w:val="BDA29732"/>
    <w:lvl w:ilvl="0" w:tplc="987E9724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17932">
    <w:abstractNumId w:val="0"/>
  </w:num>
  <w:num w:numId="2" w16cid:durableId="1264149368">
    <w:abstractNumId w:val="1"/>
  </w:num>
  <w:num w:numId="3" w16cid:durableId="261189051">
    <w:abstractNumId w:val="2"/>
  </w:num>
  <w:num w:numId="4" w16cid:durableId="321857534">
    <w:abstractNumId w:val="3"/>
  </w:num>
  <w:num w:numId="5" w16cid:durableId="2075009480">
    <w:abstractNumId w:val="8"/>
  </w:num>
  <w:num w:numId="6" w16cid:durableId="738403589">
    <w:abstractNumId w:val="5"/>
  </w:num>
  <w:num w:numId="7" w16cid:durableId="2042658811">
    <w:abstractNumId w:val="6"/>
  </w:num>
  <w:num w:numId="8" w16cid:durableId="2048606577">
    <w:abstractNumId w:val="4"/>
  </w:num>
  <w:num w:numId="9" w16cid:durableId="17757064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3B"/>
    <w:rsid w:val="000039C4"/>
    <w:rsid w:val="00003FE5"/>
    <w:rsid w:val="00004EB9"/>
    <w:rsid w:val="00005900"/>
    <w:rsid w:val="00006075"/>
    <w:rsid w:val="00006439"/>
    <w:rsid w:val="00007947"/>
    <w:rsid w:val="00007EBD"/>
    <w:rsid w:val="0001110C"/>
    <w:rsid w:val="00013B22"/>
    <w:rsid w:val="00015BFB"/>
    <w:rsid w:val="00016CF5"/>
    <w:rsid w:val="00017136"/>
    <w:rsid w:val="00017B92"/>
    <w:rsid w:val="00026D22"/>
    <w:rsid w:val="00030A46"/>
    <w:rsid w:val="000310DB"/>
    <w:rsid w:val="0003197A"/>
    <w:rsid w:val="00033B8A"/>
    <w:rsid w:val="00034C14"/>
    <w:rsid w:val="00034D6A"/>
    <w:rsid w:val="00035766"/>
    <w:rsid w:val="000359AF"/>
    <w:rsid w:val="00036D7F"/>
    <w:rsid w:val="0003716F"/>
    <w:rsid w:val="0004152D"/>
    <w:rsid w:val="0004343D"/>
    <w:rsid w:val="00044832"/>
    <w:rsid w:val="00044C4D"/>
    <w:rsid w:val="00046F53"/>
    <w:rsid w:val="00047D7D"/>
    <w:rsid w:val="000504EB"/>
    <w:rsid w:val="0005161C"/>
    <w:rsid w:val="00052F1F"/>
    <w:rsid w:val="00053252"/>
    <w:rsid w:val="00053904"/>
    <w:rsid w:val="000552E5"/>
    <w:rsid w:val="00060803"/>
    <w:rsid w:val="00062012"/>
    <w:rsid w:val="0006267D"/>
    <w:rsid w:val="00063EEC"/>
    <w:rsid w:val="000641DD"/>
    <w:rsid w:val="00066543"/>
    <w:rsid w:val="00066804"/>
    <w:rsid w:val="00066ECC"/>
    <w:rsid w:val="0006746E"/>
    <w:rsid w:val="00067EFB"/>
    <w:rsid w:val="00070848"/>
    <w:rsid w:val="00074CCA"/>
    <w:rsid w:val="0007579E"/>
    <w:rsid w:val="00076626"/>
    <w:rsid w:val="000808E8"/>
    <w:rsid w:val="00080D28"/>
    <w:rsid w:val="000849B6"/>
    <w:rsid w:val="000860D8"/>
    <w:rsid w:val="00086FD7"/>
    <w:rsid w:val="00087964"/>
    <w:rsid w:val="00090DEF"/>
    <w:rsid w:val="00092216"/>
    <w:rsid w:val="000928AC"/>
    <w:rsid w:val="00093889"/>
    <w:rsid w:val="000941C9"/>
    <w:rsid w:val="000A11C0"/>
    <w:rsid w:val="000A132C"/>
    <w:rsid w:val="000A284D"/>
    <w:rsid w:val="000A2AC6"/>
    <w:rsid w:val="000A49F7"/>
    <w:rsid w:val="000A62FD"/>
    <w:rsid w:val="000A7B30"/>
    <w:rsid w:val="000B30B0"/>
    <w:rsid w:val="000B480F"/>
    <w:rsid w:val="000B55C5"/>
    <w:rsid w:val="000C1037"/>
    <w:rsid w:val="000C1B23"/>
    <w:rsid w:val="000C1C6A"/>
    <w:rsid w:val="000C1F70"/>
    <w:rsid w:val="000C3789"/>
    <w:rsid w:val="000C44D4"/>
    <w:rsid w:val="000C5D4D"/>
    <w:rsid w:val="000D17AC"/>
    <w:rsid w:val="000D23CD"/>
    <w:rsid w:val="000D353C"/>
    <w:rsid w:val="000D5242"/>
    <w:rsid w:val="000D6FF0"/>
    <w:rsid w:val="000D7D1B"/>
    <w:rsid w:val="000E11CB"/>
    <w:rsid w:val="000E14F4"/>
    <w:rsid w:val="000E1BF4"/>
    <w:rsid w:val="000E2653"/>
    <w:rsid w:val="000E44B3"/>
    <w:rsid w:val="000F019C"/>
    <w:rsid w:val="000F1917"/>
    <w:rsid w:val="000F2B3C"/>
    <w:rsid w:val="000F3480"/>
    <w:rsid w:val="000F5232"/>
    <w:rsid w:val="000F53B9"/>
    <w:rsid w:val="000F6CB7"/>
    <w:rsid w:val="001001F7"/>
    <w:rsid w:val="0010068C"/>
    <w:rsid w:val="00111EDB"/>
    <w:rsid w:val="00112366"/>
    <w:rsid w:val="00113E85"/>
    <w:rsid w:val="001147C2"/>
    <w:rsid w:val="001151C8"/>
    <w:rsid w:val="00120A5C"/>
    <w:rsid w:val="00122493"/>
    <w:rsid w:val="00122563"/>
    <w:rsid w:val="001225AE"/>
    <w:rsid w:val="00122873"/>
    <w:rsid w:val="0012474D"/>
    <w:rsid w:val="0012681D"/>
    <w:rsid w:val="001271EC"/>
    <w:rsid w:val="0013366B"/>
    <w:rsid w:val="00133915"/>
    <w:rsid w:val="00133FD6"/>
    <w:rsid w:val="001350B3"/>
    <w:rsid w:val="001364B6"/>
    <w:rsid w:val="00140A4B"/>
    <w:rsid w:val="0014117F"/>
    <w:rsid w:val="001418FE"/>
    <w:rsid w:val="00141D62"/>
    <w:rsid w:val="0014314E"/>
    <w:rsid w:val="001449E8"/>
    <w:rsid w:val="00144E22"/>
    <w:rsid w:val="00145390"/>
    <w:rsid w:val="00146E4F"/>
    <w:rsid w:val="00147688"/>
    <w:rsid w:val="00147C03"/>
    <w:rsid w:val="001503C3"/>
    <w:rsid w:val="001509A8"/>
    <w:rsid w:val="00150D67"/>
    <w:rsid w:val="00153EAB"/>
    <w:rsid w:val="00153F71"/>
    <w:rsid w:val="0015484E"/>
    <w:rsid w:val="001558F8"/>
    <w:rsid w:val="00157E15"/>
    <w:rsid w:val="001603E3"/>
    <w:rsid w:val="00160FE2"/>
    <w:rsid w:val="0016188B"/>
    <w:rsid w:val="00161E33"/>
    <w:rsid w:val="001637AB"/>
    <w:rsid w:val="00170363"/>
    <w:rsid w:val="00171963"/>
    <w:rsid w:val="001746BC"/>
    <w:rsid w:val="001749BB"/>
    <w:rsid w:val="00180CBE"/>
    <w:rsid w:val="001825CD"/>
    <w:rsid w:val="001825FD"/>
    <w:rsid w:val="00182AB4"/>
    <w:rsid w:val="00183A1E"/>
    <w:rsid w:val="00185385"/>
    <w:rsid w:val="00187614"/>
    <w:rsid w:val="00190478"/>
    <w:rsid w:val="001906E2"/>
    <w:rsid w:val="001913CF"/>
    <w:rsid w:val="0019172B"/>
    <w:rsid w:val="00191AB6"/>
    <w:rsid w:val="00192C05"/>
    <w:rsid w:val="001941B8"/>
    <w:rsid w:val="00195CBA"/>
    <w:rsid w:val="001A08C6"/>
    <w:rsid w:val="001A0C2E"/>
    <w:rsid w:val="001A1082"/>
    <w:rsid w:val="001A203C"/>
    <w:rsid w:val="001A3B11"/>
    <w:rsid w:val="001B132F"/>
    <w:rsid w:val="001B184E"/>
    <w:rsid w:val="001B1A4A"/>
    <w:rsid w:val="001B3773"/>
    <w:rsid w:val="001B39B6"/>
    <w:rsid w:val="001B5DAC"/>
    <w:rsid w:val="001B72CE"/>
    <w:rsid w:val="001C23D2"/>
    <w:rsid w:val="001C3091"/>
    <w:rsid w:val="001C4059"/>
    <w:rsid w:val="001C4F70"/>
    <w:rsid w:val="001C57E5"/>
    <w:rsid w:val="001C5BA4"/>
    <w:rsid w:val="001D022D"/>
    <w:rsid w:val="001D13B9"/>
    <w:rsid w:val="001D2A30"/>
    <w:rsid w:val="001D360A"/>
    <w:rsid w:val="001D4164"/>
    <w:rsid w:val="001D4CC9"/>
    <w:rsid w:val="001E056D"/>
    <w:rsid w:val="001E10C9"/>
    <w:rsid w:val="001E24B4"/>
    <w:rsid w:val="001E3564"/>
    <w:rsid w:val="001E3847"/>
    <w:rsid w:val="001E4D37"/>
    <w:rsid w:val="001E7418"/>
    <w:rsid w:val="001F075A"/>
    <w:rsid w:val="001F0990"/>
    <w:rsid w:val="001F17CD"/>
    <w:rsid w:val="001F2433"/>
    <w:rsid w:val="001F2C07"/>
    <w:rsid w:val="001F3201"/>
    <w:rsid w:val="001F3B2C"/>
    <w:rsid w:val="001F408C"/>
    <w:rsid w:val="001F4418"/>
    <w:rsid w:val="001F5E45"/>
    <w:rsid w:val="001F634B"/>
    <w:rsid w:val="00201F68"/>
    <w:rsid w:val="0020238B"/>
    <w:rsid w:val="002023FC"/>
    <w:rsid w:val="00202D2F"/>
    <w:rsid w:val="00203CAF"/>
    <w:rsid w:val="00203E8A"/>
    <w:rsid w:val="002047E2"/>
    <w:rsid w:val="00207396"/>
    <w:rsid w:val="0021209F"/>
    <w:rsid w:val="002123D2"/>
    <w:rsid w:val="0021388D"/>
    <w:rsid w:val="00215BE3"/>
    <w:rsid w:val="00215D46"/>
    <w:rsid w:val="00217AF4"/>
    <w:rsid w:val="00220527"/>
    <w:rsid w:val="00220633"/>
    <w:rsid w:val="00220D3F"/>
    <w:rsid w:val="0022320E"/>
    <w:rsid w:val="00225015"/>
    <w:rsid w:val="00226BD4"/>
    <w:rsid w:val="00227C1D"/>
    <w:rsid w:val="002323BB"/>
    <w:rsid w:val="00233043"/>
    <w:rsid w:val="0023383B"/>
    <w:rsid w:val="002359D3"/>
    <w:rsid w:val="0023770E"/>
    <w:rsid w:val="002400C7"/>
    <w:rsid w:val="00240FD5"/>
    <w:rsid w:val="0024229B"/>
    <w:rsid w:val="0024290D"/>
    <w:rsid w:val="00243D7C"/>
    <w:rsid w:val="00245379"/>
    <w:rsid w:val="00245BFE"/>
    <w:rsid w:val="002474A8"/>
    <w:rsid w:val="00247D38"/>
    <w:rsid w:val="002503A4"/>
    <w:rsid w:val="0025073A"/>
    <w:rsid w:val="00253F5A"/>
    <w:rsid w:val="002540BB"/>
    <w:rsid w:val="002575B6"/>
    <w:rsid w:val="00257F90"/>
    <w:rsid w:val="00263157"/>
    <w:rsid w:val="002666B8"/>
    <w:rsid w:val="00266E19"/>
    <w:rsid w:val="002677F7"/>
    <w:rsid w:val="00275EEC"/>
    <w:rsid w:val="00276623"/>
    <w:rsid w:val="002774B4"/>
    <w:rsid w:val="00277A44"/>
    <w:rsid w:val="00281508"/>
    <w:rsid w:val="0028341D"/>
    <w:rsid w:val="002866CB"/>
    <w:rsid w:val="00286F0C"/>
    <w:rsid w:val="00287543"/>
    <w:rsid w:val="002900FC"/>
    <w:rsid w:val="00290E47"/>
    <w:rsid w:val="00291932"/>
    <w:rsid w:val="00292A34"/>
    <w:rsid w:val="00292EB6"/>
    <w:rsid w:val="0029371F"/>
    <w:rsid w:val="002949B3"/>
    <w:rsid w:val="002A0F95"/>
    <w:rsid w:val="002A15BD"/>
    <w:rsid w:val="002A3093"/>
    <w:rsid w:val="002A3FAE"/>
    <w:rsid w:val="002A52E6"/>
    <w:rsid w:val="002A53BA"/>
    <w:rsid w:val="002B56A8"/>
    <w:rsid w:val="002B5E01"/>
    <w:rsid w:val="002B6CBC"/>
    <w:rsid w:val="002C02A6"/>
    <w:rsid w:val="002C40BD"/>
    <w:rsid w:val="002C46C0"/>
    <w:rsid w:val="002C56BE"/>
    <w:rsid w:val="002C69FC"/>
    <w:rsid w:val="002C7AAB"/>
    <w:rsid w:val="002D0157"/>
    <w:rsid w:val="002D3D62"/>
    <w:rsid w:val="002D4F4A"/>
    <w:rsid w:val="002E0B4B"/>
    <w:rsid w:val="002E31E8"/>
    <w:rsid w:val="002E34D0"/>
    <w:rsid w:val="002E4F71"/>
    <w:rsid w:val="002E67F7"/>
    <w:rsid w:val="002F07DE"/>
    <w:rsid w:val="002F2B4A"/>
    <w:rsid w:val="002F38D1"/>
    <w:rsid w:val="002F44BF"/>
    <w:rsid w:val="002F6601"/>
    <w:rsid w:val="002F799E"/>
    <w:rsid w:val="00303A11"/>
    <w:rsid w:val="00306BE8"/>
    <w:rsid w:val="00310C38"/>
    <w:rsid w:val="00311CB5"/>
    <w:rsid w:val="003140CC"/>
    <w:rsid w:val="00314FC5"/>
    <w:rsid w:val="00315422"/>
    <w:rsid w:val="00315764"/>
    <w:rsid w:val="00315F29"/>
    <w:rsid w:val="003201B9"/>
    <w:rsid w:val="003230B5"/>
    <w:rsid w:val="0032373A"/>
    <w:rsid w:val="003245B0"/>
    <w:rsid w:val="0032545B"/>
    <w:rsid w:val="0032624C"/>
    <w:rsid w:val="00327E39"/>
    <w:rsid w:val="00327EA4"/>
    <w:rsid w:val="00330C66"/>
    <w:rsid w:val="00331123"/>
    <w:rsid w:val="00333B5D"/>
    <w:rsid w:val="00334AA8"/>
    <w:rsid w:val="00336A53"/>
    <w:rsid w:val="00336EA2"/>
    <w:rsid w:val="003374BC"/>
    <w:rsid w:val="00337FF2"/>
    <w:rsid w:val="003436F3"/>
    <w:rsid w:val="0034468C"/>
    <w:rsid w:val="003446A9"/>
    <w:rsid w:val="0034515A"/>
    <w:rsid w:val="00346985"/>
    <w:rsid w:val="00346B8D"/>
    <w:rsid w:val="00352577"/>
    <w:rsid w:val="00353670"/>
    <w:rsid w:val="003554C1"/>
    <w:rsid w:val="00355F39"/>
    <w:rsid w:val="00356BB6"/>
    <w:rsid w:val="00361313"/>
    <w:rsid w:val="003616E3"/>
    <w:rsid w:val="0036230A"/>
    <w:rsid w:val="003623AB"/>
    <w:rsid w:val="003637FC"/>
    <w:rsid w:val="00363BF0"/>
    <w:rsid w:val="003666BE"/>
    <w:rsid w:val="003668C8"/>
    <w:rsid w:val="00366D7A"/>
    <w:rsid w:val="00367745"/>
    <w:rsid w:val="00371614"/>
    <w:rsid w:val="00372793"/>
    <w:rsid w:val="00372FA8"/>
    <w:rsid w:val="0037517C"/>
    <w:rsid w:val="00375887"/>
    <w:rsid w:val="00375A85"/>
    <w:rsid w:val="00377C5C"/>
    <w:rsid w:val="00377C7C"/>
    <w:rsid w:val="00381161"/>
    <w:rsid w:val="0038145F"/>
    <w:rsid w:val="00382B58"/>
    <w:rsid w:val="00390144"/>
    <w:rsid w:val="00390A00"/>
    <w:rsid w:val="00390C5A"/>
    <w:rsid w:val="00390DD1"/>
    <w:rsid w:val="003911DF"/>
    <w:rsid w:val="00392AC9"/>
    <w:rsid w:val="00394234"/>
    <w:rsid w:val="00395C83"/>
    <w:rsid w:val="003968D5"/>
    <w:rsid w:val="00397528"/>
    <w:rsid w:val="00397AFD"/>
    <w:rsid w:val="003A1531"/>
    <w:rsid w:val="003A2DF4"/>
    <w:rsid w:val="003A34EC"/>
    <w:rsid w:val="003A3643"/>
    <w:rsid w:val="003A5352"/>
    <w:rsid w:val="003A74F2"/>
    <w:rsid w:val="003A7E76"/>
    <w:rsid w:val="003B0CAE"/>
    <w:rsid w:val="003B3AA0"/>
    <w:rsid w:val="003B4271"/>
    <w:rsid w:val="003B48DA"/>
    <w:rsid w:val="003B4B78"/>
    <w:rsid w:val="003B69F8"/>
    <w:rsid w:val="003B703C"/>
    <w:rsid w:val="003B7DB3"/>
    <w:rsid w:val="003C2449"/>
    <w:rsid w:val="003C2D55"/>
    <w:rsid w:val="003C362B"/>
    <w:rsid w:val="003C3907"/>
    <w:rsid w:val="003C4023"/>
    <w:rsid w:val="003C5268"/>
    <w:rsid w:val="003C64FA"/>
    <w:rsid w:val="003D08C3"/>
    <w:rsid w:val="003D250C"/>
    <w:rsid w:val="003D4877"/>
    <w:rsid w:val="003E06BD"/>
    <w:rsid w:val="003E0C53"/>
    <w:rsid w:val="003E19C5"/>
    <w:rsid w:val="003E2076"/>
    <w:rsid w:val="003E635E"/>
    <w:rsid w:val="003F1649"/>
    <w:rsid w:val="003F2CB0"/>
    <w:rsid w:val="003F2CDA"/>
    <w:rsid w:val="003F342E"/>
    <w:rsid w:val="003F4A9D"/>
    <w:rsid w:val="003F704A"/>
    <w:rsid w:val="003F7DDA"/>
    <w:rsid w:val="0040167E"/>
    <w:rsid w:val="00401DA2"/>
    <w:rsid w:val="00403B6C"/>
    <w:rsid w:val="00403B7B"/>
    <w:rsid w:val="00403FB6"/>
    <w:rsid w:val="00404F8C"/>
    <w:rsid w:val="00406655"/>
    <w:rsid w:val="00407559"/>
    <w:rsid w:val="004110E6"/>
    <w:rsid w:val="00411773"/>
    <w:rsid w:val="0041328A"/>
    <w:rsid w:val="0041412C"/>
    <w:rsid w:val="0042330C"/>
    <w:rsid w:val="00425C59"/>
    <w:rsid w:val="00426C47"/>
    <w:rsid w:val="00430032"/>
    <w:rsid w:val="004306E6"/>
    <w:rsid w:val="00430D73"/>
    <w:rsid w:val="00430EB5"/>
    <w:rsid w:val="0043123A"/>
    <w:rsid w:val="00431276"/>
    <w:rsid w:val="004312E0"/>
    <w:rsid w:val="00431E3C"/>
    <w:rsid w:val="0043374E"/>
    <w:rsid w:val="00437032"/>
    <w:rsid w:val="004448D4"/>
    <w:rsid w:val="0045332E"/>
    <w:rsid w:val="0045349E"/>
    <w:rsid w:val="004540B3"/>
    <w:rsid w:val="00456F73"/>
    <w:rsid w:val="00461051"/>
    <w:rsid w:val="00461A6E"/>
    <w:rsid w:val="004622FE"/>
    <w:rsid w:val="00463338"/>
    <w:rsid w:val="00465773"/>
    <w:rsid w:val="00466A3F"/>
    <w:rsid w:val="004675C4"/>
    <w:rsid w:val="00470381"/>
    <w:rsid w:val="00471A28"/>
    <w:rsid w:val="00471D6F"/>
    <w:rsid w:val="00474603"/>
    <w:rsid w:val="004748A6"/>
    <w:rsid w:val="004769F7"/>
    <w:rsid w:val="004817D0"/>
    <w:rsid w:val="00485BB7"/>
    <w:rsid w:val="00487A0F"/>
    <w:rsid w:val="00490E52"/>
    <w:rsid w:val="00491B92"/>
    <w:rsid w:val="004922F3"/>
    <w:rsid w:val="004961B0"/>
    <w:rsid w:val="00497185"/>
    <w:rsid w:val="004A11E0"/>
    <w:rsid w:val="004A258B"/>
    <w:rsid w:val="004A43F2"/>
    <w:rsid w:val="004A4A4C"/>
    <w:rsid w:val="004A4C16"/>
    <w:rsid w:val="004B0C9A"/>
    <w:rsid w:val="004B1347"/>
    <w:rsid w:val="004B52C3"/>
    <w:rsid w:val="004B52F6"/>
    <w:rsid w:val="004B5F19"/>
    <w:rsid w:val="004B62FC"/>
    <w:rsid w:val="004B7051"/>
    <w:rsid w:val="004B7AB3"/>
    <w:rsid w:val="004B7CC8"/>
    <w:rsid w:val="004C0498"/>
    <w:rsid w:val="004C4B3D"/>
    <w:rsid w:val="004C6565"/>
    <w:rsid w:val="004C739E"/>
    <w:rsid w:val="004C7CE7"/>
    <w:rsid w:val="004C7E68"/>
    <w:rsid w:val="004D00D6"/>
    <w:rsid w:val="004D0864"/>
    <w:rsid w:val="004D1DDB"/>
    <w:rsid w:val="004D3416"/>
    <w:rsid w:val="004E2F82"/>
    <w:rsid w:val="004E6F99"/>
    <w:rsid w:val="004F0FE0"/>
    <w:rsid w:val="004F237A"/>
    <w:rsid w:val="004F2EA9"/>
    <w:rsid w:val="004F314A"/>
    <w:rsid w:val="004F3822"/>
    <w:rsid w:val="004F65E0"/>
    <w:rsid w:val="004F6666"/>
    <w:rsid w:val="004F66A3"/>
    <w:rsid w:val="004F70C4"/>
    <w:rsid w:val="0050106F"/>
    <w:rsid w:val="005026C1"/>
    <w:rsid w:val="00503549"/>
    <w:rsid w:val="005065D5"/>
    <w:rsid w:val="00510E9F"/>
    <w:rsid w:val="00513681"/>
    <w:rsid w:val="00514263"/>
    <w:rsid w:val="00514877"/>
    <w:rsid w:val="005168F9"/>
    <w:rsid w:val="0052057C"/>
    <w:rsid w:val="005210D7"/>
    <w:rsid w:val="0052145F"/>
    <w:rsid w:val="005216D7"/>
    <w:rsid w:val="00522FF7"/>
    <w:rsid w:val="0052317B"/>
    <w:rsid w:val="005248A0"/>
    <w:rsid w:val="00524A34"/>
    <w:rsid w:val="00524CC6"/>
    <w:rsid w:val="00525C7A"/>
    <w:rsid w:val="00525D29"/>
    <w:rsid w:val="005273DE"/>
    <w:rsid w:val="00530800"/>
    <w:rsid w:val="00531BB0"/>
    <w:rsid w:val="00532B24"/>
    <w:rsid w:val="00532E5A"/>
    <w:rsid w:val="00536A6A"/>
    <w:rsid w:val="00536C01"/>
    <w:rsid w:val="00537602"/>
    <w:rsid w:val="00541A06"/>
    <w:rsid w:val="00542546"/>
    <w:rsid w:val="005469A4"/>
    <w:rsid w:val="005475DD"/>
    <w:rsid w:val="00550E77"/>
    <w:rsid w:val="00551FD5"/>
    <w:rsid w:val="005520F5"/>
    <w:rsid w:val="00553486"/>
    <w:rsid w:val="00553932"/>
    <w:rsid w:val="00553FE5"/>
    <w:rsid w:val="00556136"/>
    <w:rsid w:val="005569E9"/>
    <w:rsid w:val="00561427"/>
    <w:rsid w:val="00562492"/>
    <w:rsid w:val="0056251D"/>
    <w:rsid w:val="0056266A"/>
    <w:rsid w:val="005679A6"/>
    <w:rsid w:val="00570D48"/>
    <w:rsid w:val="00574856"/>
    <w:rsid w:val="005766D6"/>
    <w:rsid w:val="00577B13"/>
    <w:rsid w:val="00577B28"/>
    <w:rsid w:val="00580218"/>
    <w:rsid w:val="005817C1"/>
    <w:rsid w:val="00582D78"/>
    <w:rsid w:val="005831CD"/>
    <w:rsid w:val="005837D7"/>
    <w:rsid w:val="00584925"/>
    <w:rsid w:val="00586187"/>
    <w:rsid w:val="005861BF"/>
    <w:rsid w:val="0058774D"/>
    <w:rsid w:val="00587D90"/>
    <w:rsid w:val="005904FD"/>
    <w:rsid w:val="005927DA"/>
    <w:rsid w:val="00592B9B"/>
    <w:rsid w:val="00593840"/>
    <w:rsid w:val="0059574B"/>
    <w:rsid w:val="00596FC4"/>
    <w:rsid w:val="005970C1"/>
    <w:rsid w:val="005975AD"/>
    <w:rsid w:val="00597702"/>
    <w:rsid w:val="005A08B5"/>
    <w:rsid w:val="005A6153"/>
    <w:rsid w:val="005B025E"/>
    <w:rsid w:val="005B0BE7"/>
    <w:rsid w:val="005B0E5F"/>
    <w:rsid w:val="005B151E"/>
    <w:rsid w:val="005B15C4"/>
    <w:rsid w:val="005B5491"/>
    <w:rsid w:val="005B7EB1"/>
    <w:rsid w:val="005C0807"/>
    <w:rsid w:val="005C1191"/>
    <w:rsid w:val="005C4310"/>
    <w:rsid w:val="005C451D"/>
    <w:rsid w:val="005C4CAC"/>
    <w:rsid w:val="005C57E5"/>
    <w:rsid w:val="005C5D54"/>
    <w:rsid w:val="005D01A2"/>
    <w:rsid w:val="005D1C47"/>
    <w:rsid w:val="005D4DD4"/>
    <w:rsid w:val="005D678B"/>
    <w:rsid w:val="005D698D"/>
    <w:rsid w:val="005D71F7"/>
    <w:rsid w:val="005E013A"/>
    <w:rsid w:val="005E09E5"/>
    <w:rsid w:val="005E1772"/>
    <w:rsid w:val="005E3C6C"/>
    <w:rsid w:val="005E6CBA"/>
    <w:rsid w:val="005F1B83"/>
    <w:rsid w:val="00604753"/>
    <w:rsid w:val="00604B79"/>
    <w:rsid w:val="00605553"/>
    <w:rsid w:val="00605906"/>
    <w:rsid w:val="00605938"/>
    <w:rsid w:val="00605B31"/>
    <w:rsid w:val="00605CA6"/>
    <w:rsid w:val="0060604C"/>
    <w:rsid w:val="0060651A"/>
    <w:rsid w:val="00608736"/>
    <w:rsid w:val="0061154A"/>
    <w:rsid w:val="006119B0"/>
    <w:rsid w:val="0061218F"/>
    <w:rsid w:val="006143A9"/>
    <w:rsid w:val="006168F0"/>
    <w:rsid w:val="00616B4D"/>
    <w:rsid w:val="00620BEF"/>
    <w:rsid w:val="006211AD"/>
    <w:rsid w:val="00622910"/>
    <w:rsid w:val="0062584A"/>
    <w:rsid w:val="006263B5"/>
    <w:rsid w:val="00626A72"/>
    <w:rsid w:val="0062736E"/>
    <w:rsid w:val="006328D3"/>
    <w:rsid w:val="006335DD"/>
    <w:rsid w:val="00633682"/>
    <w:rsid w:val="0064119E"/>
    <w:rsid w:val="00643069"/>
    <w:rsid w:val="006438EB"/>
    <w:rsid w:val="00643B38"/>
    <w:rsid w:val="006441A9"/>
    <w:rsid w:val="00645C2A"/>
    <w:rsid w:val="006466F9"/>
    <w:rsid w:val="006505A2"/>
    <w:rsid w:val="0065175F"/>
    <w:rsid w:val="00652049"/>
    <w:rsid w:val="0065300E"/>
    <w:rsid w:val="006539DE"/>
    <w:rsid w:val="00660AEB"/>
    <w:rsid w:val="00660C55"/>
    <w:rsid w:val="00662022"/>
    <w:rsid w:val="00663BAF"/>
    <w:rsid w:val="006645F2"/>
    <w:rsid w:val="0066769A"/>
    <w:rsid w:val="00667EB7"/>
    <w:rsid w:val="00667F77"/>
    <w:rsid w:val="0067150C"/>
    <w:rsid w:val="00671D28"/>
    <w:rsid w:val="00671DCD"/>
    <w:rsid w:val="0067264D"/>
    <w:rsid w:val="00672BD3"/>
    <w:rsid w:val="006748EC"/>
    <w:rsid w:val="00682219"/>
    <w:rsid w:val="00684EE5"/>
    <w:rsid w:val="00685EBB"/>
    <w:rsid w:val="006911AA"/>
    <w:rsid w:val="0069333D"/>
    <w:rsid w:val="00693BA9"/>
    <w:rsid w:val="006970A7"/>
    <w:rsid w:val="006A0654"/>
    <w:rsid w:val="006A2A30"/>
    <w:rsid w:val="006A3F0C"/>
    <w:rsid w:val="006A5666"/>
    <w:rsid w:val="006A627A"/>
    <w:rsid w:val="006A6721"/>
    <w:rsid w:val="006A72A0"/>
    <w:rsid w:val="006B2633"/>
    <w:rsid w:val="006B3629"/>
    <w:rsid w:val="006C0FC6"/>
    <w:rsid w:val="006C1AC6"/>
    <w:rsid w:val="006C529A"/>
    <w:rsid w:val="006C7E1E"/>
    <w:rsid w:val="006D07A9"/>
    <w:rsid w:val="006D0E44"/>
    <w:rsid w:val="006D0F22"/>
    <w:rsid w:val="006D2BAC"/>
    <w:rsid w:val="006D48E3"/>
    <w:rsid w:val="006D4BEB"/>
    <w:rsid w:val="006D618B"/>
    <w:rsid w:val="006D63A7"/>
    <w:rsid w:val="006E08B1"/>
    <w:rsid w:val="006E4567"/>
    <w:rsid w:val="006E4613"/>
    <w:rsid w:val="006E5B55"/>
    <w:rsid w:val="006F0D4D"/>
    <w:rsid w:val="006F3DEF"/>
    <w:rsid w:val="006F770C"/>
    <w:rsid w:val="00701073"/>
    <w:rsid w:val="0070319A"/>
    <w:rsid w:val="00703DF5"/>
    <w:rsid w:val="007065D5"/>
    <w:rsid w:val="007072A8"/>
    <w:rsid w:val="007108F0"/>
    <w:rsid w:val="0071664B"/>
    <w:rsid w:val="007168A8"/>
    <w:rsid w:val="00721B0C"/>
    <w:rsid w:val="0072619D"/>
    <w:rsid w:val="00726567"/>
    <w:rsid w:val="00726D1E"/>
    <w:rsid w:val="00727221"/>
    <w:rsid w:val="007311B7"/>
    <w:rsid w:val="0073300D"/>
    <w:rsid w:val="00733153"/>
    <w:rsid w:val="00734136"/>
    <w:rsid w:val="00734B8D"/>
    <w:rsid w:val="007352C6"/>
    <w:rsid w:val="0073793C"/>
    <w:rsid w:val="00737985"/>
    <w:rsid w:val="00740549"/>
    <w:rsid w:val="0074162E"/>
    <w:rsid w:val="00741D4F"/>
    <w:rsid w:val="00744839"/>
    <w:rsid w:val="00744C4D"/>
    <w:rsid w:val="00744C91"/>
    <w:rsid w:val="00750AE5"/>
    <w:rsid w:val="00750FB4"/>
    <w:rsid w:val="007513AC"/>
    <w:rsid w:val="00751BF1"/>
    <w:rsid w:val="00752BC1"/>
    <w:rsid w:val="00753EA8"/>
    <w:rsid w:val="0075411F"/>
    <w:rsid w:val="00754838"/>
    <w:rsid w:val="00756504"/>
    <w:rsid w:val="007616D4"/>
    <w:rsid w:val="007618A2"/>
    <w:rsid w:val="0076194E"/>
    <w:rsid w:val="00762EB1"/>
    <w:rsid w:val="00762F11"/>
    <w:rsid w:val="007650E5"/>
    <w:rsid w:val="0076687D"/>
    <w:rsid w:val="00766F61"/>
    <w:rsid w:val="007715B6"/>
    <w:rsid w:val="0077281C"/>
    <w:rsid w:val="00774446"/>
    <w:rsid w:val="00777708"/>
    <w:rsid w:val="00783741"/>
    <w:rsid w:val="00783A47"/>
    <w:rsid w:val="00784168"/>
    <w:rsid w:val="0078498C"/>
    <w:rsid w:val="007853B0"/>
    <w:rsid w:val="00787FA8"/>
    <w:rsid w:val="00791C62"/>
    <w:rsid w:val="007925AA"/>
    <w:rsid w:val="00793C36"/>
    <w:rsid w:val="00794DFF"/>
    <w:rsid w:val="00795337"/>
    <w:rsid w:val="00795EF8"/>
    <w:rsid w:val="00796F5C"/>
    <w:rsid w:val="00797080"/>
    <w:rsid w:val="00797852"/>
    <w:rsid w:val="007A1C21"/>
    <w:rsid w:val="007A2CF1"/>
    <w:rsid w:val="007A4189"/>
    <w:rsid w:val="007A4E06"/>
    <w:rsid w:val="007A6727"/>
    <w:rsid w:val="007A6C31"/>
    <w:rsid w:val="007B074B"/>
    <w:rsid w:val="007B080D"/>
    <w:rsid w:val="007B0FEA"/>
    <w:rsid w:val="007B208B"/>
    <w:rsid w:val="007B38D9"/>
    <w:rsid w:val="007B6BF6"/>
    <w:rsid w:val="007B7BD7"/>
    <w:rsid w:val="007C01C3"/>
    <w:rsid w:val="007C0884"/>
    <w:rsid w:val="007C175E"/>
    <w:rsid w:val="007C1F13"/>
    <w:rsid w:val="007C4812"/>
    <w:rsid w:val="007C5139"/>
    <w:rsid w:val="007C5F5B"/>
    <w:rsid w:val="007D33AA"/>
    <w:rsid w:val="007D538F"/>
    <w:rsid w:val="007D5C10"/>
    <w:rsid w:val="007D7293"/>
    <w:rsid w:val="007E1922"/>
    <w:rsid w:val="007E1D3A"/>
    <w:rsid w:val="007E22AE"/>
    <w:rsid w:val="007E54A0"/>
    <w:rsid w:val="007E5ED7"/>
    <w:rsid w:val="007E5F12"/>
    <w:rsid w:val="007E7FEE"/>
    <w:rsid w:val="007F0831"/>
    <w:rsid w:val="007F0D00"/>
    <w:rsid w:val="007F367E"/>
    <w:rsid w:val="007F36AD"/>
    <w:rsid w:val="007F3BAC"/>
    <w:rsid w:val="007F3E9C"/>
    <w:rsid w:val="007F6272"/>
    <w:rsid w:val="007F7F11"/>
    <w:rsid w:val="00801A17"/>
    <w:rsid w:val="00802A1A"/>
    <w:rsid w:val="00802BD4"/>
    <w:rsid w:val="00802EDE"/>
    <w:rsid w:val="0080439F"/>
    <w:rsid w:val="0080485B"/>
    <w:rsid w:val="008056CA"/>
    <w:rsid w:val="0081091C"/>
    <w:rsid w:val="00810CFD"/>
    <w:rsid w:val="008117DE"/>
    <w:rsid w:val="00817DBB"/>
    <w:rsid w:val="00824131"/>
    <w:rsid w:val="00824569"/>
    <w:rsid w:val="0082463D"/>
    <w:rsid w:val="00824E96"/>
    <w:rsid w:val="0082632E"/>
    <w:rsid w:val="00831EC8"/>
    <w:rsid w:val="00833124"/>
    <w:rsid w:val="00834189"/>
    <w:rsid w:val="00834883"/>
    <w:rsid w:val="0083494E"/>
    <w:rsid w:val="00836617"/>
    <w:rsid w:val="0083689F"/>
    <w:rsid w:val="00837214"/>
    <w:rsid w:val="008406E5"/>
    <w:rsid w:val="00842784"/>
    <w:rsid w:val="008435A1"/>
    <w:rsid w:val="00843BD2"/>
    <w:rsid w:val="00844440"/>
    <w:rsid w:val="008455DF"/>
    <w:rsid w:val="00847A61"/>
    <w:rsid w:val="00851328"/>
    <w:rsid w:val="0085224D"/>
    <w:rsid w:val="008555BA"/>
    <w:rsid w:val="00860010"/>
    <w:rsid w:val="00860037"/>
    <w:rsid w:val="00860543"/>
    <w:rsid w:val="0086120D"/>
    <w:rsid w:val="008615BE"/>
    <w:rsid w:val="00863A1E"/>
    <w:rsid w:val="00863A9B"/>
    <w:rsid w:val="00865839"/>
    <w:rsid w:val="0086604B"/>
    <w:rsid w:val="008671AE"/>
    <w:rsid w:val="008708ED"/>
    <w:rsid w:val="00871023"/>
    <w:rsid w:val="008773D3"/>
    <w:rsid w:val="00877405"/>
    <w:rsid w:val="00880FC9"/>
    <w:rsid w:val="008818C2"/>
    <w:rsid w:val="00882349"/>
    <w:rsid w:val="00887FA7"/>
    <w:rsid w:val="00890577"/>
    <w:rsid w:val="0089186B"/>
    <w:rsid w:val="00891F43"/>
    <w:rsid w:val="00892259"/>
    <w:rsid w:val="008961DE"/>
    <w:rsid w:val="008A1D14"/>
    <w:rsid w:val="008A4C31"/>
    <w:rsid w:val="008A78A4"/>
    <w:rsid w:val="008B05EE"/>
    <w:rsid w:val="008B2AE9"/>
    <w:rsid w:val="008B453B"/>
    <w:rsid w:val="008B4D28"/>
    <w:rsid w:val="008B5F80"/>
    <w:rsid w:val="008B6043"/>
    <w:rsid w:val="008B6933"/>
    <w:rsid w:val="008C5CA9"/>
    <w:rsid w:val="008C73DB"/>
    <w:rsid w:val="008D1AE8"/>
    <w:rsid w:val="008D29B5"/>
    <w:rsid w:val="008D2B37"/>
    <w:rsid w:val="008D5C86"/>
    <w:rsid w:val="008D682C"/>
    <w:rsid w:val="008D752F"/>
    <w:rsid w:val="008E0D04"/>
    <w:rsid w:val="008E20AE"/>
    <w:rsid w:val="008E34B4"/>
    <w:rsid w:val="008E5153"/>
    <w:rsid w:val="008E5D81"/>
    <w:rsid w:val="008E5FE8"/>
    <w:rsid w:val="008F01AE"/>
    <w:rsid w:val="008F225E"/>
    <w:rsid w:val="008F2A8A"/>
    <w:rsid w:val="008F2F59"/>
    <w:rsid w:val="008F3217"/>
    <w:rsid w:val="008F603C"/>
    <w:rsid w:val="008F7D2A"/>
    <w:rsid w:val="00902477"/>
    <w:rsid w:val="00902972"/>
    <w:rsid w:val="00906E26"/>
    <w:rsid w:val="00912699"/>
    <w:rsid w:val="0091271F"/>
    <w:rsid w:val="00913D38"/>
    <w:rsid w:val="00914411"/>
    <w:rsid w:val="00914E57"/>
    <w:rsid w:val="009200B0"/>
    <w:rsid w:val="00921435"/>
    <w:rsid w:val="0092167E"/>
    <w:rsid w:val="009251CD"/>
    <w:rsid w:val="009251E6"/>
    <w:rsid w:val="00926102"/>
    <w:rsid w:val="0092707A"/>
    <w:rsid w:val="00927627"/>
    <w:rsid w:val="00933F6C"/>
    <w:rsid w:val="0093526D"/>
    <w:rsid w:val="00941EE1"/>
    <w:rsid w:val="00943BF9"/>
    <w:rsid w:val="00943E90"/>
    <w:rsid w:val="00944212"/>
    <w:rsid w:val="00946F00"/>
    <w:rsid w:val="009505EE"/>
    <w:rsid w:val="00951E76"/>
    <w:rsid w:val="00953BB2"/>
    <w:rsid w:val="00953E15"/>
    <w:rsid w:val="00956779"/>
    <w:rsid w:val="00956C22"/>
    <w:rsid w:val="00961490"/>
    <w:rsid w:val="00962D46"/>
    <w:rsid w:val="00962E68"/>
    <w:rsid w:val="009636C1"/>
    <w:rsid w:val="00964BA6"/>
    <w:rsid w:val="00966E88"/>
    <w:rsid w:val="00967D41"/>
    <w:rsid w:val="0097246A"/>
    <w:rsid w:val="009750AD"/>
    <w:rsid w:val="009775E5"/>
    <w:rsid w:val="009800D8"/>
    <w:rsid w:val="00980253"/>
    <w:rsid w:val="00981B99"/>
    <w:rsid w:val="009829EF"/>
    <w:rsid w:val="00982C0F"/>
    <w:rsid w:val="00982E74"/>
    <w:rsid w:val="00982FF6"/>
    <w:rsid w:val="0099032D"/>
    <w:rsid w:val="0099310A"/>
    <w:rsid w:val="0099417E"/>
    <w:rsid w:val="00994904"/>
    <w:rsid w:val="0099664B"/>
    <w:rsid w:val="00996CBB"/>
    <w:rsid w:val="009A1E9A"/>
    <w:rsid w:val="009A2208"/>
    <w:rsid w:val="009A33C0"/>
    <w:rsid w:val="009A4582"/>
    <w:rsid w:val="009A52EE"/>
    <w:rsid w:val="009A6034"/>
    <w:rsid w:val="009A6906"/>
    <w:rsid w:val="009A6F39"/>
    <w:rsid w:val="009A750A"/>
    <w:rsid w:val="009B50C0"/>
    <w:rsid w:val="009B5384"/>
    <w:rsid w:val="009B54A8"/>
    <w:rsid w:val="009B623B"/>
    <w:rsid w:val="009B62EC"/>
    <w:rsid w:val="009C07D0"/>
    <w:rsid w:val="009C14AF"/>
    <w:rsid w:val="009C31FA"/>
    <w:rsid w:val="009C4AFF"/>
    <w:rsid w:val="009C60C3"/>
    <w:rsid w:val="009C6B31"/>
    <w:rsid w:val="009D2EED"/>
    <w:rsid w:val="009D3247"/>
    <w:rsid w:val="009D4F14"/>
    <w:rsid w:val="009D59BD"/>
    <w:rsid w:val="009D5E7A"/>
    <w:rsid w:val="009D73EE"/>
    <w:rsid w:val="009D7ED6"/>
    <w:rsid w:val="009E12DC"/>
    <w:rsid w:val="009E13FA"/>
    <w:rsid w:val="009E26BC"/>
    <w:rsid w:val="009E4CE8"/>
    <w:rsid w:val="009E554A"/>
    <w:rsid w:val="009E5945"/>
    <w:rsid w:val="009E73B8"/>
    <w:rsid w:val="009F116E"/>
    <w:rsid w:val="009F12B1"/>
    <w:rsid w:val="009F3F73"/>
    <w:rsid w:val="009F6637"/>
    <w:rsid w:val="00A02040"/>
    <w:rsid w:val="00A05BAD"/>
    <w:rsid w:val="00A07E17"/>
    <w:rsid w:val="00A10EB5"/>
    <w:rsid w:val="00A11775"/>
    <w:rsid w:val="00A13353"/>
    <w:rsid w:val="00A144CD"/>
    <w:rsid w:val="00A15D4F"/>
    <w:rsid w:val="00A1794F"/>
    <w:rsid w:val="00A17D1D"/>
    <w:rsid w:val="00A210DD"/>
    <w:rsid w:val="00A25109"/>
    <w:rsid w:val="00A3159E"/>
    <w:rsid w:val="00A34DEB"/>
    <w:rsid w:val="00A40289"/>
    <w:rsid w:val="00A41404"/>
    <w:rsid w:val="00A41D6D"/>
    <w:rsid w:val="00A43CB3"/>
    <w:rsid w:val="00A45658"/>
    <w:rsid w:val="00A45D1C"/>
    <w:rsid w:val="00A462A8"/>
    <w:rsid w:val="00A463FE"/>
    <w:rsid w:val="00A5084D"/>
    <w:rsid w:val="00A50B91"/>
    <w:rsid w:val="00A51283"/>
    <w:rsid w:val="00A51A77"/>
    <w:rsid w:val="00A5336B"/>
    <w:rsid w:val="00A542A9"/>
    <w:rsid w:val="00A54DBE"/>
    <w:rsid w:val="00A5510F"/>
    <w:rsid w:val="00A576ED"/>
    <w:rsid w:val="00A6129A"/>
    <w:rsid w:val="00A62E90"/>
    <w:rsid w:val="00A64C0D"/>
    <w:rsid w:val="00A64C60"/>
    <w:rsid w:val="00A64C74"/>
    <w:rsid w:val="00A6513F"/>
    <w:rsid w:val="00A660FD"/>
    <w:rsid w:val="00A6753B"/>
    <w:rsid w:val="00A67D94"/>
    <w:rsid w:val="00A70A9B"/>
    <w:rsid w:val="00A723DD"/>
    <w:rsid w:val="00A738A9"/>
    <w:rsid w:val="00A76224"/>
    <w:rsid w:val="00A765C0"/>
    <w:rsid w:val="00A77E8E"/>
    <w:rsid w:val="00A8063B"/>
    <w:rsid w:val="00A81835"/>
    <w:rsid w:val="00A81FB7"/>
    <w:rsid w:val="00A82B6A"/>
    <w:rsid w:val="00A84A27"/>
    <w:rsid w:val="00A84B28"/>
    <w:rsid w:val="00A84C0E"/>
    <w:rsid w:val="00A86D16"/>
    <w:rsid w:val="00A8726A"/>
    <w:rsid w:val="00A87722"/>
    <w:rsid w:val="00A91EA3"/>
    <w:rsid w:val="00A9284D"/>
    <w:rsid w:val="00A9356A"/>
    <w:rsid w:val="00A9512F"/>
    <w:rsid w:val="00A971E5"/>
    <w:rsid w:val="00A9791F"/>
    <w:rsid w:val="00AA3092"/>
    <w:rsid w:val="00AB545E"/>
    <w:rsid w:val="00AB665B"/>
    <w:rsid w:val="00AB6859"/>
    <w:rsid w:val="00AC0BA7"/>
    <w:rsid w:val="00AC1FFB"/>
    <w:rsid w:val="00AC3712"/>
    <w:rsid w:val="00AC5E10"/>
    <w:rsid w:val="00AC7B33"/>
    <w:rsid w:val="00AD149D"/>
    <w:rsid w:val="00AD1CB4"/>
    <w:rsid w:val="00AD31DF"/>
    <w:rsid w:val="00AD3CD4"/>
    <w:rsid w:val="00AD4F8D"/>
    <w:rsid w:val="00AD59D8"/>
    <w:rsid w:val="00AD603B"/>
    <w:rsid w:val="00AD70C2"/>
    <w:rsid w:val="00AD7C4D"/>
    <w:rsid w:val="00AE4CAA"/>
    <w:rsid w:val="00AE4DC4"/>
    <w:rsid w:val="00AE660A"/>
    <w:rsid w:val="00AF1620"/>
    <w:rsid w:val="00AF2E3B"/>
    <w:rsid w:val="00AF425C"/>
    <w:rsid w:val="00AF5102"/>
    <w:rsid w:val="00AF56A6"/>
    <w:rsid w:val="00AF5E55"/>
    <w:rsid w:val="00AF7AEC"/>
    <w:rsid w:val="00B01CA1"/>
    <w:rsid w:val="00B02BDC"/>
    <w:rsid w:val="00B0396E"/>
    <w:rsid w:val="00B03C2B"/>
    <w:rsid w:val="00B044C0"/>
    <w:rsid w:val="00B04754"/>
    <w:rsid w:val="00B05B24"/>
    <w:rsid w:val="00B05E89"/>
    <w:rsid w:val="00B06D5D"/>
    <w:rsid w:val="00B10756"/>
    <w:rsid w:val="00B11DF6"/>
    <w:rsid w:val="00B12582"/>
    <w:rsid w:val="00B12DDB"/>
    <w:rsid w:val="00B12F13"/>
    <w:rsid w:val="00B160C0"/>
    <w:rsid w:val="00B21B01"/>
    <w:rsid w:val="00B22E71"/>
    <w:rsid w:val="00B23F76"/>
    <w:rsid w:val="00B26FA3"/>
    <w:rsid w:val="00B30B46"/>
    <w:rsid w:val="00B31B98"/>
    <w:rsid w:val="00B3375F"/>
    <w:rsid w:val="00B34D05"/>
    <w:rsid w:val="00B35FFA"/>
    <w:rsid w:val="00B37582"/>
    <w:rsid w:val="00B40661"/>
    <w:rsid w:val="00B4243B"/>
    <w:rsid w:val="00B47CB9"/>
    <w:rsid w:val="00B52A0F"/>
    <w:rsid w:val="00B54F06"/>
    <w:rsid w:val="00B56312"/>
    <w:rsid w:val="00B64E71"/>
    <w:rsid w:val="00B66C55"/>
    <w:rsid w:val="00B711FD"/>
    <w:rsid w:val="00B7364A"/>
    <w:rsid w:val="00B817A1"/>
    <w:rsid w:val="00B820D6"/>
    <w:rsid w:val="00B83022"/>
    <w:rsid w:val="00B86ED0"/>
    <w:rsid w:val="00B902E7"/>
    <w:rsid w:val="00B91782"/>
    <w:rsid w:val="00B91F99"/>
    <w:rsid w:val="00B925DA"/>
    <w:rsid w:val="00B92EA4"/>
    <w:rsid w:val="00B9357B"/>
    <w:rsid w:val="00B93F4C"/>
    <w:rsid w:val="00B94578"/>
    <w:rsid w:val="00B95EDF"/>
    <w:rsid w:val="00B97CFF"/>
    <w:rsid w:val="00BA153C"/>
    <w:rsid w:val="00BA4DF6"/>
    <w:rsid w:val="00BA5C3D"/>
    <w:rsid w:val="00BA5ED8"/>
    <w:rsid w:val="00BA7359"/>
    <w:rsid w:val="00BA7DDD"/>
    <w:rsid w:val="00BB035B"/>
    <w:rsid w:val="00BB1A05"/>
    <w:rsid w:val="00BB425D"/>
    <w:rsid w:val="00BB792F"/>
    <w:rsid w:val="00BB7FE5"/>
    <w:rsid w:val="00BC2D20"/>
    <w:rsid w:val="00BC6576"/>
    <w:rsid w:val="00BC6AFD"/>
    <w:rsid w:val="00BD04B2"/>
    <w:rsid w:val="00BD0D68"/>
    <w:rsid w:val="00BD301C"/>
    <w:rsid w:val="00BD50FE"/>
    <w:rsid w:val="00BD6B6A"/>
    <w:rsid w:val="00BD6D56"/>
    <w:rsid w:val="00BD7292"/>
    <w:rsid w:val="00BD7355"/>
    <w:rsid w:val="00BD73DB"/>
    <w:rsid w:val="00BE0701"/>
    <w:rsid w:val="00BE108E"/>
    <w:rsid w:val="00BE1CA9"/>
    <w:rsid w:val="00BE5537"/>
    <w:rsid w:val="00BE5AC1"/>
    <w:rsid w:val="00BE6D9A"/>
    <w:rsid w:val="00BF2136"/>
    <w:rsid w:val="00BF4E25"/>
    <w:rsid w:val="00BF5AA8"/>
    <w:rsid w:val="00BF66D0"/>
    <w:rsid w:val="00BF7232"/>
    <w:rsid w:val="00C12A63"/>
    <w:rsid w:val="00C12DBE"/>
    <w:rsid w:val="00C14815"/>
    <w:rsid w:val="00C16BD5"/>
    <w:rsid w:val="00C171EE"/>
    <w:rsid w:val="00C220A3"/>
    <w:rsid w:val="00C2260C"/>
    <w:rsid w:val="00C2494C"/>
    <w:rsid w:val="00C26F7C"/>
    <w:rsid w:val="00C271B1"/>
    <w:rsid w:val="00C27EE5"/>
    <w:rsid w:val="00C3092B"/>
    <w:rsid w:val="00C30D9B"/>
    <w:rsid w:val="00C339ED"/>
    <w:rsid w:val="00C33F28"/>
    <w:rsid w:val="00C34033"/>
    <w:rsid w:val="00C3474F"/>
    <w:rsid w:val="00C350F4"/>
    <w:rsid w:val="00C3680C"/>
    <w:rsid w:val="00C41B76"/>
    <w:rsid w:val="00C41C40"/>
    <w:rsid w:val="00C42257"/>
    <w:rsid w:val="00C435C4"/>
    <w:rsid w:val="00C44C46"/>
    <w:rsid w:val="00C46C77"/>
    <w:rsid w:val="00C50566"/>
    <w:rsid w:val="00C519C1"/>
    <w:rsid w:val="00C5353F"/>
    <w:rsid w:val="00C54278"/>
    <w:rsid w:val="00C577A8"/>
    <w:rsid w:val="00C60B0B"/>
    <w:rsid w:val="00C6140C"/>
    <w:rsid w:val="00C64035"/>
    <w:rsid w:val="00C64B82"/>
    <w:rsid w:val="00C64F1B"/>
    <w:rsid w:val="00C65059"/>
    <w:rsid w:val="00C652F4"/>
    <w:rsid w:val="00C66449"/>
    <w:rsid w:val="00C66757"/>
    <w:rsid w:val="00C6690D"/>
    <w:rsid w:val="00C6738F"/>
    <w:rsid w:val="00C702F7"/>
    <w:rsid w:val="00C719D1"/>
    <w:rsid w:val="00C73FF2"/>
    <w:rsid w:val="00C74C94"/>
    <w:rsid w:val="00C75842"/>
    <w:rsid w:val="00C761D9"/>
    <w:rsid w:val="00C76222"/>
    <w:rsid w:val="00C76732"/>
    <w:rsid w:val="00C77189"/>
    <w:rsid w:val="00C802D7"/>
    <w:rsid w:val="00C80F81"/>
    <w:rsid w:val="00C81F4A"/>
    <w:rsid w:val="00C8209D"/>
    <w:rsid w:val="00C824C1"/>
    <w:rsid w:val="00C85673"/>
    <w:rsid w:val="00C86C40"/>
    <w:rsid w:val="00C874B7"/>
    <w:rsid w:val="00C91014"/>
    <w:rsid w:val="00C9286E"/>
    <w:rsid w:val="00C92DF9"/>
    <w:rsid w:val="00C93346"/>
    <w:rsid w:val="00C93F3E"/>
    <w:rsid w:val="00C96404"/>
    <w:rsid w:val="00CA19B1"/>
    <w:rsid w:val="00CA288A"/>
    <w:rsid w:val="00CA49B8"/>
    <w:rsid w:val="00CA4CEB"/>
    <w:rsid w:val="00CA59BA"/>
    <w:rsid w:val="00CA5D3E"/>
    <w:rsid w:val="00CA6351"/>
    <w:rsid w:val="00CB0C6C"/>
    <w:rsid w:val="00CB19BC"/>
    <w:rsid w:val="00CB21B7"/>
    <w:rsid w:val="00CB2229"/>
    <w:rsid w:val="00CB3A8F"/>
    <w:rsid w:val="00CB3A97"/>
    <w:rsid w:val="00CB4D38"/>
    <w:rsid w:val="00CC13B2"/>
    <w:rsid w:val="00CC1B80"/>
    <w:rsid w:val="00CC28B4"/>
    <w:rsid w:val="00CC38B7"/>
    <w:rsid w:val="00CC3BA1"/>
    <w:rsid w:val="00CC603C"/>
    <w:rsid w:val="00CC6905"/>
    <w:rsid w:val="00CC6A75"/>
    <w:rsid w:val="00CC6F89"/>
    <w:rsid w:val="00CD0954"/>
    <w:rsid w:val="00CD0BF4"/>
    <w:rsid w:val="00CD20FA"/>
    <w:rsid w:val="00CD4534"/>
    <w:rsid w:val="00CD4B51"/>
    <w:rsid w:val="00CD63CF"/>
    <w:rsid w:val="00CD660C"/>
    <w:rsid w:val="00CD6C05"/>
    <w:rsid w:val="00CD7061"/>
    <w:rsid w:val="00CD7A99"/>
    <w:rsid w:val="00CE5A36"/>
    <w:rsid w:val="00CF208C"/>
    <w:rsid w:val="00CF2A98"/>
    <w:rsid w:val="00CF3812"/>
    <w:rsid w:val="00CF5606"/>
    <w:rsid w:val="00D00244"/>
    <w:rsid w:val="00D009F2"/>
    <w:rsid w:val="00D01E1D"/>
    <w:rsid w:val="00D054BC"/>
    <w:rsid w:val="00D06522"/>
    <w:rsid w:val="00D10BD6"/>
    <w:rsid w:val="00D126D8"/>
    <w:rsid w:val="00D17842"/>
    <w:rsid w:val="00D17F7D"/>
    <w:rsid w:val="00D237DF"/>
    <w:rsid w:val="00D24774"/>
    <w:rsid w:val="00D249F7"/>
    <w:rsid w:val="00D277EC"/>
    <w:rsid w:val="00D27C33"/>
    <w:rsid w:val="00D32231"/>
    <w:rsid w:val="00D371DC"/>
    <w:rsid w:val="00D37603"/>
    <w:rsid w:val="00D41D5E"/>
    <w:rsid w:val="00D457FB"/>
    <w:rsid w:val="00D4590D"/>
    <w:rsid w:val="00D46F08"/>
    <w:rsid w:val="00D51C50"/>
    <w:rsid w:val="00D5231B"/>
    <w:rsid w:val="00D52EA1"/>
    <w:rsid w:val="00D54016"/>
    <w:rsid w:val="00D54F98"/>
    <w:rsid w:val="00D57064"/>
    <w:rsid w:val="00D57567"/>
    <w:rsid w:val="00D602AE"/>
    <w:rsid w:val="00D60C46"/>
    <w:rsid w:val="00D6234F"/>
    <w:rsid w:val="00D63DD7"/>
    <w:rsid w:val="00D640B4"/>
    <w:rsid w:val="00D64976"/>
    <w:rsid w:val="00D65D53"/>
    <w:rsid w:val="00D6641F"/>
    <w:rsid w:val="00D67EC6"/>
    <w:rsid w:val="00D70368"/>
    <w:rsid w:val="00D70B7D"/>
    <w:rsid w:val="00D71D74"/>
    <w:rsid w:val="00D72445"/>
    <w:rsid w:val="00D7592A"/>
    <w:rsid w:val="00D76771"/>
    <w:rsid w:val="00D76DE2"/>
    <w:rsid w:val="00D7769C"/>
    <w:rsid w:val="00D80FC1"/>
    <w:rsid w:val="00D81C4B"/>
    <w:rsid w:val="00D8358B"/>
    <w:rsid w:val="00D84019"/>
    <w:rsid w:val="00D852DE"/>
    <w:rsid w:val="00D855E6"/>
    <w:rsid w:val="00D929F7"/>
    <w:rsid w:val="00D93FE9"/>
    <w:rsid w:val="00D9465C"/>
    <w:rsid w:val="00D9609A"/>
    <w:rsid w:val="00D97591"/>
    <w:rsid w:val="00D97EDE"/>
    <w:rsid w:val="00DA24AC"/>
    <w:rsid w:val="00DA3342"/>
    <w:rsid w:val="00DA3440"/>
    <w:rsid w:val="00DA77BA"/>
    <w:rsid w:val="00DA7E90"/>
    <w:rsid w:val="00DB0618"/>
    <w:rsid w:val="00DB369F"/>
    <w:rsid w:val="00DB498B"/>
    <w:rsid w:val="00DB4EFC"/>
    <w:rsid w:val="00DB7CBE"/>
    <w:rsid w:val="00DC17FB"/>
    <w:rsid w:val="00DC1F07"/>
    <w:rsid w:val="00DC2420"/>
    <w:rsid w:val="00DC5E64"/>
    <w:rsid w:val="00DC6CC1"/>
    <w:rsid w:val="00DC6E85"/>
    <w:rsid w:val="00DC7897"/>
    <w:rsid w:val="00DC7D19"/>
    <w:rsid w:val="00DD030B"/>
    <w:rsid w:val="00DD0911"/>
    <w:rsid w:val="00DD0CE6"/>
    <w:rsid w:val="00DD1D71"/>
    <w:rsid w:val="00DE0FAD"/>
    <w:rsid w:val="00DE100A"/>
    <w:rsid w:val="00DE1BE2"/>
    <w:rsid w:val="00DE2E43"/>
    <w:rsid w:val="00DE35A5"/>
    <w:rsid w:val="00DE4AC7"/>
    <w:rsid w:val="00DE5A0E"/>
    <w:rsid w:val="00DE61F7"/>
    <w:rsid w:val="00DE7687"/>
    <w:rsid w:val="00DF1D1B"/>
    <w:rsid w:val="00DF228F"/>
    <w:rsid w:val="00DF2882"/>
    <w:rsid w:val="00DF5211"/>
    <w:rsid w:val="00DF5333"/>
    <w:rsid w:val="00DF5D1B"/>
    <w:rsid w:val="00E04B2B"/>
    <w:rsid w:val="00E05055"/>
    <w:rsid w:val="00E05AB1"/>
    <w:rsid w:val="00E05D8A"/>
    <w:rsid w:val="00E06E60"/>
    <w:rsid w:val="00E0720C"/>
    <w:rsid w:val="00E104D2"/>
    <w:rsid w:val="00E131F1"/>
    <w:rsid w:val="00E13ECB"/>
    <w:rsid w:val="00E14645"/>
    <w:rsid w:val="00E150D5"/>
    <w:rsid w:val="00E256B6"/>
    <w:rsid w:val="00E27AA6"/>
    <w:rsid w:val="00E30438"/>
    <w:rsid w:val="00E3090F"/>
    <w:rsid w:val="00E30E14"/>
    <w:rsid w:val="00E326E3"/>
    <w:rsid w:val="00E327B1"/>
    <w:rsid w:val="00E35D61"/>
    <w:rsid w:val="00E368E3"/>
    <w:rsid w:val="00E373B5"/>
    <w:rsid w:val="00E43BCD"/>
    <w:rsid w:val="00E44BB3"/>
    <w:rsid w:val="00E45170"/>
    <w:rsid w:val="00E46C09"/>
    <w:rsid w:val="00E4764C"/>
    <w:rsid w:val="00E50E15"/>
    <w:rsid w:val="00E51276"/>
    <w:rsid w:val="00E52F61"/>
    <w:rsid w:val="00E56D39"/>
    <w:rsid w:val="00E5730E"/>
    <w:rsid w:val="00E575C9"/>
    <w:rsid w:val="00E57FB4"/>
    <w:rsid w:val="00E61FC3"/>
    <w:rsid w:val="00E6283B"/>
    <w:rsid w:val="00E62D62"/>
    <w:rsid w:val="00E646D6"/>
    <w:rsid w:val="00E65957"/>
    <w:rsid w:val="00E65BEC"/>
    <w:rsid w:val="00E66F73"/>
    <w:rsid w:val="00E6755B"/>
    <w:rsid w:val="00E70741"/>
    <w:rsid w:val="00E70A33"/>
    <w:rsid w:val="00E712B8"/>
    <w:rsid w:val="00E73674"/>
    <w:rsid w:val="00E74470"/>
    <w:rsid w:val="00E7557B"/>
    <w:rsid w:val="00E76927"/>
    <w:rsid w:val="00E76D17"/>
    <w:rsid w:val="00E80592"/>
    <w:rsid w:val="00E822DE"/>
    <w:rsid w:val="00E82F5D"/>
    <w:rsid w:val="00E83E85"/>
    <w:rsid w:val="00E854D5"/>
    <w:rsid w:val="00E85FC7"/>
    <w:rsid w:val="00E879A7"/>
    <w:rsid w:val="00E87BC9"/>
    <w:rsid w:val="00E955F4"/>
    <w:rsid w:val="00EA082E"/>
    <w:rsid w:val="00EA0BC9"/>
    <w:rsid w:val="00EA2521"/>
    <w:rsid w:val="00EA3BFB"/>
    <w:rsid w:val="00EA6C56"/>
    <w:rsid w:val="00EA708D"/>
    <w:rsid w:val="00EA73C9"/>
    <w:rsid w:val="00EB115F"/>
    <w:rsid w:val="00EB1F0F"/>
    <w:rsid w:val="00EB3CCC"/>
    <w:rsid w:val="00EB3EAB"/>
    <w:rsid w:val="00EB45AF"/>
    <w:rsid w:val="00EB6223"/>
    <w:rsid w:val="00EC1F62"/>
    <w:rsid w:val="00EC2C62"/>
    <w:rsid w:val="00EC46FB"/>
    <w:rsid w:val="00EC4832"/>
    <w:rsid w:val="00ED022B"/>
    <w:rsid w:val="00ED062B"/>
    <w:rsid w:val="00ED591A"/>
    <w:rsid w:val="00ED5A43"/>
    <w:rsid w:val="00ED79F0"/>
    <w:rsid w:val="00ED7AA0"/>
    <w:rsid w:val="00EE0367"/>
    <w:rsid w:val="00EE22B0"/>
    <w:rsid w:val="00EE297C"/>
    <w:rsid w:val="00EE2E5E"/>
    <w:rsid w:val="00EE30BE"/>
    <w:rsid w:val="00EE4832"/>
    <w:rsid w:val="00EE5F2D"/>
    <w:rsid w:val="00EE5F7B"/>
    <w:rsid w:val="00EE67AC"/>
    <w:rsid w:val="00EF3A9C"/>
    <w:rsid w:val="00EF4B4E"/>
    <w:rsid w:val="00EF55F9"/>
    <w:rsid w:val="00EF5763"/>
    <w:rsid w:val="00EF5FE3"/>
    <w:rsid w:val="00EF68E5"/>
    <w:rsid w:val="00EF75A8"/>
    <w:rsid w:val="00F02078"/>
    <w:rsid w:val="00F02574"/>
    <w:rsid w:val="00F02877"/>
    <w:rsid w:val="00F02BD0"/>
    <w:rsid w:val="00F035F2"/>
    <w:rsid w:val="00F06FC5"/>
    <w:rsid w:val="00F07C9C"/>
    <w:rsid w:val="00F11FC0"/>
    <w:rsid w:val="00F1330B"/>
    <w:rsid w:val="00F1390E"/>
    <w:rsid w:val="00F142A0"/>
    <w:rsid w:val="00F14B96"/>
    <w:rsid w:val="00F151D4"/>
    <w:rsid w:val="00F1735A"/>
    <w:rsid w:val="00F203A7"/>
    <w:rsid w:val="00F21537"/>
    <w:rsid w:val="00F2292B"/>
    <w:rsid w:val="00F22D22"/>
    <w:rsid w:val="00F22D33"/>
    <w:rsid w:val="00F237EE"/>
    <w:rsid w:val="00F23D06"/>
    <w:rsid w:val="00F24E3E"/>
    <w:rsid w:val="00F2546E"/>
    <w:rsid w:val="00F262BD"/>
    <w:rsid w:val="00F2752C"/>
    <w:rsid w:val="00F30872"/>
    <w:rsid w:val="00F3102C"/>
    <w:rsid w:val="00F31505"/>
    <w:rsid w:val="00F32A41"/>
    <w:rsid w:val="00F33B67"/>
    <w:rsid w:val="00F368EE"/>
    <w:rsid w:val="00F377F8"/>
    <w:rsid w:val="00F37881"/>
    <w:rsid w:val="00F409B7"/>
    <w:rsid w:val="00F42496"/>
    <w:rsid w:val="00F44102"/>
    <w:rsid w:val="00F44193"/>
    <w:rsid w:val="00F4499A"/>
    <w:rsid w:val="00F44AA8"/>
    <w:rsid w:val="00F44B32"/>
    <w:rsid w:val="00F45890"/>
    <w:rsid w:val="00F467E6"/>
    <w:rsid w:val="00F47E6F"/>
    <w:rsid w:val="00F50301"/>
    <w:rsid w:val="00F508FB"/>
    <w:rsid w:val="00F50946"/>
    <w:rsid w:val="00F50CBD"/>
    <w:rsid w:val="00F53B79"/>
    <w:rsid w:val="00F54487"/>
    <w:rsid w:val="00F54A26"/>
    <w:rsid w:val="00F615AE"/>
    <w:rsid w:val="00F618BD"/>
    <w:rsid w:val="00F6253C"/>
    <w:rsid w:val="00F67247"/>
    <w:rsid w:val="00F678E6"/>
    <w:rsid w:val="00F70336"/>
    <w:rsid w:val="00F706F8"/>
    <w:rsid w:val="00F70C36"/>
    <w:rsid w:val="00F72CDA"/>
    <w:rsid w:val="00F735DD"/>
    <w:rsid w:val="00F7507A"/>
    <w:rsid w:val="00F7547E"/>
    <w:rsid w:val="00F833C3"/>
    <w:rsid w:val="00F8798C"/>
    <w:rsid w:val="00F90233"/>
    <w:rsid w:val="00F91681"/>
    <w:rsid w:val="00F91A55"/>
    <w:rsid w:val="00F9411C"/>
    <w:rsid w:val="00F957D0"/>
    <w:rsid w:val="00F95839"/>
    <w:rsid w:val="00F9783A"/>
    <w:rsid w:val="00FA023D"/>
    <w:rsid w:val="00FA0AAD"/>
    <w:rsid w:val="00FA19AF"/>
    <w:rsid w:val="00FA6CB4"/>
    <w:rsid w:val="00FA788E"/>
    <w:rsid w:val="00FB31B3"/>
    <w:rsid w:val="00FC0D5D"/>
    <w:rsid w:val="00FC20A2"/>
    <w:rsid w:val="00FC22FF"/>
    <w:rsid w:val="00FC2820"/>
    <w:rsid w:val="00FC29AC"/>
    <w:rsid w:val="00FC30CE"/>
    <w:rsid w:val="00FC3244"/>
    <w:rsid w:val="00FC3634"/>
    <w:rsid w:val="00FC684C"/>
    <w:rsid w:val="00FC6DC7"/>
    <w:rsid w:val="00FC6EAA"/>
    <w:rsid w:val="00FD232F"/>
    <w:rsid w:val="00FD4256"/>
    <w:rsid w:val="00FD489B"/>
    <w:rsid w:val="00FD5A9A"/>
    <w:rsid w:val="00FD7AF5"/>
    <w:rsid w:val="00FE3C2B"/>
    <w:rsid w:val="00FE4112"/>
    <w:rsid w:val="00FE4758"/>
    <w:rsid w:val="00FE4760"/>
    <w:rsid w:val="00FE4845"/>
    <w:rsid w:val="00FE511F"/>
    <w:rsid w:val="00FE6EEF"/>
    <w:rsid w:val="00FE771A"/>
    <w:rsid w:val="00FE7729"/>
    <w:rsid w:val="00FF0141"/>
    <w:rsid w:val="00FF28D1"/>
    <w:rsid w:val="00FF2A6D"/>
    <w:rsid w:val="00FF3B74"/>
    <w:rsid w:val="00FF4B78"/>
    <w:rsid w:val="00FF4F9E"/>
    <w:rsid w:val="00FF7B7D"/>
    <w:rsid w:val="01F09AB9"/>
    <w:rsid w:val="032E9562"/>
    <w:rsid w:val="0602D9CA"/>
    <w:rsid w:val="067B6134"/>
    <w:rsid w:val="070FF405"/>
    <w:rsid w:val="08728E5A"/>
    <w:rsid w:val="08F6702B"/>
    <w:rsid w:val="0912BA18"/>
    <w:rsid w:val="0A87BE7F"/>
    <w:rsid w:val="0BD0470D"/>
    <w:rsid w:val="0BE1C14F"/>
    <w:rsid w:val="0D6EF658"/>
    <w:rsid w:val="0D8EB22B"/>
    <w:rsid w:val="0DB7F3EE"/>
    <w:rsid w:val="0DEDA844"/>
    <w:rsid w:val="0F8349D8"/>
    <w:rsid w:val="0FB08067"/>
    <w:rsid w:val="1003B5D9"/>
    <w:rsid w:val="1093B571"/>
    <w:rsid w:val="10AA0649"/>
    <w:rsid w:val="11156EF5"/>
    <w:rsid w:val="1146EF29"/>
    <w:rsid w:val="1149F45B"/>
    <w:rsid w:val="12393250"/>
    <w:rsid w:val="12F2BFFC"/>
    <w:rsid w:val="130F3D2F"/>
    <w:rsid w:val="1427731E"/>
    <w:rsid w:val="1447317F"/>
    <w:rsid w:val="14D18EFC"/>
    <w:rsid w:val="16268CCF"/>
    <w:rsid w:val="16FEE56B"/>
    <w:rsid w:val="1721604D"/>
    <w:rsid w:val="17782603"/>
    <w:rsid w:val="1980DE66"/>
    <w:rsid w:val="1B6F1208"/>
    <w:rsid w:val="1E375555"/>
    <w:rsid w:val="20FB6F7B"/>
    <w:rsid w:val="21109DD1"/>
    <w:rsid w:val="215579E5"/>
    <w:rsid w:val="217B616A"/>
    <w:rsid w:val="21B4C22A"/>
    <w:rsid w:val="23B3DBDB"/>
    <w:rsid w:val="2509865D"/>
    <w:rsid w:val="258A8A96"/>
    <w:rsid w:val="2680AB69"/>
    <w:rsid w:val="28B0B1EE"/>
    <w:rsid w:val="2AD30370"/>
    <w:rsid w:val="2D44D059"/>
    <w:rsid w:val="2E36B975"/>
    <w:rsid w:val="2ED7B58F"/>
    <w:rsid w:val="30692C0F"/>
    <w:rsid w:val="310A09F5"/>
    <w:rsid w:val="313FBE4B"/>
    <w:rsid w:val="334EDCFD"/>
    <w:rsid w:val="33FD4B40"/>
    <w:rsid w:val="3416B604"/>
    <w:rsid w:val="348776CA"/>
    <w:rsid w:val="348AE371"/>
    <w:rsid w:val="34E8DCA9"/>
    <w:rsid w:val="3640D1F8"/>
    <w:rsid w:val="37DB2FAC"/>
    <w:rsid w:val="38ED9A5B"/>
    <w:rsid w:val="39F21F2B"/>
    <w:rsid w:val="3A588B94"/>
    <w:rsid w:val="3C8A6953"/>
    <w:rsid w:val="3CAE3F84"/>
    <w:rsid w:val="3DE3C039"/>
    <w:rsid w:val="3E5E6FFE"/>
    <w:rsid w:val="3EFB9523"/>
    <w:rsid w:val="3F02FF59"/>
    <w:rsid w:val="3F41F58E"/>
    <w:rsid w:val="425A09EA"/>
    <w:rsid w:val="426CB109"/>
    <w:rsid w:val="43C39638"/>
    <w:rsid w:val="43DCBE95"/>
    <w:rsid w:val="4506D831"/>
    <w:rsid w:val="4560A064"/>
    <w:rsid w:val="4630071C"/>
    <w:rsid w:val="463CF63F"/>
    <w:rsid w:val="46701302"/>
    <w:rsid w:val="467D4F4F"/>
    <w:rsid w:val="4684DEEC"/>
    <w:rsid w:val="4705F1E2"/>
    <w:rsid w:val="47172BE3"/>
    <w:rsid w:val="47F8EA8C"/>
    <w:rsid w:val="485754D3"/>
    <w:rsid w:val="497DBB4A"/>
    <w:rsid w:val="4A541680"/>
    <w:rsid w:val="4AB9B3A7"/>
    <w:rsid w:val="4AEAFCE7"/>
    <w:rsid w:val="4B2D62C9"/>
    <w:rsid w:val="4B5E4BAC"/>
    <w:rsid w:val="4D6392ED"/>
    <w:rsid w:val="4F16BA68"/>
    <w:rsid w:val="5075596A"/>
    <w:rsid w:val="5118F860"/>
    <w:rsid w:val="5164BDFF"/>
    <w:rsid w:val="516A0DA1"/>
    <w:rsid w:val="523D5229"/>
    <w:rsid w:val="5274731B"/>
    <w:rsid w:val="560D81C2"/>
    <w:rsid w:val="57002D53"/>
    <w:rsid w:val="573B5EAD"/>
    <w:rsid w:val="5BE0A9EB"/>
    <w:rsid w:val="5C5647B8"/>
    <w:rsid w:val="5C74BF54"/>
    <w:rsid w:val="5D774DFC"/>
    <w:rsid w:val="6102C9F3"/>
    <w:rsid w:val="6118B6C2"/>
    <w:rsid w:val="61E96F08"/>
    <w:rsid w:val="6253A8C4"/>
    <w:rsid w:val="62749199"/>
    <w:rsid w:val="62B566BF"/>
    <w:rsid w:val="649283CD"/>
    <w:rsid w:val="65026805"/>
    <w:rsid w:val="651F1922"/>
    <w:rsid w:val="65A5B24B"/>
    <w:rsid w:val="65C377FC"/>
    <w:rsid w:val="65F5554C"/>
    <w:rsid w:val="6858EE38"/>
    <w:rsid w:val="68BAF3F2"/>
    <w:rsid w:val="695D3461"/>
    <w:rsid w:val="6A5807E9"/>
    <w:rsid w:val="6A917961"/>
    <w:rsid w:val="6B4B0093"/>
    <w:rsid w:val="6CB2C06B"/>
    <w:rsid w:val="6CFAEB54"/>
    <w:rsid w:val="6DC39699"/>
    <w:rsid w:val="6E1BF6FD"/>
    <w:rsid w:val="6E9B66A5"/>
    <w:rsid w:val="6F62B15D"/>
    <w:rsid w:val="7099849A"/>
    <w:rsid w:val="717D2CD8"/>
    <w:rsid w:val="7185D6F6"/>
    <w:rsid w:val="72344B09"/>
    <w:rsid w:val="729BDD92"/>
    <w:rsid w:val="733BA07B"/>
    <w:rsid w:val="78117391"/>
    <w:rsid w:val="781ACD9F"/>
    <w:rsid w:val="7A6D662A"/>
    <w:rsid w:val="7BAB9F1C"/>
    <w:rsid w:val="7DD751A8"/>
    <w:rsid w:val="7DD98970"/>
    <w:rsid w:val="7DEFC6B8"/>
    <w:rsid w:val="7DF4F228"/>
    <w:rsid w:val="7E42F800"/>
    <w:rsid w:val="7EE926B5"/>
    <w:rsid w:val="7FF6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69524"/>
  <w15:chartTrackingRefBased/>
  <w15:docId w15:val="{96EC34B7-10C8-484D-B038-1A44CB75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00FC"/>
    <w:rPr>
      <w:b/>
      <w:bCs/>
    </w:rPr>
  </w:style>
  <w:style w:type="paragraph" w:styleId="ListParagraph">
    <w:name w:val="List Paragraph"/>
    <w:basedOn w:val="Normal"/>
    <w:uiPriority w:val="34"/>
    <w:qFormat/>
    <w:rsid w:val="00D93FE9"/>
    <w:pPr>
      <w:ind w:left="720"/>
      <w:contextualSpacing/>
    </w:pPr>
  </w:style>
  <w:style w:type="table" w:styleId="TableGrid">
    <w:name w:val="Table Grid"/>
    <w:basedOn w:val="TableNormal"/>
    <w:uiPriority w:val="39"/>
    <w:rsid w:val="00B83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359AF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3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34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346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C9334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33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3346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9334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334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3346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933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b6db02-6c28-41ec-be7a-43ea20f80c54">
      <Terms xmlns="http://schemas.microsoft.com/office/infopath/2007/PartnerControls"/>
    </lcf76f155ced4ddcb4097134ff3c332f>
    <TaxCatchAll xmlns="07deeac7-5d47-467a-9a7f-3739c5c4ea6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174E9B08F70A4C9A5A91C72739E6AC" ma:contentTypeVersion="8" ma:contentTypeDescription="Creare un nuovo documento." ma:contentTypeScope="" ma:versionID="8d0bf172a22393df080878e47d8650d0">
  <xsd:schema xmlns:xsd="http://www.w3.org/2001/XMLSchema" xmlns:xs="http://www.w3.org/2001/XMLSchema" xmlns:p="http://schemas.microsoft.com/office/2006/metadata/properties" xmlns:ns2="21b6db02-6c28-41ec-be7a-43ea20f80c54" xmlns:ns3="07deeac7-5d47-467a-9a7f-3739c5c4ea67" targetNamespace="http://schemas.microsoft.com/office/2006/metadata/properties" ma:root="true" ma:fieldsID="b62ba21d2cd0b88f7304d563e4e205ea" ns2:_="" ns3:_="">
    <xsd:import namespace="21b6db02-6c28-41ec-be7a-43ea20f80c54"/>
    <xsd:import namespace="07deeac7-5d47-467a-9a7f-3739c5c4e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6db02-6c28-41ec-be7a-43ea20f80c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e03ef3db-1873-48f1-8e04-87b5542c2e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eeac7-5d47-467a-9a7f-3739c5c4ea6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291c178-0be4-43fb-8c34-0e2a6af0fc32}" ma:internalName="TaxCatchAll" ma:showField="CatchAllData" ma:web="07deeac7-5d47-467a-9a7f-3739c5c4ea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773FB3-FDC5-44A5-910B-9C4550CDA3C8}">
  <ds:schemaRefs>
    <ds:schemaRef ds:uri="http://schemas.microsoft.com/office/2006/metadata/properties"/>
    <ds:schemaRef ds:uri="http://schemas.microsoft.com/office/infopath/2007/PartnerControls"/>
    <ds:schemaRef ds:uri="21b6db02-6c28-41ec-be7a-43ea20f80c54"/>
    <ds:schemaRef ds:uri="07deeac7-5d47-467a-9a7f-3739c5c4ea67"/>
  </ds:schemaRefs>
</ds:datastoreItem>
</file>

<file path=customXml/itemProps2.xml><?xml version="1.0" encoding="utf-8"?>
<ds:datastoreItem xmlns:ds="http://schemas.openxmlformats.org/officeDocument/2006/customXml" ds:itemID="{BDA2F321-01E3-460E-8BE0-8933D791CD3C}"/>
</file>

<file path=customXml/itemProps3.xml><?xml version="1.0" encoding="utf-8"?>
<ds:datastoreItem xmlns:ds="http://schemas.openxmlformats.org/officeDocument/2006/customXml" ds:itemID="{D2E9CBD8-CDA2-4BC8-98EA-91045E7660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989401-496F-DA4C-9F3F-528B1C1F5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MERCATI CHIARA</dc:creator>
  <cp:keywords/>
  <dc:description/>
  <cp:lastModifiedBy>DE BONIS SIMONE</cp:lastModifiedBy>
  <cp:revision>323</cp:revision>
  <dcterms:created xsi:type="dcterms:W3CDTF">2023-03-27T19:28:00Z</dcterms:created>
  <dcterms:modified xsi:type="dcterms:W3CDTF">2023-04-02T16:45:00Z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0x010100D0174E9B08F70A4C9A5A91C72739E6AC</vt:lpwstr>
  </property>
  <property fmtid="{D5CDD505-2E9C-101B-9397-08002B2CF9AE}" pid="3" name="MediaServiceImageTags">
    <vt:lpwstr/>
  </property>
</Properties>
</file>