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F0CF" w14:textId="77777777" w:rsidR="00FF786E" w:rsidRDefault="00000000">
      <w:pPr>
        <w:pStyle w:val="Subtitle"/>
        <w:pBdr>
          <w:bottom w:val="single" w:sz="8" w:space="3" w:color="205CB6"/>
        </w:pBdr>
        <w:spacing w:after="80"/>
        <w:jc w:val="center"/>
      </w:pPr>
      <w:r>
        <w:t>PIONEER PUBLICATION · ACCEPTED ARTICLE · ORIGINAL RESEARCH ARTICLE · HUMANITIES &amp; SOCIAL SCIENCES · PRACTICAL THEOLOGY · HUMAN SECURITY</w:t>
      </w:r>
    </w:p>
    <w:p w14:paraId="2A5F242B" w14:textId="77777777" w:rsidR="00FF786E" w:rsidRDefault="00000000">
      <w:pPr>
        <w:pStyle w:val="Title"/>
        <w:jc w:val="center"/>
      </w:pPr>
      <w:r>
        <w:t>Church Engagement and Perceived Reduction of Community Insecurity in Abuja, Nigeria: Survey-Weighted Evidence Across the Six FCT Area Councils</w:t>
      </w:r>
    </w:p>
    <w:p w14:paraId="1F806456" w14:textId="77777777" w:rsidR="0073091E" w:rsidRDefault="0073091E" w:rsidP="00F521FD">
      <w:pPr>
        <w:spacing w:after="20"/>
        <w:jc w:val="center"/>
      </w:pPr>
      <w:r>
        <w:rPr>
          <w:b/>
        </w:rPr>
        <w:t>Syrenius Dangana Okoriko¹*, Charles Ogundu Nnaji</w:t>
      </w:r>
      <w:r w:rsidRPr="00652A13">
        <w:rPr>
          <w:b/>
          <w:vertAlign w:val="superscript"/>
        </w:rPr>
        <w:t>2</w:t>
      </w:r>
      <w:r>
        <w:rPr>
          <w:b/>
        </w:rPr>
        <w:t>, and Adeola Kehinde</w:t>
      </w:r>
      <w:r w:rsidRPr="00652A13">
        <w:rPr>
          <w:b/>
          <w:vertAlign w:val="superscript"/>
        </w:rPr>
        <w:t>3</w:t>
      </w:r>
    </w:p>
    <w:p w14:paraId="1B95E9F9" w14:textId="77777777" w:rsidR="0073091E" w:rsidRDefault="0073091E" w:rsidP="00F521FD">
      <w:pPr>
        <w:spacing w:after="20"/>
        <w:jc w:val="center"/>
      </w:pPr>
      <w:r w:rsidRPr="00652A13">
        <w:rPr>
          <w:i/>
          <w:color w:val="5F6B7A"/>
          <w:sz w:val="18"/>
          <w:vertAlign w:val="superscript"/>
        </w:rPr>
        <w:t>123</w:t>
      </w:r>
      <w:r>
        <w:rPr>
          <w:i/>
          <w:color w:val="5F6B7A"/>
          <w:sz w:val="18"/>
        </w:rPr>
        <w:t>Department of Christian Studies and Religious Communication, University of Abuja, Abuja, Nigeria</w:t>
      </w:r>
    </w:p>
    <w:p w14:paraId="613DA7CF" w14:textId="77777777" w:rsidR="0073091E" w:rsidRDefault="0073091E" w:rsidP="0073091E">
      <w:pPr>
        <w:jc w:val="center"/>
      </w:pPr>
      <w:r>
        <w:rPr>
          <w:color w:val="5F6B7A"/>
          <w:sz w:val="17"/>
        </w:rPr>
        <w:t xml:space="preserve">Correspondence: </w:t>
      </w:r>
      <w:r w:rsidRPr="00104033">
        <w:rPr>
          <w:color w:val="5F6B7A"/>
          <w:sz w:val="17"/>
        </w:rPr>
        <w:t>dimeokodan2007@gmail.com</w:t>
      </w:r>
      <w:r>
        <w:t xml:space="preserve"> </w:t>
      </w:r>
    </w:p>
    <w:tbl>
      <w:tblPr>
        <w:tblW w:w="0" w:type="auto"/>
        <w:jc w:val="center"/>
        <w:tblLayout w:type="fixed"/>
        <w:tblLook w:val="04A0" w:firstRow="1" w:lastRow="0" w:firstColumn="1" w:lastColumn="0" w:noHBand="0" w:noVBand="1"/>
      </w:tblPr>
      <w:tblGrid>
        <w:gridCol w:w="2007"/>
        <w:gridCol w:w="2007"/>
        <w:gridCol w:w="2007"/>
        <w:gridCol w:w="2007"/>
        <w:gridCol w:w="2007"/>
      </w:tblGrid>
      <w:tr w:rsidR="00FF786E" w14:paraId="0EE0C093" w14:textId="77777777">
        <w:trPr>
          <w:cantSplit/>
          <w:tblHeader/>
          <w:jc w:val="center"/>
        </w:trPr>
        <w:tc>
          <w:tcPr>
            <w:tcW w:w="2007" w:type="dxa"/>
            <w:shd w:val="clear" w:color="auto" w:fill="0A1F4D"/>
            <w:tcMar>
              <w:top w:w="80" w:type="dxa"/>
              <w:left w:w="100" w:type="dxa"/>
              <w:bottom w:w="80" w:type="dxa"/>
              <w:right w:w="100" w:type="dxa"/>
            </w:tcMar>
            <w:vAlign w:val="center"/>
          </w:tcPr>
          <w:p w14:paraId="1DB62A20" w14:textId="77777777" w:rsidR="00FF786E" w:rsidRDefault="00000000">
            <w:pPr>
              <w:jc w:val="center"/>
            </w:pPr>
            <w:r>
              <w:rPr>
                <w:b/>
                <w:color w:val="FFFFFF"/>
                <w:sz w:val="16"/>
              </w:rPr>
              <w:t>Article</w:t>
            </w:r>
          </w:p>
        </w:tc>
        <w:tc>
          <w:tcPr>
            <w:tcW w:w="2007" w:type="dxa"/>
            <w:shd w:val="clear" w:color="auto" w:fill="0A1F4D"/>
            <w:tcMar>
              <w:top w:w="80" w:type="dxa"/>
              <w:left w:w="100" w:type="dxa"/>
              <w:bottom w:w="80" w:type="dxa"/>
              <w:right w:w="100" w:type="dxa"/>
            </w:tcMar>
            <w:vAlign w:val="center"/>
          </w:tcPr>
          <w:p w14:paraId="707AC43F" w14:textId="77777777" w:rsidR="00FF786E" w:rsidRDefault="00000000">
            <w:pPr>
              <w:jc w:val="center"/>
            </w:pPr>
            <w:r>
              <w:rPr>
                <w:b/>
                <w:color w:val="FFFFFF"/>
                <w:sz w:val="16"/>
              </w:rPr>
              <w:t>Volume/Issue</w:t>
            </w:r>
          </w:p>
        </w:tc>
        <w:tc>
          <w:tcPr>
            <w:tcW w:w="2007" w:type="dxa"/>
            <w:shd w:val="clear" w:color="auto" w:fill="0A1F4D"/>
            <w:tcMar>
              <w:top w:w="80" w:type="dxa"/>
              <w:left w:w="100" w:type="dxa"/>
              <w:bottom w:w="80" w:type="dxa"/>
              <w:right w:w="100" w:type="dxa"/>
            </w:tcMar>
            <w:vAlign w:val="center"/>
          </w:tcPr>
          <w:p w14:paraId="30C78EB0" w14:textId="77777777" w:rsidR="00FF786E" w:rsidRDefault="00000000">
            <w:pPr>
              <w:jc w:val="center"/>
            </w:pPr>
            <w:r>
              <w:rPr>
                <w:b/>
                <w:color w:val="FFFFFF"/>
                <w:sz w:val="16"/>
              </w:rPr>
              <w:t>Publication</w:t>
            </w:r>
          </w:p>
        </w:tc>
        <w:tc>
          <w:tcPr>
            <w:tcW w:w="2007" w:type="dxa"/>
            <w:shd w:val="clear" w:color="auto" w:fill="0A1F4D"/>
            <w:tcMar>
              <w:top w:w="80" w:type="dxa"/>
              <w:left w:w="100" w:type="dxa"/>
              <w:bottom w:w="80" w:type="dxa"/>
              <w:right w:w="100" w:type="dxa"/>
            </w:tcMar>
            <w:vAlign w:val="center"/>
          </w:tcPr>
          <w:p w14:paraId="72B9BBB1" w14:textId="77777777" w:rsidR="00FF786E" w:rsidRDefault="00000000">
            <w:pPr>
              <w:jc w:val="center"/>
            </w:pPr>
            <w:r>
              <w:rPr>
                <w:b/>
                <w:color w:val="FFFFFF"/>
                <w:sz w:val="16"/>
              </w:rPr>
              <w:t>ISSN</w:t>
            </w:r>
          </w:p>
        </w:tc>
        <w:tc>
          <w:tcPr>
            <w:tcW w:w="2007" w:type="dxa"/>
            <w:shd w:val="clear" w:color="auto" w:fill="0A1F4D"/>
            <w:tcMar>
              <w:top w:w="80" w:type="dxa"/>
              <w:left w:w="100" w:type="dxa"/>
              <w:bottom w:w="80" w:type="dxa"/>
              <w:right w:w="100" w:type="dxa"/>
            </w:tcMar>
            <w:vAlign w:val="center"/>
          </w:tcPr>
          <w:p w14:paraId="5A62799F" w14:textId="77777777" w:rsidR="00FF786E" w:rsidRDefault="00000000">
            <w:pPr>
              <w:jc w:val="center"/>
            </w:pPr>
            <w:r>
              <w:rPr>
                <w:b/>
                <w:color w:val="FFFFFF"/>
                <w:sz w:val="16"/>
              </w:rPr>
              <w:t>DOI</w:t>
            </w:r>
          </w:p>
        </w:tc>
      </w:tr>
      <w:tr w:rsidR="00FF786E" w14:paraId="264E4712" w14:textId="77777777">
        <w:trPr>
          <w:jc w:val="center"/>
        </w:trPr>
        <w:tc>
          <w:tcPr>
            <w:tcW w:w="2007" w:type="dxa"/>
            <w:shd w:val="clear" w:color="auto" w:fill="F7F9FC"/>
            <w:tcMar>
              <w:top w:w="80" w:type="dxa"/>
              <w:left w:w="100" w:type="dxa"/>
              <w:bottom w:w="80" w:type="dxa"/>
              <w:right w:w="100" w:type="dxa"/>
            </w:tcMar>
            <w:vAlign w:val="center"/>
          </w:tcPr>
          <w:p w14:paraId="5F488BE3" w14:textId="77777777" w:rsidR="00FF786E" w:rsidRDefault="00000000">
            <w:pPr>
              <w:jc w:val="center"/>
            </w:pPr>
            <w:r>
              <w:rPr>
                <w:sz w:val="16"/>
              </w:rPr>
              <w:t>e005</w:t>
            </w:r>
          </w:p>
        </w:tc>
        <w:tc>
          <w:tcPr>
            <w:tcW w:w="2007" w:type="dxa"/>
            <w:shd w:val="clear" w:color="auto" w:fill="F7F9FC"/>
            <w:tcMar>
              <w:top w:w="80" w:type="dxa"/>
              <w:left w:w="100" w:type="dxa"/>
              <w:bottom w:w="80" w:type="dxa"/>
              <w:right w:w="100" w:type="dxa"/>
            </w:tcMar>
            <w:vAlign w:val="center"/>
          </w:tcPr>
          <w:p w14:paraId="7D2B5E0D" w14:textId="77777777" w:rsidR="00FF786E" w:rsidRDefault="00000000">
            <w:pPr>
              <w:jc w:val="center"/>
            </w:pPr>
            <w:r>
              <w:rPr>
                <w:sz w:val="16"/>
              </w:rPr>
              <w:t>1(1)</w:t>
            </w:r>
          </w:p>
        </w:tc>
        <w:tc>
          <w:tcPr>
            <w:tcW w:w="2007" w:type="dxa"/>
            <w:shd w:val="clear" w:color="auto" w:fill="F7F9FC"/>
            <w:tcMar>
              <w:top w:w="80" w:type="dxa"/>
              <w:left w:w="100" w:type="dxa"/>
              <w:bottom w:w="80" w:type="dxa"/>
              <w:right w:w="100" w:type="dxa"/>
            </w:tcMar>
            <w:vAlign w:val="center"/>
          </w:tcPr>
          <w:p w14:paraId="03C409B8" w14:textId="77777777" w:rsidR="00FF786E" w:rsidRDefault="00000000">
            <w:pPr>
              <w:jc w:val="center"/>
            </w:pPr>
            <w:r>
              <w:rPr>
                <w:sz w:val="16"/>
              </w:rPr>
              <w:t>Pioneer Issue · July 2026</w:t>
            </w:r>
          </w:p>
        </w:tc>
        <w:tc>
          <w:tcPr>
            <w:tcW w:w="2007" w:type="dxa"/>
            <w:shd w:val="clear" w:color="auto" w:fill="F7F9FC"/>
            <w:tcMar>
              <w:top w:w="80" w:type="dxa"/>
              <w:left w:w="100" w:type="dxa"/>
              <w:bottom w:w="80" w:type="dxa"/>
              <w:right w:w="100" w:type="dxa"/>
            </w:tcMar>
            <w:vAlign w:val="center"/>
          </w:tcPr>
          <w:p w14:paraId="12B58807" w14:textId="77777777" w:rsidR="00FF786E" w:rsidRDefault="00000000">
            <w:pPr>
              <w:jc w:val="center"/>
            </w:pPr>
            <w:r>
              <w:rPr>
                <w:sz w:val="16"/>
              </w:rPr>
              <w:t>Pending assignment</w:t>
            </w:r>
          </w:p>
        </w:tc>
        <w:tc>
          <w:tcPr>
            <w:tcW w:w="2007" w:type="dxa"/>
            <w:shd w:val="clear" w:color="auto" w:fill="F7F9FC"/>
            <w:tcMar>
              <w:top w:w="80" w:type="dxa"/>
              <w:left w:w="100" w:type="dxa"/>
              <w:bottom w:w="80" w:type="dxa"/>
              <w:right w:w="100" w:type="dxa"/>
            </w:tcMar>
            <w:vAlign w:val="center"/>
          </w:tcPr>
          <w:p w14:paraId="59302026" w14:textId="77777777" w:rsidR="00FF786E" w:rsidRDefault="00000000">
            <w:pPr>
              <w:jc w:val="center"/>
            </w:pPr>
            <w:r>
              <w:rPr>
                <w:sz w:val="16"/>
              </w:rPr>
              <w:t>Pending registration</w:t>
            </w:r>
          </w:p>
        </w:tc>
      </w:tr>
    </w:tbl>
    <w:p w14:paraId="24093B48" w14:textId="77777777" w:rsidR="00FF786E" w:rsidRDefault="00FF786E"/>
    <w:p w14:paraId="11340669" w14:textId="77777777" w:rsidR="00FF786E" w:rsidRDefault="00000000">
      <w:pPr>
        <w:pStyle w:val="Heading1"/>
        <w:jc w:val="left"/>
      </w:pPr>
      <w:r>
        <w:t>Abstract</w:t>
      </w:r>
    </w:p>
    <w:p w14:paraId="13E6A80A" w14:textId="77777777" w:rsidR="00FF786E" w:rsidRDefault="00000000">
      <w:pPr>
        <w:spacing w:after="80"/>
      </w:pPr>
      <w:r>
        <w:rPr>
          <w:b/>
        </w:rPr>
        <w:t xml:space="preserve">Background: </w:t>
      </w:r>
      <w:r>
        <w:t xml:space="preserve">Religious institutions are socially influential in Nigeria, but their public-security contribution should be measured as specific practices rather than presumed from visibility or doctrine. </w:t>
      </w:r>
      <w:r>
        <w:rPr>
          <w:b/>
        </w:rPr>
        <w:t xml:space="preserve">Objective: </w:t>
      </w:r>
      <w:r>
        <w:t xml:space="preserve">To estimate the relationship between five dimensions of Church engagement and perceived reduction of community insecurity (PRCI) across the Federal Capital Territory. </w:t>
      </w:r>
      <w:r>
        <w:rPr>
          <w:b/>
        </w:rPr>
        <w:t xml:space="preserve">Methods: </w:t>
      </w:r>
      <w:r>
        <w:t xml:space="preserve">A stratified multistage household survey generated 586 response records from 642 field contacts in 24 clusters. The CECIQ measured TPEMF, MDPA, SEHPC, CSEW, IIC and PRCI. Weighted Spearman correlations and a survey-weighted, cluster-robust multiple regression with prespecified covariates and Holm correction were used. </w:t>
      </w:r>
      <w:r>
        <w:rPr>
          <w:b/>
        </w:rPr>
        <w:t xml:space="preserve">Results: </w:t>
      </w:r>
      <w:r>
        <w:t xml:space="preserve">All five Church-engagement constructs correlated positively with PRCI (weighted ρ=.376–.450). The full model used 366 complete cases and explained 45.3% of weighted PRCI variance. TPEMF (B=.143, 95% CI [.043,.243], Holm p=.027), CSEW (B=.269, [.161,.376], p&lt;.001) and IIC (B=.157, [.031,.283], p=.050) retained positive adjusted relationships; MDPA and SEHPC did not retain independent support after correction. CSEW was the strongest distinct predictor (standardized β=.284; ΔR²=.059). </w:t>
      </w:r>
      <w:r>
        <w:rPr>
          <w:b/>
        </w:rPr>
        <w:t xml:space="preserve">Conclusion: </w:t>
      </w:r>
      <w:r>
        <w:t xml:space="preserve">The evidence supports a real but bounded complementary role for Church engagement. The most defensible pattern combines peace-ethical formation, verified and lawful community-safety practice, and sustained cross-boundary collaboration. Cross-sectional perception data do not establish a causal fall in recorded crime. </w:t>
      </w:r>
    </w:p>
    <w:p w14:paraId="12C93C76" w14:textId="77777777" w:rsidR="00FF786E" w:rsidRDefault="00000000">
      <w:pPr>
        <w:spacing w:after="160"/>
      </w:pPr>
      <w:r>
        <w:rPr>
          <w:b/>
        </w:rPr>
        <w:t xml:space="preserve">Keywords: </w:t>
      </w:r>
      <w:r>
        <w:t>Church engagement; community insecurity; human security; practical theology; early warning; interfaith collaboration; survey weighting; Federal Capital Territory</w:t>
      </w:r>
    </w:p>
    <w:p w14:paraId="4D213084" w14:textId="77777777" w:rsidR="00FF786E" w:rsidRDefault="00000000">
      <w:pPr>
        <w:pStyle w:val="Heading1"/>
      </w:pPr>
      <w:r>
        <w:t>1. Introduction</w:t>
      </w:r>
    </w:p>
    <w:p w14:paraId="0D4F13E5" w14:textId="77777777" w:rsidR="00FF786E" w:rsidRDefault="00000000">
      <w:r>
        <w:t>Security in Nigeria is experienced not only as attacks on state institutions but as fear, kidnapping risk, livelihood disruption, weak trust, displacement and reduced confidence in public response. The human-security tradition is therefore useful because it keeps the constitutional responsibility of the state intact while asking how non-state institutions may complement public protection through prevention, care, information, mediation and social coordination (United Nations Development Programme [UNDP], 1994; United Nations General Assembly, 2012). In 2025 Nigeria remained among the countries most affected by terrorism, while recent FCT reporting documented violence against civilians, riots, battles and kidnapping-related harm across the Territory (European Union Agency for Asylum [EUAA], 2026; Institute for Economics &amp; Peace [IEP], 2026).</w:t>
      </w:r>
    </w:p>
    <w:p w14:paraId="2DBAE6CC" w14:textId="77777777" w:rsidR="00FF786E" w:rsidRDefault="00000000">
      <w:r>
        <w:t xml:space="preserve">The Church occupies an unusual position in that environment. It has no lawful monopoly of force, yet congregations and Christian institutions possess moral platforms, dense social networks, buildings, volunteers, welfare channels and relationships with other faith communities and public institutions. Those assets can support peace education, emergency assistance, early warning and cooperation; they can also reproduce exclusion, unverified narratives, partisan advocacy or short-lived crisis responses. The relevant empirical </w:t>
      </w:r>
      <w:r>
        <w:lastRenderedPageBreak/>
        <w:t>question is therefore not whether religion is 'important' but which observable practices are sufficiently coherent to be associated with residents' reports of improved safety, response, cohesion and resilience.</w:t>
      </w:r>
    </w:p>
    <w:p w14:paraId="7634F932" w14:textId="77777777" w:rsidR="00FF786E" w:rsidRDefault="00000000">
      <w:r>
        <w:t>This study operationalized that question through five domains: theological peace education and moral formation (TPEMF); mediation, dialogue and public advocacy (MDPA); socioeconomic empowerment, humanitarian relief and psychosocial care (SEHPC); community-security engagement and early-warning support (CSEW); and institutional and interfaith collaboration (IIC). Human Security supplied the people-centred outcome logic, Conflict Transformation clarified relational and institutional mechanisms, Social Capital explained bonding/bridging/linking resources, and practical theology provided a discipline for moving from empirical description to responsible Christian judgement (Coleman, 1988; Lederach, 1997; Osmer, 2008).</w:t>
      </w:r>
    </w:p>
    <w:p w14:paraId="6948F23E" w14:textId="77777777" w:rsidR="00FF786E" w:rsidRDefault="00000000">
      <w:pPr>
        <w:pStyle w:val="Heading1"/>
      </w:pPr>
      <w:r>
        <w:t>1.1 Aim and research questions</w:t>
      </w:r>
    </w:p>
    <w:p w14:paraId="2E8210C3" w14:textId="77777777" w:rsidR="00FF786E" w:rsidRDefault="00000000">
      <w:r>
        <w:t>The aim was to estimate how the five Church-engagement dimensions related to PRCI after accounting for their co-occurrence and important contextual differences. Five questions asked whether TPEMF, MDPA, SEHPC, CSEW and IIC were positively related to PRCI. The corresponding null hypotheses were decided from each coefficient in the prespecified full model rather than from isolated regressions.</w:t>
      </w:r>
    </w:p>
    <w:p w14:paraId="4EC9D351" w14:textId="77777777" w:rsidR="00FF786E" w:rsidRDefault="00000000">
      <w:pPr>
        <w:pStyle w:val="Heading1"/>
      </w:pPr>
      <w:r>
        <w:t>2. Materials and Methods</w:t>
      </w:r>
    </w:p>
    <w:p w14:paraId="2FBCB965" w14:textId="77777777" w:rsidR="00FF786E" w:rsidRDefault="00000000">
      <w:pPr>
        <w:pStyle w:val="Heading1"/>
      </w:pPr>
      <w:r>
        <w:t>2.1 Design, setting and sampling</w:t>
      </w:r>
    </w:p>
    <w:p w14:paraId="762131E7" w14:textId="77777777" w:rsidR="00FF786E" w:rsidRDefault="00000000">
      <w:r>
        <w:t>The parent doctoral study used a stratified multistage household survey across all six Area Councils of the Federal Capital Territory (Abaji, AMAC, Bwari, Gwagwalada, Kuje and Kwali). Area Council was the explicit stratum and four communities or enumeration-area equivalents were selected within each council, giving 24 field clusters. Within clusters, households were selected systematically from fresh or verified listings, and one eligible adult was selected within each participating household using a Kish-style random procedure. Eligibility required age 18 years or older and at least 12 months of residence. The sample was not restricted to Christians because the public consequences of Church action were intended to be judged by residents across faith positions and levels of Church contact.</w:t>
      </w:r>
    </w:p>
    <w:p w14:paraId="72845F6E" w14:textId="77777777" w:rsidR="00FF786E" w:rsidRDefault="00000000">
      <w:r>
        <w:t>Cochran's large-population formula produced an initial n=385 at 95% confidence and 5% error using p=.50. A design effect of 1.50 and 10% allowance for ineligibility/nonresponse increased the target to 642. The resulting design deliberately protected coverage of both metropolitan and peripheral FCT contexts rather than treating AMAC as synonymous with Abuja (Cochran, 1977; Kish, 1965).</w:t>
      </w:r>
    </w:p>
    <w:p w14:paraId="5B4DEA2F" w14:textId="77777777" w:rsidR="00FF786E" w:rsidRDefault="00000000">
      <w:pPr>
        <w:pStyle w:val="Heading1"/>
      </w:pPr>
      <w:r>
        <w:t>2.2 Measurement, validation and ethics</w:t>
      </w:r>
    </w:p>
    <w:p w14:paraId="571DE437" w14:textId="77777777" w:rsidR="00FF786E" w:rsidRDefault="00000000">
      <w:r>
        <w:t>The Church Engagement and Community Insecurity Questionnaire (CECIQ) measured five Church-engagement domains with five items each: theological peace education and moral formation (TPEMF), mediation/dialogue/public advocacy (MDPA), socioeconomic empowerment/humanitarian relief/psychosocial care (SEHPC), community-security engagement/early-warning support (CSEW), and institutional/interfaith collaboration (IIC). Perceived reduction of community insecurity (PRCI) was measured with seven items covering everyday safety, fear and tension, cohesion, access to help, incident response, protection of vulnerable persons and recovery/resilience. Items used a 1–5 agreement scale with separate 0 = not observed/not applicable and 9 = prefer not to answer codes; 0 and 9 were excluded from scale means. Three optional open-ended questions captured helpful actions, weak or unsafe practices and priority improvements.</w:t>
      </w:r>
    </w:p>
    <w:p w14:paraId="30C8F556" w14:textId="77777777" w:rsidR="00FF786E" w:rsidRDefault="00000000">
      <w:r>
        <w:t>Instrument development included expert review by a seven-member multidisciplinary panel, cognitive pretesting with 12 adults, and a separate 60-person pilot in communities excluded from the main study. The pilot showed McDonald’s omega values of .79–.89 and Cronbach’s alpha values of .78–.88 across the six scales and prompted targeted wording/translation revisions, including clearer distinction between lawful early-warning reporting and rumour circulation. In the main data, alpha ranged from .796 to .875 and omega from .798 to .879.</w:t>
      </w:r>
    </w:p>
    <w:p w14:paraId="2878B88A" w14:textId="77777777" w:rsidR="00FF786E" w:rsidRDefault="00000000">
      <w:r>
        <w:t>The study was designed to avoid collection of operational intelligence or identifiable victim information. Fieldwork proceeded only after written institutional clearance and required permissions. Consent was documented before participation; research assistants were trained in neutral administration, distress recognition, confidentiality, referral and safe handling of security-sensitive material. Exact household locations were not retained in the analytical dataset.</w:t>
      </w:r>
    </w:p>
    <w:p w14:paraId="3A4C46DF" w14:textId="77777777" w:rsidR="00FF786E" w:rsidRDefault="00000000">
      <w:pPr>
        <w:pStyle w:val="Heading1"/>
      </w:pPr>
      <w:r>
        <w:t>2.3 Statistical analysis</w:t>
      </w:r>
    </w:p>
    <w:p w14:paraId="1B47B075" w14:textId="77777777" w:rsidR="00FF786E" w:rsidRDefault="00000000">
      <w:r>
        <w:t>The field target was 642 household contacts. The analytical file contained 586 questionnaires (578 complete and eight partial), an operational response rate of 92.4% after exclusion of eight ineligible contacts. Scale-specific valid samples ranged from 524 to 569; the survey-weighted simultaneous model used 366 respondents with all required scales and covariates across the 24 clusters. Weighted Spearman correlations described bivariate relationships. The primary inferential model regressed PRCI on all five Church-engagement scores simultaneously and adjusted for Area Council, years of residence, age, sex, Church contact and insecurity exposure. Supplied final weights and cluster-robust standard errors were used, and the family of five prespecified hypotheses was controlled with Holm’s sequential adjustment. An equal-weight model was retained as a sensitivity analysis.</w:t>
      </w:r>
    </w:p>
    <w:p w14:paraId="28492B02" w14:textId="77777777" w:rsidR="00FF786E" w:rsidRDefault="00000000">
      <w:pPr>
        <w:pStyle w:val="Caption"/>
        <w:keepNext/>
        <w:spacing w:before="40" w:after="40"/>
      </w:pPr>
      <w:r>
        <w:rPr>
          <w:b/>
          <w:color w:val="205CB6"/>
          <w:sz w:val="17"/>
        </w:rPr>
        <w:t>Table 1. Fieldwork disposition and response yield</w:t>
      </w:r>
    </w:p>
    <w:tbl>
      <w:tblPr>
        <w:tblStyle w:val="TableGrid"/>
        <w:tblW w:w="0" w:type="auto"/>
        <w:jc w:val="center"/>
        <w:tblLook w:val="04A0" w:firstRow="1" w:lastRow="0" w:firstColumn="1" w:lastColumn="0" w:noHBand="0" w:noVBand="1"/>
      </w:tblPr>
      <w:tblGrid>
        <w:gridCol w:w="3346"/>
        <w:gridCol w:w="3346"/>
        <w:gridCol w:w="3346"/>
      </w:tblGrid>
      <w:tr w:rsidR="00FF786E" w14:paraId="237843D2" w14:textId="77777777">
        <w:trPr>
          <w:tblHeader/>
          <w:jc w:val="center"/>
        </w:trPr>
        <w:tc>
          <w:tcPr>
            <w:tcW w:w="3346" w:type="dxa"/>
            <w:shd w:val="clear" w:color="auto" w:fill="0A1F4D"/>
            <w:tcMar>
              <w:top w:w="80" w:type="dxa"/>
              <w:left w:w="100" w:type="dxa"/>
              <w:bottom w:w="80" w:type="dxa"/>
              <w:right w:w="100" w:type="dxa"/>
            </w:tcMar>
            <w:vAlign w:val="center"/>
          </w:tcPr>
          <w:p w14:paraId="1A03AF8A" w14:textId="77777777" w:rsidR="00FF786E" w:rsidRDefault="00000000">
            <w:pPr>
              <w:jc w:val="center"/>
            </w:pPr>
            <w:r>
              <w:rPr>
                <w:b/>
                <w:color w:val="FFFFFF"/>
                <w:sz w:val="16"/>
              </w:rPr>
              <w:t>Fieldwork disposition</w:t>
            </w:r>
          </w:p>
        </w:tc>
        <w:tc>
          <w:tcPr>
            <w:tcW w:w="3346" w:type="dxa"/>
            <w:shd w:val="clear" w:color="auto" w:fill="0A1F4D"/>
            <w:tcMar>
              <w:top w:w="80" w:type="dxa"/>
              <w:left w:w="100" w:type="dxa"/>
              <w:bottom w:w="80" w:type="dxa"/>
              <w:right w:w="100" w:type="dxa"/>
            </w:tcMar>
            <w:vAlign w:val="center"/>
          </w:tcPr>
          <w:p w14:paraId="1A72035F" w14:textId="77777777" w:rsidR="00FF786E" w:rsidRDefault="00000000">
            <w:pPr>
              <w:jc w:val="center"/>
            </w:pPr>
            <w:r>
              <w:rPr>
                <w:b/>
                <w:color w:val="FFFFFF"/>
                <w:sz w:val="16"/>
              </w:rPr>
              <w:t>n</w:t>
            </w:r>
          </w:p>
        </w:tc>
        <w:tc>
          <w:tcPr>
            <w:tcW w:w="3346" w:type="dxa"/>
            <w:shd w:val="clear" w:color="auto" w:fill="0A1F4D"/>
            <w:tcMar>
              <w:top w:w="80" w:type="dxa"/>
              <w:left w:w="100" w:type="dxa"/>
              <w:bottom w:w="80" w:type="dxa"/>
              <w:right w:w="100" w:type="dxa"/>
            </w:tcMar>
            <w:vAlign w:val="center"/>
          </w:tcPr>
          <w:p w14:paraId="22F81CDE" w14:textId="77777777" w:rsidR="00FF786E" w:rsidRDefault="00000000">
            <w:pPr>
              <w:jc w:val="center"/>
            </w:pPr>
            <w:r>
              <w:rPr>
                <w:b/>
                <w:color w:val="FFFFFF"/>
                <w:sz w:val="16"/>
              </w:rPr>
              <w:t>%</w:t>
            </w:r>
          </w:p>
        </w:tc>
      </w:tr>
      <w:tr w:rsidR="00FF786E" w14:paraId="73B689E8" w14:textId="77777777">
        <w:trPr>
          <w:jc w:val="center"/>
        </w:trPr>
        <w:tc>
          <w:tcPr>
            <w:tcW w:w="3346" w:type="dxa"/>
            <w:tcMar>
              <w:top w:w="80" w:type="dxa"/>
              <w:left w:w="100" w:type="dxa"/>
              <w:bottom w:w="80" w:type="dxa"/>
              <w:right w:w="100" w:type="dxa"/>
            </w:tcMar>
            <w:vAlign w:val="center"/>
          </w:tcPr>
          <w:p w14:paraId="57CE9A97" w14:textId="77777777" w:rsidR="00FF786E" w:rsidRDefault="00000000">
            <w:pPr>
              <w:spacing w:after="0"/>
              <w:jc w:val="left"/>
            </w:pPr>
            <w:r>
              <w:rPr>
                <w:sz w:val="16"/>
              </w:rPr>
              <w:t>Complete</w:t>
            </w:r>
          </w:p>
        </w:tc>
        <w:tc>
          <w:tcPr>
            <w:tcW w:w="3346" w:type="dxa"/>
            <w:tcMar>
              <w:top w:w="80" w:type="dxa"/>
              <w:left w:w="100" w:type="dxa"/>
              <w:bottom w:w="80" w:type="dxa"/>
              <w:right w:w="100" w:type="dxa"/>
            </w:tcMar>
            <w:vAlign w:val="center"/>
          </w:tcPr>
          <w:p w14:paraId="2C0D81C0" w14:textId="77777777" w:rsidR="00FF786E" w:rsidRDefault="00000000">
            <w:pPr>
              <w:spacing w:after="0"/>
              <w:jc w:val="center"/>
            </w:pPr>
            <w:r>
              <w:rPr>
                <w:sz w:val="16"/>
              </w:rPr>
              <w:t>578</w:t>
            </w:r>
          </w:p>
        </w:tc>
        <w:tc>
          <w:tcPr>
            <w:tcW w:w="3346" w:type="dxa"/>
            <w:tcMar>
              <w:top w:w="80" w:type="dxa"/>
              <w:left w:w="100" w:type="dxa"/>
              <w:bottom w:w="80" w:type="dxa"/>
              <w:right w:w="100" w:type="dxa"/>
            </w:tcMar>
            <w:vAlign w:val="center"/>
          </w:tcPr>
          <w:p w14:paraId="1D3775FF" w14:textId="77777777" w:rsidR="00FF786E" w:rsidRDefault="00000000">
            <w:pPr>
              <w:spacing w:after="0"/>
              <w:jc w:val="center"/>
            </w:pPr>
            <w:r>
              <w:rPr>
                <w:sz w:val="16"/>
              </w:rPr>
              <w:t>90.0</w:t>
            </w:r>
          </w:p>
        </w:tc>
      </w:tr>
      <w:tr w:rsidR="00FF786E" w14:paraId="39FA9AEC" w14:textId="77777777">
        <w:trPr>
          <w:jc w:val="center"/>
        </w:trPr>
        <w:tc>
          <w:tcPr>
            <w:tcW w:w="3346" w:type="dxa"/>
            <w:shd w:val="clear" w:color="auto" w:fill="F5F7FA"/>
            <w:tcMar>
              <w:top w:w="80" w:type="dxa"/>
              <w:left w:w="100" w:type="dxa"/>
              <w:bottom w:w="80" w:type="dxa"/>
              <w:right w:w="100" w:type="dxa"/>
            </w:tcMar>
            <w:vAlign w:val="center"/>
          </w:tcPr>
          <w:p w14:paraId="3CD5740E" w14:textId="77777777" w:rsidR="00FF786E" w:rsidRDefault="00000000">
            <w:pPr>
              <w:spacing w:after="0"/>
              <w:jc w:val="left"/>
            </w:pPr>
            <w:r>
              <w:rPr>
                <w:sz w:val="16"/>
              </w:rPr>
              <w:t>Partial</w:t>
            </w:r>
          </w:p>
        </w:tc>
        <w:tc>
          <w:tcPr>
            <w:tcW w:w="3346" w:type="dxa"/>
            <w:shd w:val="clear" w:color="auto" w:fill="F5F7FA"/>
            <w:tcMar>
              <w:top w:w="80" w:type="dxa"/>
              <w:left w:w="100" w:type="dxa"/>
              <w:bottom w:w="80" w:type="dxa"/>
              <w:right w:w="100" w:type="dxa"/>
            </w:tcMar>
            <w:vAlign w:val="center"/>
          </w:tcPr>
          <w:p w14:paraId="63D210C7" w14:textId="77777777" w:rsidR="00FF786E" w:rsidRDefault="00000000">
            <w:pPr>
              <w:spacing w:after="0"/>
              <w:jc w:val="center"/>
            </w:pPr>
            <w:r>
              <w:rPr>
                <w:sz w:val="16"/>
              </w:rPr>
              <w:t>8</w:t>
            </w:r>
          </w:p>
        </w:tc>
        <w:tc>
          <w:tcPr>
            <w:tcW w:w="3346" w:type="dxa"/>
            <w:shd w:val="clear" w:color="auto" w:fill="F5F7FA"/>
            <w:tcMar>
              <w:top w:w="80" w:type="dxa"/>
              <w:left w:w="100" w:type="dxa"/>
              <w:bottom w:w="80" w:type="dxa"/>
              <w:right w:w="100" w:type="dxa"/>
            </w:tcMar>
            <w:vAlign w:val="center"/>
          </w:tcPr>
          <w:p w14:paraId="0CDA9E61" w14:textId="77777777" w:rsidR="00FF786E" w:rsidRDefault="00000000">
            <w:pPr>
              <w:spacing w:after="0"/>
              <w:jc w:val="center"/>
            </w:pPr>
            <w:r>
              <w:rPr>
                <w:sz w:val="16"/>
              </w:rPr>
              <w:t>1.2</w:t>
            </w:r>
          </w:p>
        </w:tc>
      </w:tr>
      <w:tr w:rsidR="00FF786E" w14:paraId="767348B9" w14:textId="77777777">
        <w:trPr>
          <w:jc w:val="center"/>
        </w:trPr>
        <w:tc>
          <w:tcPr>
            <w:tcW w:w="3346" w:type="dxa"/>
            <w:tcMar>
              <w:top w:w="80" w:type="dxa"/>
              <w:left w:w="100" w:type="dxa"/>
              <w:bottom w:w="80" w:type="dxa"/>
              <w:right w:w="100" w:type="dxa"/>
            </w:tcMar>
            <w:vAlign w:val="center"/>
          </w:tcPr>
          <w:p w14:paraId="5E16259A" w14:textId="77777777" w:rsidR="00FF786E" w:rsidRDefault="00000000">
            <w:pPr>
              <w:spacing w:after="0"/>
              <w:jc w:val="left"/>
            </w:pPr>
            <w:r>
              <w:rPr>
                <w:sz w:val="16"/>
              </w:rPr>
              <w:t>Non-contact</w:t>
            </w:r>
          </w:p>
        </w:tc>
        <w:tc>
          <w:tcPr>
            <w:tcW w:w="3346" w:type="dxa"/>
            <w:tcMar>
              <w:top w:w="80" w:type="dxa"/>
              <w:left w:w="100" w:type="dxa"/>
              <w:bottom w:w="80" w:type="dxa"/>
              <w:right w:w="100" w:type="dxa"/>
            </w:tcMar>
            <w:vAlign w:val="center"/>
          </w:tcPr>
          <w:p w14:paraId="12AD64EE" w14:textId="77777777" w:rsidR="00FF786E" w:rsidRDefault="00000000">
            <w:pPr>
              <w:spacing w:after="0"/>
              <w:jc w:val="center"/>
            </w:pPr>
            <w:r>
              <w:rPr>
                <w:sz w:val="16"/>
              </w:rPr>
              <w:t>17</w:t>
            </w:r>
          </w:p>
        </w:tc>
        <w:tc>
          <w:tcPr>
            <w:tcW w:w="3346" w:type="dxa"/>
            <w:tcMar>
              <w:top w:w="80" w:type="dxa"/>
              <w:left w:w="100" w:type="dxa"/>
              <w:bottom w:w="80" w:type="dxa"/>
              <w:right w:w="100" w:type="dxa"/>
            </w:tcMar>
            <w:vAlign w:val="center"/>
          </w:tcPr>
          <w:p w14:paraId="2105CC17" w14:textId="77777777" w:rsidR="00FF786E" w:rsidRDefault="00000000">
            <w:pPr>
              <w:spacing w:after="0"/>
              <w:jc w:val="center"/>
            </w:pPr>
            <w:r>
              <w:rPr>
                <w:sz w:val="16"/>
              </w:rPr>
              <w:t>2.6</w:t>
            </w:r>
          </w:p>
        </w:tc>
      </w:tr>
      <w:tr w:rsidR="00FF786E" w14:paraId="0F63FA53" w14:textId="77777777">
        <w:trPr>
          <w:jc w:val="center"/>
        </w:trPr>
        <w:tc>
          <w:tcPr>
            <w:tcW w:w="3346" w:type="dxa"/>
            <w:shd w:val="clear" w:color="auto" w:fill="F5F7FA"/>
            <w:tcMar>
              <w:top w:w="80" w:type="dxa"/>
              <w:left w:w="100" w:type="dxa"/>
              <w:bottom w:w="80" w:type="dxa"/>
              <w:right w:w="100" w:type="dxa"/>
            </w:tcMar>
            <w:vAlign w:val="center"/>
          </w:tcPr>
          <w:p w14:paraId="3FB9CE27" w14:textId="77777777" w:rsidR="00FF786E" w:rsidRDefault="00000000">
            <w:pPr>
              <w:spacing w:after="0"/>
              <w:jc w:val="left"/>
            </w:pPr>
            <w:r>
              <w:rPr>
                <w:sz w:val="16"/>
              </w:rPr>
              <w:t>Invalid selection/consent</w:t>
            </w:r>
          </w:p>
        </w:tc>
        <w:tc>
          <w:tcPr>
            <w:tcW w:w="3346" w:type="dxa"/>
            <w:shd w:val="clear" w:color="auto" w:fill="F5F7FA"/>
            <w:tcMar>
              <w:top w:w="80" w:type="dxa"/>
              <w:left w:w="100" w:type="dxa"/>
              <w:bottom w:w="80" w:type="dxa"/>
              <w:right w:w="100" w:type="dxa"/>
            </w:tcMar>
            <w:vAlign w:val="center"/>
          </w:tcPr>
          <w:p w14:paraId="56268C34" w14:textId="77777777" w:rsidR="00FF786E" w:rsidRDefault="00000000">
            <w:pPr>
              <w:spacing w:after="0"/>
              <w:jc w:val="center"/>
            </w:pPr>
            <w:r>
              <w:rPr>
                <w:sz w:val="16"/>
              </w:rPr>
              <w:t>4</w:t>
            </w:r>
          </w:p>
        </w:tc>
        <w:tc>
          <w:tcPr>
            <w:tcW w:w="3346" w:type="dxa"/>
            <w:shd w:val="clear" w:color="auto" w:fill="F5F7FA"/>
            <w:tcMar>
              <w:top w:w="80" w:type="dxa"/>
              <w:left w:w="100" w:type="dxa"/>
              <w:bottom w:w="80" w:type="dxa"/>
              <w:right w:w="100" w:type="dxa"/>
            </w:tcMar>
            <w:vAlign w:val="center"/>
          </w:tcPr>
          <w:p w14:paraId="1FDD7F29" w14:textId="77777777" w:rsidR="00FF786E" w:rsidRDefault="00000000">
            <w:pPr>
              <w:spacing w:after="0"/>
              <w:jc w:val="center"/>
            </w:pPr>
            <w:r>
              <w:rPr>
                <w:sz w:val="16"/>
              </w:rPr>
              <w:t>0.6</w:t>
            </w:r>
          </w:p>
        </w:tc>
      </w:tr>
      <w:tr w:rsidR="00FF786E" w14:paraId="11ABF918" w14:textId="77777777">
        <w:trPr>
          <w:jc w:val="center"/>
        </w:trPr>
        <w:tc>
          <w:tcPr>
            <w:tcW w:w="3346" w:type="dxa"/>
            <w:tcMar>
              <w:top w:w="80" w:type="dxa"/>
              <w:left w:w="100" w:type="dxa"/>
              <w:bottom w:w="80" w:type="dxa"/>
              <w:right w:w="100" w:type="dxa"/>
            </w:tcMar>
            <w:vAlign w:val="center"/>
          </w:tcPr>
          <w:p w14:paraId="0986FEFF" w14:textId="77777777" w:rsidR="00FF786E" w:rsidRDefault="00000000">
            <w:pPr>
              <w:spacing w:after="0"/>
              <w:jc w:val="left"/>
            </w:pPr>
            <w:r>
              <w:rPr>
                <w:sz w:val="16"/>
              </w:rPr>
              <w:t>Refusal</w:t>
            </w:r>
          </w:p>
        </w:tc>
        <w:tc>
          <w:tcPr>
            <w:tcW w:w="3346" w:type="dxa"/>
            <w:tcMar>
              <w:top w:w="80" w:type="dxa"/>
              <w:left w:w="100" w:type="dxa"/>
              <w:bottom w:w="80" w:type="dxa"/>
              <w:right w:w="100" w:type="dxa"/>
            </w:tcMar>
            <w:vAlign w:val="center"/>
          </w:tcPr>
          <w:p w14:paraId="1AF142FF" w14:textId="77777777" w:rsidR="00FF786E" w:rsidRDefault="00000000">
            <w:pPr>
              <w:spacing w:after="0"/>
              <w:jc w:val="center"/>
            </w:pPr>
            <w:r>
              <w:rPr>
                <w:sz w:val="16"/>
              </w:rPr>
              <w:t>20</w:t>
            </w:r>
          </w:p>
        </w:tc>
        <w:tc>
          <w:tcPr>
            <w:tcW w:w="3346" w:type="dxa"/>
            <w:tcMar>
              <w:top w:w="80" w:type="dxa"/>
              <w:left w:w="100" w:type="dxa"/>
              <w:bottom w:w="80" w:type="dxa"/>
              <w:right w:w="100" w:type="dxa"/>
            </w:tcMar>
            <w:vAlign w:val="center"/>
          </w:tcPr>
          <w:p w14:paraId="34A3F99E" w14:textId="77777777" w:rsidR="00FF786E" w:rsidRDefault="00000000">
            <w:pPr>
              <w:spacing w:after="0"/>
              <w:jc w:val="center"/>
            </w:pPr>
            <w:r>
              <w:rPr>
                <w:sz w:val="16"/>
              </w:rPr>
              <w:t>3.1</w:t>
            </w:r>
          </w:p>
        </w:tc>
      </w:tr>
      <w:tr w:rsidR="00FF786E" w14:paraId="07F67228" w14:textId="77777777">
        <w:trPr>
          <w:jc w:val="center"/>
        </w:trPr>
        <w:tc>
          <w:tcPr>
            <w:tcW w:w="3346" w:type="dxa"/>
            <w:shd w:val="clear" w:color="auto" w:fill="F5F7FA"/>
            <w:tcMar>
              <w:top w:w="80" w:type="dxa"/>
              <w:left w:w="100" w:type="dxa"/>
              <w:bottom w:w="80" w:type="dxa"/>
              <w:right w:w="100" w:type="dxa"/>
            </w:tcMar>
            <w:vAlign w:val="center"/>
          </w:tcPr>
          <w:p w14:paraId="0D7FC744" w14:textId="77777777" w:rsidR="00FF786E" w:rsidRDefault="00000000">
            <w:pPr>
              <w:spacing w:after="0"/>
              <w:jc w:val="left"/>
            </w:pPr>
            <w:r>
              <w:rPr>
                <w:sz w:val="16"/>
              </w:rPr>
              <w:t>Not eligible</w:t>
            </w:r>
          </w:p>
        </w:tc>
        <w:tc>
          <w:tcPr>
            <w:tcW w:w="3346" w:type="dxa"/>
            <w:shd w:val="clear" w:color="auto" w:fill="F5F7FA"/>
            <w:tcMar>
              <w:top w:w="80" w:type="dxa"/>
              <w:left w:w="100" w:type="dxa"/>
              <w:bottom w:w="80" w:type="dxa"/>
              <w:right w:w="100" w:type="dxa"/>
            </w:tcMar>
            <w:vAlign w:val="center"/>
          </w:tcPr>
          <w:p w14:paraId="7A0C425B" w14:textId="77777777" w:rsidR="00FF786E" w:rsidRDefault="00000000">
            <w:pPr>
              <w:spacing w:after="0"/>
              <w:jc w:val="center"/>
            </w:pPr>
            <w:r>
              <w:rPr>
                <w:sz w:val="16"/>
              </w:rPr>
              <w:t>8</w:t>
            </w:r>
          </w:p>
        </w:tc>
        <w:tc>
          <w:tcPr>
            <w:tcW w:w="3346" w:type="dxa"/>
            <w:shd w:val="clear" w:color="auto" w:fill="F5F7FA"/>
            <w:tcMar>
              <w:top w:w="80" w:type="dxa"/>
              <w:left w:w="100" w:type="dxa"/>
              <w:bottom w:w="80" w:type="dxa"/>
              <w:right w:w="100" w:type="dxa"/>
            </w:tcMar>
            <w:vAlign w:val="center"/>
          </w:tcPr>
          <w:p w14:paraId="435AA847" w14:textId="77777777" w:rsidR="00FF786E" w:rsidRDefault="00000000">
            <w:pPr>
              <w:spacing w:after="0"/>
              <w:jc w:val="center"/>
            </w:pPr>
            <w:r>
              <w:rPr>
                <w:sz w:val="16"/>
              </w:rPr>
              <w:t>1.2</w:t>
            </w:r>
          </w:p>
        </w:tc>
      </w:tr>
      <w:tr w:rsidR="00FF786E" w14:paraId="4A40DA04" w14:textId="77777777">
        <w:trPr>
          <w:jc w:val="center"/>
        </w:trPr>
        <w:tc>
          <w:tcPr>
            <w:tcW w:w="3346" w:type="dxa"/>
            <w:tcMar>
              <w:top w:w="80" w:type="dxa"/>
              <w:left w:w="100" w:type="dxa"/>
              <w:bottom w:w="80" w:type="dxa"/>
              <w:right w:w="100" w:type="dxa"/>
            </w:tcMar>
            <w:vAlign w:val="center"/>
          </w:tcPr>
          <w:p w14:paraId="14860B27" w14:textId="77777777" w:rsidR="00FF786E" w:rsidRDefault="00000000">
            <w:pPr>
              <w:spacing w:after="0"/>
              <w:jc w:val="left"/>
            </w:pPr>
            <w:r>
              <w:rPr>
                <w:sz w:val="16"/>
              </w:rPr>
              <w:t>Security suspension</w:t>
            </w:r>
          </w:p>
        </w:tc>
        <w:tc>
          <w:tcPr>
            <w:tcW w:w="3346" w:type="dxa"/>
            <w:tcMar>
              <w:top w:w="80" w:type="dxa"/>
              <w:left w:w="100" w:type="dxa"/>
              <w:bottom w:w="80" w:type="dxa"/>
              <w:right w:w="100" w:type="dxa"/>
            </w:tcMar>
            <w:vAlign w:val="center"/>
          </w:tcPr>
          <w:p w14:paraId="7566877E" w14:textId="77777777" w:rsidR="00FF786E" w:rsidRDefault="00000000">
            <w:pPr>
              <w:spacing w:after="0"/>
              <w:jc w:val="center"/>
            </w:pPr>
            <w:r>
              <w:rPr>
                <w:sz w:val="16"/>
              </w:rPr>
              <w:t>4</w:t>
            </w:r>
          </w:p>
        </w:tc>
        <w:tc>
          <w:tcPr>
            <w:tcW w:w="3346" w:type="dxa"/>
            <w:tcMar>
              <w:top w:w="80" w:type="dxa"/>
              <w:left w:w="100" w:type="dxa"/>
              <w:bottom w:w="80" w:type="dxa"/>
              <w:right w:w="100" w:type="dxa"/>
            </w:tcMar>
            <w:vAlign w:val="center"/>
          </w:tcPr>
          <w:p w14:paraId="7968F30B" w14:textId="77777777" w:rsidR="00FF786E" w:rsidRDefault="00000000">
            <w:pPr>
              <w:spacing w:after="0"/>
              <w:jc w:val="center"/>
            </w:pPr>
            <w:r>
              <w:rPr>
                <w:sz w:val="16"/>
              </w:rPr>
              <w:t>0.6</w:t>
            </w:r>
          </w:p>
        </w:tc>
      </w:tr>
      <w:tr w:rsidR="00FF786E" w14:paraId="491A6C13" w14:textId="77777777">
        <w:trPr>
          <w:jc w:val="center"/>
        </w:trPr>
        <w:tc>
          <w:tcPr>
            <w:tcW w:w="3346" w:type="dxa"/>
            <w:shd w:val="clear" w:color="auto" w:fill="F5F7FA"/>
            <w:tcMar>
              <w:top w:w="80" w:type="dxa"/>
              <w:left w:w="100" w:type="dxa"/>
              <w:bottom w:w="80" w:type="dxa"/>
              <w:right w:w="100" w:type="dxa"/>
            </w:tcMar>
            <w:vAlign w:val="center"/>
          </w:tcPr>
          <w:p w14:paraId="34F8B062" w14:textId="77777777" w:rsidR="00FF786E" w:rsidRDefault="00000000">
            <w:pPr>
              <w:spacing w:after="0"/>
              <w:jc w:val="left"/>
            </w:pPr>
            <w:r>
              <w:rPr>
                <w:sz w:val="16"/>
              </w:rPr>
              <w:t>Language/access barrier</w:t>
            </w:r>
          </w:p>
        </w:tc>
        <w:tc>
          <w:tcPr>
            <w:tcW w:w="3346" w:type="dxa"/>
            <w:shd w:val="clear" w:color="auto" w:fill="F5F7FA"/>
            <w:tcMar>
              <w:top w:w="80" w:type="dxa"/>
              <w:left w:w="100" w:type="dxa"/>
              <w:bottom w:w="80" w:type="dxa"/>
              <w:right w:w="100" w:type="dxa"/>
            </w:tcMar>
            <w:vAlign w:val="center"/>
          </w:tcPr>
          <w:p w14:paraId="43936CC7" w14:textId="77777777" w:rsidR="00FF786E" w:rsidRDefault="00000000">
            <w:pPr>
              <w:spacing w:after="0"/>
              <w:jc w:val="center"/>
            </w:pPr>
            <w:r>
              <w:rPr>
                <w:sz w:val="16"/>
              </w:rPr>
              <w:t>3</w:t>
            </w:r>
          </w:p>
        </w:tc>
        <w:tc>
          <w:tcPr>
            <w:tcW w:w="3346" w:type="dxa"/>
            <w:shd w:val="clear" w:color="auto" w:fill="F5F7FA"/>
            <w:tcMar>
              <w:top w:w="80" w:type="dxa"/>
              <w:left w:w="100" w:type="dxa"/>
              <w:bottom w:w="80" w:type="dxa"/>
              <w:right w:w="100" w:type="dxa"/>
            </w:tcMar>
            <w:vAlign w:val="center"/>
          </w:tcPr>
          <w:p w14:paraId="09C0EB95" w14:textId="77777777" w:rsidR="00FF786E" w:rsidRDefault="00000000">
            <w:pPr>
              <w:spacing w:after="0"/>
              <w:jc w:val="center"/>
            </w:pPr>
            <w:r>
              <w:rPr>
                <w:sz w:val="16"/>
              </w:rPr>
              <w:t>0.5</w:t>
            </w:r>
          </w:p>
        </w:tc>
      </w:tr>
      <w:tr w:rsidR="00FF786E" w14:paraId="7AE7DA2D" w14:textId="77777777">
        <w:trPr>
          <w:jc w:val="center"/>
        </w:trPr>
        <w:tc>
          <w:tcPr>
            <w:tcW w:w="3346" w:type="dxa"/>
            <w:tcMar>
              <w:top w:w="80" w:type="dxa"/>
              <w:left w:w="100" w:type="dxa"/>
              <w:bottom w:w="80" w:type="dxa"/>
              <w:right w:w="100" w:type="dxa"/>
            </w:tcMar>
            <w:vAlign w:val="center"/>
          </w:tcPr>
          <w:p w14:paraId="15B0F08B" w14:textId="77777777" w:rsidR="00FF786E" w:rsidRDefault="00000000">
            <w:pPr>
              <w:spacing w:after="0"/>
              <w:jc w:val="left"/>
            </w:pPr>
            <w:r>
              <w:rPr>
                <w:sz w:val="16"/>
              </w:rPr>
              <w:t>Operational response rate</w:t>
            </w:r>
          </w:p>
        </w:tc>
        <w:tc>
          <w:tcPr>
            <w:tcW w:w="3346" w:type="dxa"/>
            <w:tcMar>
              <w:top w:w="80" w:type="dxa"/>
              <w:left w:w="100" w:type="dxa"/>
              <w:bottom w:w="80" w:type="dxa"/>
              <w:right w:w="100" w:type="dxa"/>
            </w:tcMar>
            <w:vAlign w:val="center"/>
          </w:tcPr>
          <w:p w14:paraId="4008BD97" w14:textId="77777777" w:rsidR="00FF786E" w:rsidRDefault="00000000">
            <w:pPr>
              <w:spacing w:after="0"/>
              <w:jc w:val="center"/>
            </w:pPr>
            <w:r>
              <w:rPr>
                <w:sz w:val="16"/>
              </w:rPr>
              <w:t>586</w:t>
            </w:r>
          </w:p>
        </w:tc>
        <w:tc>
          <w:tcPr>
            <w:tcW w:w="3346" w:type="dxa"/>
            <w:tcMar>
              <w:top w:w="80" w:type="dxa"/>
              <w:left w:w="100" w:type="dxa"/>
              <w:bottom w:w="80" w:type="dxa"/>
              <w:right w:w="100" w:type="dxa"/>
            </w:tcMar>
            <w:vAlign w:val="center"/>
          </w:tcPr>
          <w:p w14:paraId="2A5E336E" w14:textId="77777777" w:rsidR="00FF786E" w:rsidRDefault="00000000">
            <w:pPr>
              <w:spacing w:after="0"/>
              <w:jc w:val="center"/>
            </w:pPr>
            <w:r>
              <w:rPr>
                <w:sz w:val="16"/>
              </w:rPr>
              <w:t>92.4</w:t>
            </w:r>
          </w:p>
        </w:tc>
      </w:tr>
    </w:tbl>
    <w:p w14:paraId="2BA9DAAC" w14:textId="77777777" w:rsidR="00FF786E" w:rsidRDefault="00000000">
      <w:pPr>
        <w:pStyle w:val="Caption"/>
      </w:pPr>
      <w:r>
        <w:t>Note. Response-rate denominator excluded the eight contacts recorded as not eligible.</w:t>
      </w:r>
    </w:p>
    <w:p w14:paraId="2E36C8BC" w14:textId="77777777" w:rsidR="00FF786E" w:rsidRDefault="00000000" w:rsidP="00DA6379">
      <w:pPr>
        <w:pStyle w:val="Heading1"/>
        <w:spacing w:before="0" w:after="0"/>
      </w:pPr>
      <w:r>
        <w:t>3. Results</w:t>
      </w:r>
    </w:p>
    <w:p w14:paraId="06BF9C62" w14:textId="77777777" w:rsidR="00FF786E" w:rsidRDefault="00000000">
      <w:pPr>
        <w:pStyle w:val="Heading1"/>
      </w:pPr>
      <w:r>
        <w:t>3.1 Respondent profile and construct quality</w:t>
      </w:r>
    </w:p>
    <w:p w14:paraId="7FDF0509" w14:textId="77777777" w:rsidR="00FF786E" w:rsidRDefault="00000000">
      <w:r>
        <w:t>All six Area Councils contributed response records (Abaji 94, AMAC 97, Bwari 97, Gwagwalada 105, Kuje 100, Kwali 93). Women constituted 52.6% of the achieved sample; 48.8% identified as Christian and 42.8% as Muslim. Direct personal insecurity exposure was reported by 18.8% and indirect exposure through a close person or household by 43.5%. Weekly or more frequent Church contact was reported by 41.6%, while 29.0% reported no Church contact. This distribution is important because the Church was not evaluated only by institutional insiders.</w:t>
      </w:r>
    </w:p>
    <w:p w14:paraId="6111C8C8" w14:textId="77777777" w:rsidR="00DA6379" w:rsidRDefault="00DA6379"/>
    <w:p w14:paraId="68EA7898" w14:textId="77777777" w:rsidR="00DA6379" w:rsidRDefault="00DA6379"/>
    <w:p w14:paraId="462BFF61" w14:textId="77777777" w:rsidR="00DA6379" w:rsidRDefault="00DA6379"/>
    <w:p w14:paraId="59C51BF6" w14:textId="77777777" w:rsidR="00DA6379" w:rsidRDefault="00DA6379"/>
    <w:p w14:paraId="05F92EA9" w14:textId="77777777" w:rsidR="00DA6379" w:rsidRDefault="00DA6379"/>
    <w:p w14:paraId="29D11545" w14:textId="77777777" w:rsidR="00FF786E" w:rsidRDefault="00000000">
      <w:pPr>
        <w:pStyle w:val="Caption"/>
        <w:keepNext/>
        <w:spacing w:before="40" w:after="40"/>
      </w:pPr>
      <w:r>
        <w:rPr>
          <w:b/>
          <w:color w:val="205CB6"/>
          <w:sz w:val="17"/>
        </w:rPr>
        <w:t>Table 2. Construct descriptives and internal consistency</w:t>
      </w:r>
    </w:p>
    <w:tbl>
      <w:tblPr>
        <w:tblStyle w:val="TableGrid"/>
        <w:tblW w:w="0" w:type="auto"/>
        <w:jc w:val="center"/>
        <w:tblLook w:val="04A0" w:firstRow="1" w:lastRow="0" w:firstColumn="1" w:lastColumn="0" w:noHBand="0" w:noVBand="1"/>
      </w:tblPr>
      <w:tblGrid>
        <w:gridCol w:w="1673"/>
        <w:gridCol w:w="1673"/>
        <w:gridCol w:w="1673"/>
        <w:gridCol w:w="1673"/>
        <w:gridCol w:w="1673"/>
        <w:gridCol w:w="1673"/>
      </w:tblGrid>
      <w:tr w:rsidR="00FF786E" w14:paraId="7762B6F6" w14:textId="77777777">
        <w:trPr>
          <w:tblHeader/>
          <w:jc w:val="center"/>
        </w:trPr>
        <w:tc>
          <w:tcPr>
            <w:tcW w:w="1673" w:type="dxa"/>
            <w:shd w:val="clear" w:color="auto" w:fill="0A1F4D"/>
            <w:tcMar>
              <w:top w:w="80" w:type="dxa"/>
              <w:left w:w="100" w:type="dxa"/>
              <w:bottom w:w="80" w:type="dxa"/>
              <w:right w:w="100" w:type="dxa"/>
            </w:tcMar>
            <w:vAlign w:val="center"/>
          </w:tcPr>
          <w:p w14:paraId="5529BA3A" w14:textId="77777777" w:rsidR="00FF786E" w:rsidRDefault="00000000">
            <w:pPr>
              <w:jc w:val="center"/>
            </w:pPr>
            <w:r>
              <w:rPr>
                <w:b/>
                <w:color w:val="FFFFFF"/>
                <w:sz w:val="16"/>
              </w:rPr>
              <w:t>Scale</w:t>
            </w:r>
          </w:p>
        </w:tc>
        <w:tc>
          <w:tcPr>
            <w:tcW w:w="1673" w:type="dxa"/>
            <w:shd w:val="clear" w:color="auto" w:fill="0A1F4D"/>
            <w:tcMar>
              <w:top w:w="80" w:type="dxa"/>
              <w:left w:w="100" w:type="dxa"/>
              <w:bottom w:w="80" w:type="dxa"/>
              <w:right w:w="100" w:type="dxa"/>
            </w:tcMar>
            <w:vAlign w:val="center"/>
          </w:tcPr>
          <w:p w14:paraId="3CDA2BD2" w14:textId="77777777" w:rsidR="00FF786E" w:rsidRDefault="00000000">
            <w:pPr>
              <w:jc w:val="center"/>
            </w:pPr>
            <w:r>
              <w:rPr>
                <w:b/>
                <w:color w:val="FFFFFF"/>
                <w:sz w:val="16"/>
              </w:rPr>
              <w:t>Valid n</w:t>
            </w:r>
          </w:p>
        </w:tc>
        <w:tc>
          <w:tcPr>
            <w:tcW w:w="1673" w:type="dxa"/>
            <w:shd w:val="clear" w:color="auto" w:fill="0A1F4D"/>
            <w:tcMar>
              <w:top w:w="80" w:type="dxa"/>
              <w:left w:w="100" w:type="dxa"/>
              <w:bottom w:w="80" w:type="dxa"/>
              <w:right w:w="100" w:type="dxa"/>
            </w:tcMar>
            <w:vAlign w:val="center"/>
          </w:tcPr>
          <w:p w14:paraId="18CFEE95" w14:textId="77777777" w:rsidR="00FF786E" w:rsidRDefault="00000000">
            <w:pPr>
              <w:jc w:val="center"/>
            </w:pPr>
            <w:r>
              <w:rPr>
                <w:b/>
                <w:color w:val="FFFFFF"/>
                <w:sz w:val="16"/>
              </w:rPr>
              <w:t>Weighted M</w:t>
            </w:r>
          </w:p>
        </w:tc>
        <w:tc>
          <w:tcPr>
            <w:tcW w:w="1673" w:type="dxa"/>
            <w:shd w:val="clear" w:color="auto" w:fill="0A1F4D"/>
            <w:tcMar>
              <w:top w:w="80" w:type="dxa"/>
              <w:left w:w="100" w:type="dxa"/>
              <w:bottom w:w="80" w:type="dxa"/>
              <w:right w:w="100" w:type="dxa"/>
            </w:tcMar>
            <w:vAlign w:val="center"/>
          </w:tcPr>
          <w:p w14:paraId="7C00950E" w14:textId="77777777" w:rsidR="00FF786E" w:rsidRDefault="00000000">
            <w:pPr>
              <w:jc w:val="center"/>
            </w:pPr>
            <w:r>
              <w:rPr>
                <w:b/>
                <w:color w:val="FFFFFF"/>
                <w:sz w:val="16"/>
              </w:rPr>
              <w:t>Weighted SD</w:t>
            </w:r>
          </w:p>
        </w:tc>
        <w:tc>
          <w:tcPr>
            <w:tcW w:w="1673" w:type="dxa"/>
            <w:shd w:val="clear" w:color="auto" w:fill="0A1F4D"/>
            <w:tcMar>
              <w:top w:w="80" w:type="dxa"/>
              <w:left w:w="100" w:type="dxa"/>
              <w:bottom w:w="80" w:type="dxa"/>
              <w:right w:w="100" w:type="dxa"/>
            </w:tcMar>
            <w:vAlign w:val="center"/>
          </w:tcPr>
          <w:p w14:paraId="3D632C80" w14:textId="77777777" w:rsidR="00FF786E" w:rsidRDefault="00000000">
            <w:pPr>
              <w:jc w:val="center"/>
            </w:pPr>
            <w:r>
              <w:rPr>
                <w:b/>
                <w:color w:val="FFFFFF"/>
                <w:sz w:val="16"/>
              </w:rPr>
              <w:t>α</w:t>
            </w:r>
          </w:p>
        </w:tc>
        <w:tc>
          <w:tcPr>
            <w:tcW w:w="1673" w:type="dxa"/>
            <w:shd w:val="clear" w:color="auto" w:fill="0A1F4D"/>
            <w:tcMar>
              <w:top w:w="80" w:type="dxa"/>
              <w:left w:w="100" w:type="dxa"/>
              <w:bottom w:w="80" w:type="dxa"/>
              <w:right w:w="100" w:type="dxa"/>
            </w:tcMar>
            <w:vAlign w:val="center"/>
          </w:tcPr>
          <w:p w14:paraId="20AF126E" w14:textId="77777777" w:rsidR="00FF786E" w:rsidRDefault="00000000">
            <w:pPr>
              <w:jc w:val="center"/>
            </w:pPr>
            <w:r>
              <w:rPr>
                <w:b/>
                <w:color w:val="FFFFFF"/>
                <w:sz w:val="16"/>
              </w:rPr>
              <w:t>ω</w:t>
            </w:r>
          </w:p>
        </w:tc>
      </w:tr>
      <w:tr w:rsidR="00FF786E" w14:paraId="4DEA55ED" w14:textId="77777777">
        <w:trPr>
          <w:jc w:val="center"/>
        </w:trPr>
        <w:tc>
          <w:tcPr>
            <w:tcW w:w="1673" w:type="dxa"/>
            <w:tcMar>
              <w:top w:w="80" w:type="dxa"/>
              <w:left w:w="100" w:type="dxa"/>
              <w:bottom w:w="80" w:type="dxa"/>
              <w:right w:w="100" w:type="dxa"/>
            </w:tcMar>
            <w:vAlign w:val="center"/>
          </w:tcPr>
          <w:p w14:paraId="2111F3A1" w14:textId="77777777" w:rsidR="00FF786E" w:rsidRDefault="00000000">
            <w:pPr>
              <w:spacing w:after="0"/>
              <w:jc w:val="left"/>
            </w:pPr>
            <w:r>
              <w:rPr>
                <w:sz w:val="16"/>
              </w:rPr>
              <w:t>TPEMF</w:t>
            </w:r>
          </w:p>
        </w:tc>
        <w:tc>
          <w:tcPr>
            <w:tcW w:w="1673" w:type="dxa"/>
            <w:tcMar>
              <w:top w:w="80" w:type="dxa"/>
              <w:left w:w="100" w:type="dxa"/>
              <w:bottom w:w="80" w:type="dxa"/>
              <w:right w:w="100" w:type="dxa"/>
            </w:tcMar>
            <w:vAlign w:val="center"/>
          </w:tcPr>
          <w:p w14:paraId="48BC2F7F" w14:textId="77777777" w:rsidR="00FF786E" w:rsidRDefault="00000000">
            <w:pPr>
              <w:spacing w:after="0"/>
              <w:jc w:val="center"/>
            </w:pPr>
            <w:r>
              <w:rPr>
                <w:sz w:val="16"/>
              </w:rPr>
              <w:t>569</w:t>
            </w:r>
          </w:p>
        </w:tc>
        <w:tc>
          <w:tcPr>
            <w:tcW w:w="1673" w:type="dxa"/>
            <w:tcMar>
              <w:top w:w="80" w:type="dxa"/>
              <w:left w:w="100" w:type="dxa"/>
              <w:bottom w:w="80" w:type="dxa"/>
              <w:right w:w="100" w:type="dxa"/>
            </w:tcMar>
            <w:vAlign w:val="center"/>
          </w:tcPr>
          <w:p w14:paraId="7676E3F7" w14:textId="77777777" w:rsidR="00FF786E" w:rsidRDefault="00000000">
            <w:pPr>
              <w:spacing w:after="0"/>
              <w:jc w:val="center"/>
            </w:pPr>
            <w:r>
              <w:rPr>
                <w:sz w:val="16"/>
              </w:rPr>
              <w:t>3.433</w:t>
            </w:r>
          </w:p>
        </w:tc>
        <w:tc>
          <w:tcPr>
            <w:tcW w:w="1673" w:type="dxa"/>
            <w:tcMar>
              <w:top w:w="80" w:type="dxa"/>
              <w:left w:w="100" w:type="dxa"/>
              <w:bottom w:w="80" w:type="dxa"/>
              <w:right w:w="100" w:type="dxa"/>
            </w:tcMar>
            <w:vAlign w:val="center"/>
          </w:tcPr>
          <w:p w14:paraId="4A1469D9" w14:textId="77777777" w:rsidR="00FF786E" w:rsidRDefault="00000000">
            <w:pPr>
              <w:spacing w:after="0"/>
              <w:jc w:val="center"/>
            </w:pPr>
            <w:r>
              <w:rPr>
                <w:sz w:val="16"/>
              </w:rPr>
              <w:t>0.937</w:t>
            </w:r>
          </w:p>
        </w:tc>
        <w:tc>
          <w:tcPr>
            <w:tcW w:w="1673" w:type="dxa"/>
            <w:tcMar>
              <w:top w:w="80" w:type="dxa"/>
              <w:left w:w="100" w:type="dxa"/>
              <w:bottom w:w="80" w:type="dxa"/>
              <w:right w:w="100" w:type="dxa"/>
            </w:tcMar>
            <w:vAlign w:val="center"/>
          </w:tcPr>
          <w:p w14:paraId="0C2D9210" w14:textId="77777777" w:rsidR="00FF786E" w:rsidRDefault="00000000">
            <w:pPr>
              <w:spacing w:after="0"/>
              <w:jc w:val="center"/>
            </w:pPr>
            <w:r>
              <w:rPr>
                <w:sz w:val="16"/>
              </w:rPr>
              <w:t>.832</w:t>
            </w:r>
          </w:p>
        </w:tc>
        <w:tc>
          <w:tcPr>
            <w:tcW w:w="1673" w:type="dxa"/>
            <w:tcMar>
              <w:top w:w="80" w:type="dxa"/>
              <w:left w:w="100" w:type="dxa"/>
              <w:bottom w:w="80" w:type="dxa"/>
              <w:right w:w="100" w:type="dxa"/>
            </w:tcMar>
            <w:vAlign w:val="center"/>
          </w:tcPr>
          <w:p w14:paraId="4B491653" w14:textId="77777777" w:rsidR="00FF786E" w:rsidRDefault="00000000">
            <w:pPr>
              <w:spacing w:after="0"/>
              <w:jc w:val="center"/>
            </w:pPr>
            <w:r>
              <w:rPr>
                <w:sz w:val="16"/>
              </w:rPr>
              <w:t>.833</w:t>
            </w:r>
          </w:p>
        </w:tc>
      </w:tr>
      <w:tr w:rsidR="00FF786E" w14:paraId="40C31AF0" w14:textId="77777777">
        <w:trPr>
          <w:jc w:val="center"/>
        </w:trPr>
        <w:tc>
          <w:tcPr>
            <w:tcW w:w="1673" w:type="dxa"/>
            <w:shd w:val="clear" w:color="auto" w:fill="F5F7FA"/>
            <w:tcMar>
              <w:top w:w="80" w:type="dxa"/>
              <w:left w:w="100" w:type="dxa"/>
              <w:bottom w:w="80" w:type="dxa"/>
              <w:right w:w="100" w:type="dxa"/>
            </w:tcMar>
            <w:vAlign w:val="center"/>
          </w:tcPr>
          <w:p w14:paraId="31EF54E4" w14:textId="77777777" w:rsidR="00FF786E" w:rsidRDefault="00000000">
            <w:pPr>
              <w:spacing w:after="0"/>
              <w:jc w:val="left"/>
            </w:pPr>
            <w:r>
              <w:rPr>
                <w:sz w:val="16"/>
              </w:rPr>
              <w:t>MDPA</w:t>
            </w:r>
          </w:p>
        </w:tc>
        <w:tc>
          <w:tcPr>
            <w:tcW w:w="1673" w:type="dxa"/>
            <w:shd w:val="clear" w:color="auto" w:fill="F5F7FA"/>
            <w:tcMar>
              <w:top w:w="80" w:type="dxa"/>
              <w:left w:w="100" w:type="dxa"/>
              <w:bottom w:w="80" w:type="dxa"/>
              <w:right w:w="100" w:type="dxa"/>
            </w:tcMar>
            <w:vAlign w:val="center"/>
          </w:tcPr>
          <w:p w14:paraId="459888F8" w14:textId="77777777" w:rsidR="00FF786E" w:rsidRDefault="00000000">
            <w:pPr>
              <w:spacing w:after="0"/>
              <w:jc w:val="center"/>
            </w:pPr>
            <w:r>
              <w:rPr>
                <w:sz w:val="16"/>
              </w:rPr>
              <w:t>524</w:t>
            </w:r>
          </w:p>
        </w:tc>
        <w:tc>
          <w:tcPr>
            <w:tcW w:w="1673" w:type="dxa"/>
            <w:shd w:val="clear" w:color="auto" w:fill="F5F7FA"/>
            <w:tcMar>
              <w:top w:w="80" w:type="dxa"/>
              <w:left w:w="100" w:type="dxa"/>
              <w:bottom w:w="80" w:type="dxa"/>
              <w:right w:w="100" w:type="dxa"/>
            </w:tcMar>
            <w:vAlign w:val="center"/>
          </w:tcPr>
          <w:p w14:paraId="07CB5948" w14:textId="77777777" w:rsidR="00FF786E" w:rsidRDefault="00000000">
            <w:pPr>
              <w:spacing w:after="0"/>
              <w:jc w:val="center"/>
            </w:pPr>
            <w:r>
              <w:rPr>
                <w:sz w:val="16"/>
              </w:rPr>
              <w:t>3.652</w:t>
            </w:r>
          </w:p>
        </w:tc>
        <w:tc>
          <w:tcPr>
            <w:tcW w:w="1673" w:type="dxa"/>
            <w:shd w:val="clear" w:color="auto" w:fill="F5F7FA"/>
            <w:tcMar>
              <w:top w:w="80" w:type="dxa"/>
              <w:left w:w="100" w:type="dxa"/>
              <w:bottom w:w="80" w:type="dxa"/>
              <w:right w:w="100" w:type="dxa"/>
            </w:tcMar>
            <w:vAlign w:val="center"/>
          </w:tcPr>
          <w:p w14:paraId="1F2CC1B3" w14:textId="77777777" w:rsidR="00FF786E" w:rsidRDefault="00000000">
            <w:pPr>
              <w:spacing w:after="0"/>
              <w:jc w:val="center"/>
            </w:pPr>
            <w:r>
              <w:rPr>
                <w:sz w:val="16"/>
              </w:rPr>
              <w:t>0.850</w:t>
            </w:r>
          </w:p>
        </w:tc>
        <w:tc>
          <w:tcPr>
            <w:tcW w:w="1673" w:type="dxa"/>
            <w:shd w:val="clear" w:color="auto" w:fill="F5F7FA"/>
            <w:tcMar>
              <w:top w:w="80" w:type="dxa"/>
              <w:left w:w="100" w:type="dxa"/>
              <w:bottom w:w="80" w:type="dxa"/>
              <w:right w:w="100" w:type="dxa"/>
            </w:tcMar>
            <w:vAlign w:val="center"/>
          </w:tcPr>
          <w:p w14:paraId="130FBFC1" w14:textId="77777777" w:rsidR="00FF786E" w:rsidRDefault="00000000">
            <w:pPr>
              <w:spacing w:after="0"/>
              <w:jc w:val="center"/>
            </w:pPr>
            <w:r>
              <w:rPr>
                <w:sz w:val="16"/>
              </w:rPr>
              <w:t>.796</w:t>
            </w:r>
          </w:p>
        </w:tc>
        <w:tc>
          <w:tcPr>
            <w:tcW w:w="1673" w:type="dxa"/>
            <w:shd w:val="clear" w:color="auto" w:fill="F5F7FA"/>
            <w:tcMar>
              <w:top w:w="80" w:type="dxa"/>
              <w:left w:w="100" w:type="dxa"/>
              <w:bottom w:w="80" w:type="dxa"/>
              <w:right w:w="100" w:type="dxa"/>
            </w:tcMar>
            <w:vAlign w:val="center"/>
          </w:tcPr>
          <w:p w14:paraId="5E3C0CC7" w14:textId="77777777" w:rsidR="00FF786E" w:rsidRDefault="00000000">
            <w:pPr>
              <w:spacing w:after="0"/>
              <w:jc w:val="center"/>
            </w:pPr>
            <w:r>
              <w:rPr>
                <w:sz w:val="16"/>
              </w:rPr>
              <w:t>.798</w:t>
            </w:r>
          </w:p>
        </w:tc>
      </w:tr>
      <w:tr w:rsidR="00FF786E" w14:paraId="76F8C90F" w14:textId="77777777">
        <w:trPr>
          <w:jc w:val="center"/>
        </w:trPr>
        <w:tc>
          <w:tcPr>
            <w:tcW w:w="1673" w:type="dxa"/>
            <w:tcMar>
              <w:top w:w="80" w:type="dxa"/>
              <w:left w:w="100" w:type="dxa"/>
              <w:bottom w:w="80" w:type="dxa"/>
              <w:right w:w="100" w:type="dxa"/>
            </w:tcMar>
            <w:vAlign w:val="center"/>
          </w:tcPr>
          <w:p w14:paraId="17ED5191" w14:textId="77777777" w:rsidR="00FF786E" w:rsidRDefault="00000000">
            <w:pPr>
              <w:spacing w:after="0"/>
              <w:jc w:val="left"/>
            </w:pPr>
            <w:r>
              <w:rPr>
                <w:sz w:val="16"/>
              </w:rPr>
              <w:t>SEHPC</w:t>
            </w:r>
          </w:p>
        </w:tc>
        <w:tc>
          <w:tcPr>
            <w:tcW w:w="1673" w:type="dxa"/>
            <w:tcMar>
              <w:top w:w="80" w:type="dxa"/>
              <w:left w:w="100" w:type="dxa"/>
              <w:bottom w:w="80" w:type="dxa"/>
              <w:right w:w="100" w:type="dxa"/>
            </w:tcMar>
            <w:vAlign w:val="center"/>
          </w:tcPr>
          <w:p w14:paraId="065EDC21" w14:textId="77777777" w:rsidR="00FF786E" w:rsidRDefault="00000000">
            <w:pPr>
              <w:spacing w:after="0"/>
              <w:jc w:val="center"/>
            </w:pPr>
            <w:r>
              <w:rPr>
                <w:sz w:val="16"/>
              </w:rPr>
              <w:t>538</w:t>
            </w:r>
          </w:p>
        </w:tc>
        <w:tc>
          <w:tcPr>
            <w:tcW w:w="1673" w:type="dxa"/>
            <w:tcMar>
              <w:top w:w="80" w:type="dxa"/>
              <w:left w:w="100" w:type="dxa"/>
              <w:bottom w:w="80" w:type="dxa"/>
              <w:right w:w="100" w:type="dxa"/>
            </w:tcMar>
            <w:vAlign w:val="center"/>
          </w:tcPr>
          <w:p w14:paraId="002F972A" w14:textId="77777777" w:rsidR="00FF786E" w:rsidRDefault="00000000">
            <w:pPr>
              <w:spacing w:after="0"/>
              <w:jc w:val="center"/>
            </w:pPr>
            <w:r>
              <w:rPr>
                <w:sz w:val="16"/>
              </w:rPr>
              <w:t>3.700</w:t>
            </w:r>
          </w:p>
        </w:tc>
        <w:tc>
          <w:tcPr>
            <w:tcW w:w="1673" w:type="dxa"/>
            <w:tcMar>
              <w:top w:w="80" w:type="dxa"/>
              <w:left w:w="100" w:type="dxa"/>
              <w:bottom w:w="80" w:type="dxa"/>
              <w:right w:w="100" w:type="dxa"/>
            </w:tcMar>
            <w:vAlign w:val="center"/>
          </w:tcPr>
          <w:p w14:paraId="3CC6CA13" w14:textId="77777777" w:rsidR="00FF786E" w:rsidRDefault="00000000">
            <w:pPr>
              <w:spacing w:after="0"/>
              <w:jc w:val="center"/>
            </w:pPr>
            <w:r>
              <w:rPr>
                <w:sz w:val="16"/>
              </w:rPr>
              <w:t>0.897</w:t>
            </w:r>
          </w:p>
        </w:tc>
        <w:tc>
          <w:tcPr>
            <w:tcW w:w="1673" w:type="dxa"/>
            <w:tcMar>
              <w:top w:w="80" w:type="dxa"/>
              <w:left w:w="100" w:type="dxa"/>
              <w:bottom w:w="80" w:type="dxa"/>
              <w:right w:w="100" w:type="dxa"/>
            </w:tcMar>
            <w:vAlign w:val="center"/>
          </w:tcPr>
          <w:p w14:paraId="31430E00" w14:textId="77777777" w:rsidR="00FF786E" w:rsidRDefault="00000000">
            <w:pPr>
              <w:spacing w:after="0"/>
              <w:jc w:val="center"/>
            </w:pPr>
            <w:r>
              <w:rPr>
                <w:sz w:val="16"/>
              </w:rPr>
              <w:t>.828</w:t>
            </w:r>
          </w:p>
        </w:tc>
        <w:tc>
          <w:tcPr>
            <w:tcW w:w="1673" w:type="dxa"/>
            <w:tcMar>
              <w:top w:w="80" w:type="dxa"/>
              <w:left w:w="100" w:type="dxa"/>
              <w:bottom w:w="80" w:type="dxa"/>
              <w:right w:w="100" w:type="dxa"/>
            </w:tcMar>
            <w:vAlign w:val="center"/>
          </w:tcPr>
          <w:p w14:paraId="747CE8B8" w14:textId="77777777" w:rsidR="00FF786E" w:rsidRDefault="00000000">
            <w:pPr>
              <w:spacing w:after="0"/>
              <w:jc w:val="center"/>
            </w:pPr>
            <w:r>
              <w:rPr>
                <w:sz w:val="16"/>
              </w:rPr>
              <w:t>.835</w:t>
            </w:r>
          </w:p>
        </w:tc>
      </w:tr>
      <w:tr w:rsidR="00FF786E" w14:paraId="3EBBBEE8" w14:textId="77777777">
        <w:trPr>
          <w:jc w:val="center"/>
        </w:trPr>
        <w:tc>
          <w:tcPr>
            <w:tcW w:w="1673" w:type="dxa"/>
            <w:shd w:val="clear" w:color="auto" w:fill="F5F7FA"/>
            <w:tcMar>
              <w:top w:w="80" w:type="dxa"/>
              <w:left w:w="100" w:type="dxa"/>
              <w:bottom w:w="80" w:type="dxa"/>
              <w:right w:w="100" w:type="dxa"/>
            </w:tcMar>
            <w:vAlign w:val="center"/>
          </w:tcPr>
          <w:p w14:paraId="41464C25" w14:textId="77777777" w:rsidR="00FF786E" w:rsidRDefault="00000000">
            <w:pPr>
              <w:spacing w:after="0"/>
              <w:jc w:val="left"/>
            </w:pPr>
            <w:r>
              <w:rPr>
                <w:sz w:val="16"/>
              </w:rPr>
              <w:t>CSEW</w:t>
            </w:r>
          </w:p>
        </w:tc>
        <w:tc>
          <w:tcPr>
            <w:tcW w:w="1673" w:type="dxa"/>
            <w:shd w:val="clear" w:color="auto" w:fill="F5F7FA"/>
            <w:tcMar>
              <w:top w:w="80" w:type="dxa"/>
              <w:left w:w="100" w:type="dxa"/>
              <w:bottom w:w="80" w:type="dxa"/>
              <w:right w:w="100" w:type="dxa"/>
            </w:tcMar>
            <w:vAlign w:val="center"/>
          </w:tcPr>
          <w:p w14:paraId="40E3FF7B" w14:textId="77777777" w:rsidR="00FF786E" w:rsidRDefault="00000000">
            <w:pPr>
              <w:spacing w:after="0"/>
              <w:jc w:val="center"/>
            </w:pPr>
            <w:r>
              <w:rPr>
                <w:sz w:val="16"/>
              </w:rPr>
              <w:t>532</w:t>
            </w:r>
          </w:p>
        </w:tc>
        <w:tc>
          <w:tcPr>
            <w:tcW w:w="1673" w:type="dxa"/>
            <w:shd w:val="clear" w:color="auto" w:fill="F5F7FA"/>
            <w:tcMar>
              <w:top w:w="80" w:type="dxa"/>
              <w:left w:w="100" w:type="dxa"/>
              <w:bottom w:w="80" w:type="dxa"/>
              <w:right w:w="100" w:type="dxa"/>
            </w:tcMar>
            <w:vAlign w:val="center"/>
          </w:tcPr>
          <w:p w14:paraId="05CCFBF0" w14:textId="77777777" w:rsidR="00FF786E" w:rsidRDefault="00000000">
            <w:pPr>
              <w:spacing w:after="0"/>
              <w:jc w:val="center"/>
            </w:pPr>
            <w:r>
              <w:rPr>
                <w:sz w:val="16"/>
              </w:rPr>
              <w:t>3.652</w:t>
            </w:r>
          </w:p>
        </w:tc>
        <w:tc>
          <w:tcPr>
            <w:tcW w:w="1673" w:type="dxa"/>
            <w:shd w:val="clear" w:color="auto" w:fill="F5F7FA"/>
            <w:tcMar>
              <w:top w:w="80" w:type="dxa"/>
              <w:left w:w="100" w:type="dxa"/>
              <w:bottom w:w="80" w:type="dxa"/>
              <w:right w:w="100" w:type="dxa"/>
            </w:tcMar>
            <w:vAlign w:val="center"/>
          </w:tcPr>
          <w:p w14:paraId="23E9C908" w14:textId="77777777" w:rsidR="00FF786E" w:rsidRDefault="00000000">
            <w:pPr>
              <w:spacing w:after="0"/>
              <w:jc w:val="center"/>
            </w:pPr>
            <w:r>
              <w:rPr>
                <w:sz w:val="16"/>
              </w:rPr>
              <w:t>0.868</w:t>
            </w:r>
          </w:p>
        </w:tc>
        <w:tc>
          <w:tcPr>
            <w:tcW w:w="1673" w:type="dxa"/>
            <w:shd w:val="clear" w:color="auto" w:fill="F5F7FA"/>
            <w:tcMar>
              <w:top w:w="80" w:type="dxa"/>
              <w:left w:w="100" w:type="dxa"/>
              <w:bottom w:w="80" w:type="dxa"/>
              <w:right w:w="100" w:type="dxa"/>
            </w:tcMar>
            <w:vAlign w:val="center"/>
          </w:tcPr>
          <w:p w14:paraId="5AD1FD24" w14:textId="77777777" w:rsidR="00FF786E" w:rsidRDefault="00000000">
            <w:pPr>
              <w:spacing w:after="0"/>
              <w:jc w:val="center"/>
            </w:pPr>
            <w:r>
              <w:rPr>
                <w:sz w:val="16"/>
              </w:rPr>
              <w:t>.800</w:t>
            </w:r>
          </w:p>
        </w:tc>
        <w:tc>
          <w:tcPr>
            <w:tcW w:w="1673" w:type="dxa"/>
            <w:shd w:val="clear" w:color="auto" w:fill="F5F7FA"/>
            <w:tcMar>
              <w:top w:w="80" w:type="dxa"/>
              <w:left w:w="100" w:type="dxa"/>
              <w:bottom w:w="80" w:type="dxa"/>
              <w:right w:w="100" w:type="dxa"/>
            </w:tcMar>
            <w:vAlign w:val="center"/>
          </w:tcPr>
          <w:p w14:paraId="44E921A0" w14:textId="77777777" w:rsidR="00FF786E" w:rsidRDefault="00000000">
            <w:pPr>
              <w:spacing w:after="0"/>
              <w:jc w:val="center"/>
            </w:pPr>
            <w:r>
              <w:rPr>
                <w:sz w:val="16"/>
              </w:rPr>
              <w:t>.803</w:t>
            </w:r>
          </w:p>
        </w:tc>
      </w:tr>
      <w:tr w:rsidR="00FF786E" w14:paraId="322273EE" w14:textId="77777777">
        <w:trPr>
          <w:jc w:val="center"/>
        </w:trPr>
        <w:tc>
          <w:tcPr>
            <w:tcW w:w="1673" w:type="dxa"/>
            <w:tcMar>
              <w:top w:w="80" w:type="dxa"/>
              <w:left w:w="100" w:type="dxa"/>
              <w:bottom w:w="80" w:type="dxa"/>
              <w:right w:w="100" w:type="dxa"/>
            </w:tcMar>
            <w:vAlign w:val="center"/>
          </w:tcPr>
          <w:p w14:paraId="4397A492" w14:textId="77777777" w:rsidR="00FF786E" w:rsidRDefault="00000000">
            <w:pPr>
              <w:spacing w:after="0"/>
              <w:jc w:val="left"/>
            </w:pPr>
            <w:r>
              <w:rPr>
                <w:sz w:val="16"/>
              </w:rPr>
              <w:t>IIC</w:t>
            </w:r>
          </w:p>
        </w:tc>
        <w:tc>
          <w:tcPr>
            <w:tcW w:w="1673" w:type="dxa"/>
            <w:tcMar>
              <w:top w:w="80" w:type="dxa"/>
              <w:left w:w="100" w:type="dxa"/>
              <w:bottom w:w="80" w:type="dxa"/>
              <w:right w:w="100" w:type="dxa"/>
            </w:tcMar>
            <w:vAlign w:val="center"/>
          </w:tcPr>
          <w:p w14:paraId="2B914A29" w14:textId="77777777" w:rsidR="00FF786E" w:rsidRDefault="00000000">
            <w:pPr>
              <w:spacing w:after="0"/>
              <w:jc w:val="center"/>
            </w:pPr>
            <w:r>
              <w:rPr>
                <w:sz w:val="16"/>
              </w:rPr>
              <w:t>524</w:t>
            </w:r>
          </w:p>
        </w:tc>
        <w:tc>
          <w:tcPr>
            <w:tcW w:w="1673" w:type="dxa"/>
            <w:tcMar>
              <w:top w:w="80" w:type="dxa"/>
              <w:left w:w="100" w:type="dxa"/>
              <w:bottom w:w="80" w:type="dxa"/>
              <w:right w:w="100" w:type="dxa"/>
            </w:tcMar>
            <w:vAlign w:val="center"/>
          </w:tcPr>
          <w:p w14:paraId="7FD6C78E" w14:textId="77777777" w:rsidR="00FF786E" w:rsidRDefault="00000000">
            <w:pPr>
              <w:spacing w:after="0"/>
              <w:jc w:val="center"/>
            </w:pPr>
            <w:r>
              <w:rPr>
                <w:sz w:val="16"/>
              </w:rPr>
              <w:t>3.753</w:t>
            </w:r>
          </w:p>
        </w:tc>
        <w:tc>
          <w:tcPr>
            <w:tcW w:w="1673" w:type="dxa"/>
            <w:tcMar>
              <w:top w:w="80" w:type="dxa"/>
              <w:left w:w="100" w:type="dxa"/>
              <w:bottom w:w="80" w:type="dxa"/>
              <w:right w:w="100" w:type="dxa"/>
            </w:tcMar>
            <w:vAlign w:val="center"/>
          </w:tcPr>
          <w:p w14:paraId="6DB2896B" w14:textId="77777777" w:rsidR="00FF786E" w:rsidRDefault="00000000">
            <w:pPr>
              <w:spacing w:after="0"/>
              <w:jc w:val="center"/>
            </w:pPr>
            <w:r>
              <w:rPr>
                <w:sz w:val="16"/>
              </w:rPr>
              <w:t>0.909</w:t>
            </w:r>
          </w:p>
        </w:tc>
        <w:tc>
          <w:tcPr>
            <w:tcW w:w="1673" w:type="dxa"/>
            <w:tcMar>
              <w:top w:w="80" w:type="dxa"/>
              <w:left w:w="100" w:type="dxa"/>
              <w:bottom w:w="80" w:type="dxa"/>
              <w:right w:w="100" w:type="dxa"/>
            </w:tcMar>
            <w:vAlign w:val="center"/>
          </w:tcPr>
          <w:p w14:paraId="754ED15E" w14:textId="77777777" w:rsidR="00FF786E" w:rsidRDefault="00000000">
            <w:pPr>
              <w:spacing w:after="0"/>
              <w:jc w:val="center"/>
            </w:pPr>
            <w:r>
              <w:rPr>
                <w:sz w:val="16"/>
              </w:rPr>
              <w:t>.858</w:t>
            </w:r>
          </w:p>
        </w:tc>
        <w:tc>
          <w:tcPr>
            <w:tcW w:w="1673" w:type="dxa"/>
            <w:tcMar>
              <w:top w:w="80" w:type="dxa"/>
              <w:left w:w="100" w:type="dxa"/>
              <w:bottom w:w="80" w:type="dxa"/>
              <w:right w:w="100" w:type="dxa"/>
            </w:tcMar>
            <w:vAlign w:val="center"/>
          </w:tcPr>
          <w:p w14:paraId="6BC2FAF5" w14:textId="77777777" w:rsidR="00FF786E" w:rsidRDefault="00000000">
            <w:pPr>
              <w:spacing w:after="0"/>
              <w:jc w:val="center"/>
            </w:pPr>
            <w:r>
              <w:rPr>
                <w:sz w:val="16"/>
              </w:rPr>
              <w:t>.860</w:t>
            </w:r>
          </w:p>
        </w:tc>
      </w:tr>
      <w:tr w:rsidR="00FF786E" w14:paraId="798F627B" w14:textId="77777777">
        <w:trPr>
          <w:jc w:val="center"/>
        </w:trPr>
        <w:tc>
          <w:tcPr>
            <w:tcW w:w="1673" w:type="dxa"/>
            <w:shd w:val="clear" w:color="auto" w:fill="F5F7FA"/>
            <w:tcMar>
              <w:top w:w="80" w:type="dxa"/>
              <w:left w:w="100" w:type="dxa"/>
              <w:bottom w:w="80" w:type="dxa"/>
              <w:right w:w="100" w:type="dxa"/>
            </w:tcMar>
            <w:vAlign w:val="center"/>
          </w:tcPr>
          <w:p w14:paraId="6EC62CBA" w14:textId="77777777" w:rsidR="00FF786E" w:rsidRDefault="00000000">
            <w:pPr>
              <w:spacing w:after="0"/>
              <w:jc w:val="left"/>
            </w:pPr>
            <w:r>
              <w:rPr>
                <w:sz w:val="16"/>
              </w:rPr>
              <w:t>PRCI</w:t>
            </w:r>
          </w:p>
        </w:tc>
        <w:tc>
          <w:tcPr>
            <w:tcW w:w="1673" w:type="dxa"/>
            <w:shd w:val="clear" w:color="auto" w:fill="F5F7FA"/>
            <w:tcMar>
              <w:top w:w="80" w:type="dxa"/>
              <w:left w:w="100" w:type="dxa"/>
              <w:bottom w:w="80" w:type="dxa"/>
              <w:right w:w="100" w:type="dxa"/>
            </w:tcMar>
            <w:vAlign w:val="center"/>
          </w:tcPr>
          <w:p w14:paraId="43AECF69" w14:textId="77777777" w:rsidR="00FF786E" w:rsidRDefault="00000000">
            <w:pPr>
              <w:spacing w:after="0"/>
              <w:jc w:val="center"/>
            </w:pPr>
            <w:r>
              <w:rPr>
                <w:sz w:val="16"/>
              </w:rPr>
              <w:t>542</w:t>
            </w:r>
          </w:p>
        </w:tc>
        <w:tc>
          <w:tcPr>
            <w:tcW w:w="1673" w:type="dxa"/>
            <w:shd w:val="clear" w:color="auto" w:fill="F5F7FA"/>
            <w:tcMar>
              <w:top w:w="80" w:type="dxa"/>
              <w:left w:w="100" w:type="dxa"/>
              <w:bottom w:w="80" w:type="dxa"/>
              <w:right w:w="100" w:type="dxa"/>
            </w:tcMar>
            <w:vAlign w:val="center"/>
          </w:tcPr>
          <w:p w14:paraId="2457C218" w14:textId="77777777" w:rsidR="00FF786E" w:rsidRDefault="00000000">
            <w:pPr>
              <w:spacing w:after="0"/>
              <w:jc w:val="center"/>
            </w:pPr>
            <w:r>
              <w:rPr>
                <w:sz w:val="16"/>
              </w:rPr>
              <w:t>3.717</w:t>
            </w:r>
          </w:p>
        </w:tc>
        <w:tc>
          <w:tcPr>
            <w:tcW w:w="1673" w:type="dxa"/>
            <w:shd w:val="clear" w:color="auto" w:fill="F5F7FA"/>
            <w:tcMar>
              <w:top w:w="80" w:type="dxa"/>
              <w:left w:w="100" w:type="dxa"/>
              <w:bottom w:w="80" w:type="dxa"/>
              <w:right w:w="100" w:type="dxa"/>
            </w:tcMar>
            <w:vAlign w:val="center"/>
          </w:tcPr>
          <w:p w14:paraId="55BDC91E" w14:textId="77777777" w:rsidR="00FF786E" w:rsidRDefault="00000000">
            <w:pPr>
              <w:spacing w:after="0"/>
              <w:jc w:val="center"/>
            </w:pPr>
            <w:r>
              <w:rPr>
                <w:sz w:val="16"/>
              </w:rPr>
              <w:t>0.882</w:t>
            </w:r>
          </w:p>
        </w:tc>
        <w:tc>
          <w:tcPr>
            <w:tcW w:w="1673" w:type="dxa"/>
            <w:shd w:val="clear" w:color="auto" w:fill="F5F7FA"/>
            <w:tcMar>
              <w:top w:w="80" w:type="dxa"/>
              <w:left w:w="100" w:type="dxa"/>
              <w:bottom w:w="80" w:type="dxa"/>
              <w:right w:w="100" w:type="dxa"/>
            </w:tcMar>
            <w:vAlign w:val="center"/>
          </w:tcPr>
          <w:p w14:paraId="6CD958CA" w14:textId="77777777" w:rsidR="00FF786E" w:rsidRDefault="00000000">
            <w:pPr>
              <w:spacing w:after="0"/>
              <w:jc w:val="center"/>
            </w:pPr>
            <w:r>
              <w:rPr>
                <w:sz w:val="16"/>
              </w:rPr>
              <w:t>.875</w:t>
            </w:r>
          </w:p>
        </w:tc>
        <w:tc>
          <w:tcPr>
            <w:tcW w:w="1673" w:type="dxa"/>
            <w:shd w:val="clear" w:color="auto" w:fill="F5F7FA"/>
            <w:tcMar>
              <w:top w:w="80" w:type="dxa"/>
              <w:left w:w="100" w:type="dxa"/>
              <w:bottom w:w="80" w:type="dxa"/>
              <w:right w:w="100" w:type="dxa"/>
            </w:tcMar>
            <w:vAlign w:val="center"/>
          </w:tcPr>
          <w:p w14:paraId="693035DE" w14:textId="77777777" w:rsidR="00FF786E" w:rsidRDefault="00000000">
            <w:pPr>
              <w:spacing w:after="0"/>
              <w:jc w:val="center"/>
            </w:pPr>
            <w:r>
              <w:rPr>
                <w:sz w:val="16"/>
              </w:rPr>
              <w:t>.879</w:t>
            </w:r>
          </w:p>
        </w:tc>
      </w:tr>
    </w:tbl>
    <w:p w14:paraId="0CC20AEA" w14:textId="77777777" w:rsidR="00FF786E" w:rsidRDefault="00000000">
      <w:pPr>
        <w:pStyle w:val="Caption"/>
      </w:pPr>
      <w:r>
        <w:t>Note. Weighted descriptives use the supplied final weight. Reliability was estimated on listwise-complete scale items.</w:t>
      </w:r>
    </w:p>
    <w:p w14:paraId="0B295ACC" w14:textId="77777777" w:rsidR="00FF786E" w:rsidRDefault="00000000">
      <w:pPr>
        <w:spacing w:before="80" w:after="40"/>
        <w:jc w:val="center"/>
      </w:pPr>
      <w:r>
        <w:rPr>
          <w:noProof/>
        </w:rPr>
        <w:drawing>
          <wp:inline distT="0" distB="0" distL="0" distR="0" wp14:anchorId="5FD263B4" wp14:editId="2547E9B4">
            <wp:extent cx="6126480" cy="3534243"/>
            <wp:effectExtent l="0" t="0" r="0" b="0"/>
            <wp:docPr id="1" name="Picture 1" descr="Horizontal bar chart showing weighted means and standard deviations for TPEMF, MDPA, SEHPC, CSEW, IIC and PRCI." title="Horizontal bar chart showing weighted means and standard deviations for TPEMF,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05_fig1_construct_means.png"/>
                    <pic:cNvPicPr/>
                  </pic:nvPicPr>
                  <pic:blipFill>
                    <a:blip r:embed="rId8"/>
                    <a:stretch>
                      <a:fillRect/>
                    </a:stretch>
                  </pic:blipFill>
                  <pic:spPr>
                    <a:xfrm>
                      <a:off x="0" y="0"/>
                      <a:ext cx="6126480" cy="3534243"/>
                    </a:xfrm>
                    <a:prstGeom prst="rect">
                      <a:avLst/>
                    </a:prstGeom>
                  </pic:spPr>
                </pic:pic>
              </a:graphicData>
            </a:graphic>
          </wp:inline>
        </w:drawing>
      </w:r>
    </w:p>
    <w:p w14:paraId="4C8D08E5" w14:textId="77777777" w:rsidR="00FF786E" w:rsidRDefault="00000000">
      <w:pPr>
        <w:pStyle w:val="Caption"/>
      </w:pPr>
      <w:r>
        <w:t>Figure 1. Weighted mean scores for the five Church-engagement constructs and PRCI.</w:t>
      </w:r>
    </w:p>
    <w:p w14:paraId="599B094A" w14:textId="77777777" w:rsidR="00FF786E" w:rsidRDefault="00000000">
      <w:pPr>
        <w:pStyle w:val="Heading1"/>
      </w:pPr>
      <w:r>
        <w:t>3.2 Bivariate relationships</w:t>
      </w:r>
    </w:p>
    <w:p w14:paraId="2BC03C64" w14:textId="77777777" w:rsidR="00FF786E" w:rsidRDefault="00000000">
      <w:r>
        <w:t>Every Church-engagement construct showed a positive moderate weighted relationship with PRCI. IIC had the largest bivariate coefficient (ρ=.450), followed closely by CSEW (ρ=.445), TPEMF (ρ=.410), MDPA (ρ=.394) and SEHPC (ρ=.376). Predictor intercorrelations ranged from .276 to .446, which supported the conceptual view that the domains were connected but not interchangeable.</w:t>
      </w:r>
    </w:p>
    <w:p w14:paraId="08D9A05F" w14:textId="77777777" w:rsidR="00FF786E" w:rsidRDefault="00000000">
      <w:pPr>
        <w:pStyle w:val="Caption"/>
        <w:keepNext/>
        <w:spacing w:before="40" w:after="40"/>
      </w:pPr>
      <w:r>
        <w:rPr>
          <w:b/>
          <w:color w:val="205CB6"/>
          <w:sz w:val="17"/>
        </w:rPr>
        <w:t>Table 3. Weighted Spearman relationships with PRCI</w:t>
      </w:r>
    </w:p>
    <w:tbl>
      <w:tblPr>
        <w:tblStyle w:val="TableGrid"/>
        <w:tblW w:w="0" w:type="auto"/>
        <w:jc w:val="center"/>
        <w:tblLook w:val="04A0" w:firstRow="1" w:lastRow="0" w:firstColumn="1" w:lastColumn="0" w:noHBand="0" w:noVBand="1"/>
      </w:tblPr>
      <w:tblGrid>
        <w:gridCol w:w="3346"/>
        <w:gridCol w:w="3346"/>
        <w:gridCol w:w="3346"/>
      </w:tblGrid>
      <w:tr w:rsidR="00FF786E" w14:paraId="2E0CCFF3" w14:textId="77777777">
        <w:trPr>
          <w:tblHeader/>
          <w:jc w:val="center"/>
        </w:trPr>
        <w:tc>
          <w:tcPr>
            <w:tcW w:w="3346" w:type="dxa"/>
            <w:shd w:val="clear" w:color="auto" w:fill="0A1F4D"/>
            <w:tcMar>
              <w:top w:w="80" w:type="dxa"/>
              <w:left w:w="100" w:type="dxa"/>
              <w:bottom w:w="80" w:type="dxa"/>
              <w:right w:w="100" w:type="dxa"/>
            </w:tcMar>
            <w:vAlign w:val="center"/>
          </w:tcPr>
          <w:p w14:paraId="1FEA2066" w14:textId="77777777" w:rsidR="00FF786E" w:rsidRDefault="00000000">
            <w:pPr>
              <w:jc w:val="center"/>
            </w:pPr>
            <w:r>
              <w:rPr>
                <w:b/>
                <w:color w:val="FFFFFF"/>
                <w:sz w:val="16"/>
              </w:rPr>
              <w:t>Predictor</w:t>
            </w:r>
          </w:p>
        </w:tc>
        <w:tc>
          <w:tcPr>
            <w:tcW w:w="3346" w:type="dxa"/>
            <w:shd w:val="clear" w:color="auto" w:fill="0A1F4D"/>
            <w:tcMar>
              <w:top w:w="80" w:type="dxa"/>
              <w:left w:w="100" w:type="dxa"/>
              <w:bottom w:w="80" w:type="dxa"/>
              <w:right w:w="100" w:type="dxa"/>
            </w:tcMar>
            <w:vAlign w:val="center"/>
          </w:tcPr>
          <w:p w14:paraId="73E9B242" w14:textId="77777777" w:rsidR="00FF786E" w:rsidRDefault="00000000">
            <w:pPr>
              <w:jc w:val="center"/>
            </w:pPr>
            <w:r>
              <w:rPr>
                <w:b/>
                <w:color w:val="FFFFFF"/>
                <w:sz w:val="16"/>
              </w:rPr>
              <w:t>Weighted ρ with PRCI</w:t>
            </w:r>
          </w:p>
        </w:tc>
        <w:tc>
          <w:tcPr>
            <w:tcW w:w="3346" w:type="dxa"/>
            <w:shd w:val="clear" w:color="auto" w:fill="0A1F4D"/>
            <w:tcMar>
              <w:top w:w="80" w:type="dxa"/>
              <w:left w:w="100" w:type="dxa"/>
              <w:bottom w:w="80" w:type="dxa"/>
              <w:right w:w="100" w:type="dxa"/>
            </w:tcMar>
            <w:vAlign w:val="center"/>
          </w:tcPr>
          <w:p w14:paraId="67687992" w14:textId="77777777" w:rsidR="00FF786E" w:rsidRDefault="00000000">
            <w:pPr>
              <w:jc w:val="center"/>
            </w:pPr>
            <w:r>
              <w:rPr>
                <w:b/>
                <w:color w:val="FFFFFF"/>
                <w:sz w:val="16"/>
              </w:rPr>
              <w:t>Pairwise n</w:t>
            </w:r>
          </w:p>
        </w:tc>
      </w:tr>
      <w:tr w:rsidR="00FF786E" w14:paraId="6CFB7E51" w14:textId="77777777">
        <w:trPr>
          <w:jc w:val="center"/>
        </w:trPr>
        <w:tc>
          <w:tcPr>
            <w:tcW w:w="3346" w:type="dxa"/>
            <w:tcMar>
              <w:top w:w="80" w:type="dxa"/>
              <w:left w:w="100" w:type="dxa"/>
              <w:bottom w:w="80" w:type="dxa"/>
              <w:right w:w="100" w:type="dxa"/>
            </w:tcMar>
            <w:vAlign w:val="center"/>
          </w:tcPr>
          <w:p w14:paraId="3C92650F" w14:textId="77777777" w:rsidR="00FF786E" w:rsidRDefault="00000000">
            <w:pPr>
              <w:spacing w:after="0"/>
              <w:jc w:val="left"/>
            </w:pPr>
            <w:r>
              <w:rPr>
                <w:sz w:val="16"/>
              </w:rPr>
              <w:t>TPEMF</w:t>
            </w:r>
          </w:p>
        </w:tc>
        <w:tc>
          <w:tcPr>
            <w:tcW w:w="3346" w:type="dxa"/>
            <w:tcMar>
              <w:top w:w="80" w:type="dxa"/>
              <w:left w:w="100" w:type="dxa"/>
              <w:bottom w:w="80" w:type="dxa"/>
              <w:right w:w="100" w:type="dxa"/>
            </w:tcMar>
            <w:vAlign w:val="center"/>
          </w:tcPr>
          <w:p w14:paraId="573BCABD" w14:textId="77777777" w:rsidR="00FF786E" w:rsidRDefault="00000000">
            <w:pPr>
              <w:spacing w:after="0"/>
              <w:jc w:val="center"/>
            </w:pPr>
            <w:r>
              <w:rPr>
                <w:sz w:val="16"/>
              </w:rPr>
              <w:t>.410</w:t>
            </w:r>
          </w:p>
        </w:tc>
        <w:tc>
          <w:tcPr>
            <w:tcW w:w="3346" w:type="dxa"/>
            <w:tcMar>
              <w:top w:w="80" w:type="dxa"/>
              <w:left w:w="100" w:type="dxa"/>
              <w:bottom w:w="80" w:type="dxa"/>
              <w:right w:w="100" w:type="dxa"/>
            </w:tcMar>
            <w:vAlign w:val="center"/>
          </w:tcPr>
          <w:p w14:paraId="2BDD89C8" w14:textId="77777777" w:rsidR="00FF786E" w:rsidRDefault="00000000">
            <w:pPr>
              <w:spacing w:after="0"/>
              <w:jc w:val="center"/>
            </w:pPr>
            <w:r>
              <w:rPr>
                <w:sz w:val="16"/>
              </w:rPr>
              <w:t>527</w:t>
            </w:r>
          </w:p>
        </w:tc>
      </w:tr>
      <w:tr w:rsidR="00FF786E" w14:paraId="14813E55" w14:textId="77777777">
        <w:trPr>
          <w:jc w:val="center"/>
        </w:trPr>
        <w:tc>
          <w:tcPr>
            <w:tcW w:w="3346" w:type="dxa"/>
            <w:shd w:val="clear" w:color="auto" w:fill="F5F7FA"/>
            <w:tcMar>
              <w:top w:w="80" w:type="dxa"/>
              <w:left w:w="100" w:type="dxa"/>
              <w:bottom w:w="80" w:type="dxa"/>
              <w:right w:w="100" w:type="dxa"/>
            </w:tcMar>
            <w:vAlign w:val="center"/>
          </w:tcPr>
          <w:p w14:paraId="0729E044" w14:textId="77777777" w:rsidR="00FF786E" w:rsidRDefault="00000000">
            <w:pPr>
              <w:spacing w:after="0"/>
              <w:jc w:val="left"/>
            </w:pPr>
            <w:r>
              <w:rPr>
                <w:sz w:val="16"/>
              </w:rPr>
              <w:t>MDPA</w:t>
            </w:r>
          </w:p>
        </w:tc>
        <w:tc>
          <w:tcPr>
            <w:tcW w:w="3346" w:type="dxa"/>
            <w:shd w:val="clear" w:color="auto" w:fill="F5F7FA"/>
            <w:tcMar>
              <w:top w:w="80" w:type="dxa"/>
              <w:left w:w="100" w:type="dxa"/>
              <w:bottom w:w="80" w:type="dxa"/>
              <w:right w:w="100" w:type="dxa"/>
            </w:tcMar>
            <w:vAlign w:val="center"/>
          </w:tcPr>
          <w:p w14:paraId="6C8D4779" w14:textId="77777777" w:rsidR="00FF786E" w:rsidRDefault="00000000">
            <w:pPr>
              <w:spacing w:after="0"/>
              <w:jc w:val="center"/>
            </w:pPr>
            <w:r>
              <w:rPr>
                <w:sz w:val="16"/>
              </w:rPr>
              <w:t>.394</w:t>
            </w:r>
          </w:p>
        </w:tc>
        <w:tc>
          <w:tcPr>
            <w:tcW w:w="3346" w:type="dxa"/>
            <w:shd w:val="clear" w:color="auto" w:fill="F5F7FA"/>
            <w:tcMar>
              <w:top w:w="80" w:type="dxa"/>
              <w:left w:w="100" w:type="dxa"/>
              <w:bottom w:w="80" w:type="dxa"/>
              <w:right w:w="100" w:type="dxa"/>
            </w:tcMar>
            <w:vAlign w:val="center"/>
          </w:tcPr>
          <w:p w14:paraId="02FBE4B2" w14:textId="77777777" w:rsidR="00FF786E" w:rsidRDefault="00000000">
            <w:pPr>
              <w:spacing w:after="0"/>
              <w:jc w:val="center"/>
            </w:pPr>
            <w:r>
              <w:rPr>
                <w:sz w:val="16"/>
              </w:rPr>
              <w:t>485</w:t>
            </w:r>
          </w:p>
        </w:tc>
      </w:tr>
      <w:tr w:rsidR="00FF786E" w14:paraId="142DC2B6" w14:textId="77777777">
        <w:trPr>
          <w:jc w:val="center"/>
        </w:trPr>
        <w:tc>
          <w:tcPr>
            <w:tcW w:w="3346" w:type="dxa"/>
            <w:tcMar>
              <w:top w:w="80" w:type="dxa"/>
              <w:left w:w="100" w:type="dxa"/>
              <w:bottom w:w="80" w:type="dxa"/>
              <w:right w:w="100" w:type="dxa"/>
            </w:tcMar>
            <w:vAlign w:val="center"/>
          </w:tcPr>
          <w:p w14:paraId="3D41092A" w14:textId="77777777" w:rsidR="00FF786E" w:rsidRDefault="00000000">
            <w:pPr>
              <w:spacing w:after="0"/>
              <w:jc w:val="left"/>
            </w:pPr>
            <w:r>
              <w:rPr>
                <w:sz w:val="16"/>
              </w:rPr>
              <w:t>SEHPC</w:t>
            </w:r>
          </w:p>
        </w:tc>
        <w:tc>
          <w:tcPr>
            <w:tcW w:w="3346" w:type="dxa"/>
            <w:tcMar>
              <w:top w:w="80" w:type="dxa"/>
              <w:left w:w="100" w:type="dxa"/>
              <w:bottom w:w="80" w:type="dxa"/>
              <w:right w:w="100" w:type="dxa"/>
            </w:tcMar>
            <w:vAlign w:val="center"/>
          </w:tcPr>
          <w:p w14:paraId="03096947" w14:textId="77777777" w:rsidR="00FF786E" w:rsidRDefault="00000000">
            <w:pPr>
              <w:spacing w:after="0"/>
              <w:jc w:val="center"/>
            </w:pPr>
            <w:r>
              <w:rPr>
                <w:sz w:val="16"/>
              </w:rPr>
              <w:t>.376</w:t>
            </w:r>
          </w:p>
        </w:tc>
        <w:tc>
          <w:tcPr>
            <w:tcW w:w="3346" w:type="dxa"/>
            <w:tcMar>
              <w:top w:w="80" w:type="dxa"/>
              <w:left w:w="100" w:type="dxa"/>
              <w:bottom w:w="80" w:type="dxa"/>
              <w:right w:w="100" w:type="dxa"/>
            </w:tcMar>
            <w:vAlign w:val="center"/>
          </w:tcPr>
          <w:p w14:paraId="1B18742E" w14:textId="77777777" w:rsidR="00FF786E" w:rsidRDefault="00000000">
            <w:pPr>
              <w:spacing w:after="0"/>
              <w:jc w:val="center"/>
            </w:pPr>
            <w:r>
              <w:rPr>
                <w:sz w:val="16"/>
              </w:rPr>
              <w:t>502</w:t>
            </w:r>
          </w:p>
        </w:tc>
      </w:tr>
      <w:tr w:rsidR="00FF786E" w14:paraId="538FA13D" w14:textId="77777777">
        <w:trPr>
          <w:jc w:val="center"/>
        </w:trPr>
        <w:tc>
          <w:tcPr>
            <w:tcW w:w="3346" w:type="dxa"/>
            <w:shd w:val="clear" w:color="auto" w:fill="F5F7FA"/>
            <w:tcMar>
              <w:top w:w="80" w:type="dxa"/>
              <w:left w:w="100" w:type="dxa"/>
              <w:bottom w:w="80" w:type="dxa"/>
              <w:right w:w="100" w:type="dxa"/>
            </w:tcMar>
            <w:vAlign w:val="center"/>
          </w:tcPr>
          <w:p w14:paraId="3A937ADD" w14:textId="77777777" w:rsidR="00FF786E" w:rsidRDefault="00000000">
            <w:pPr>
              <w:spacing w:after="0"/>
              <w:jc w:val="left"/>
            </w:pPr>
            <w:r>
              <w:rPr>
                <w:sz w:val="16"/>
              </w:rPr>
              <w:t>CSEW</w:t>
            </w:r>
          </w:p>
        </w:tc>
        <w:tc>
          <w:tcPr>
            <w:tcW w:w="3346" w:type="dxa"/>
            <w:shd w:val="clear" w:color="auto" w:fill="F5F7FA"/>
            <w:tcMar>
              <w:top w:w="80" w:type="dxa"/>
              <w:left w:w="100" w:type="dxa"/>
              <w:bottom w:w="80" w:type="dxa"/>
              <w:right w:w="100" w:type="dxa"/>
            </w:tcMar>
            <w:vAlign w:val="center"/>
          </w:tcPr>
          <w:p w14:paraId="46DD3359" w14:textId="77777777" w:rsidR="00FF786E" w:rsidRDefault="00000000">
            <w:pPr>
              <w:spacing w:after="0"/>
              <w:jc w:val="center"/>
            </w:pPr>
            <w:r>
              <w:rPr>
                <w:sz w:val="16"/>
              </w:rPr>
              <w:t>.445</w:t>
            </w:r>
          </w:p>
        </w:tc>
        <w:tc>
          <w:tcPr>
            <w:tcW w:w="3346" w:type="dxa"/>
            <w:shd w:val="clear" w:color="auto" w:fill="F5F7FA"/>
            <w:tcMar>
              <w:top w:w="80" w:type="dxa"/>
              <w:left w:w="100" w:type="dxa"/>
              <w:bottom w:w="80" w:type="dxa"/>
              <w:right w:w="100" w:type="dxa"/>
            </w:tcMar>
            <w:vAlign w:val="center"/>
          </w:tcPr>
          <w:p w14:paraId="2F07A69D" w14:textId="77777777" w:rsidR="00FF786E" w:rsidRDefault="00000000">
            <w:pPr>
              <w:spacing w:after="0"/>
              <w:jc w:val="center"/>
            </w:pPr>
            <w:r>
              <w:rPr>
                <w:sz w:val="16"/>
              </w:rPr>
              <w:t>503</w:t>
            </w:r>
          </w:p>
        </w:tc>
      </w:tr>
      <w:tr w:rsidR="00FF786E" w14:paraId="3DA51691" w14:textId="77777777">
        <w:trPr>
          <w:jc w:val="center"/>
        </w:trPr>
        <w:tc>
          <w:tcPr>
            <w:tcW w:w="3346" w:type="dxa"/>
            <w:tcMar>
              <w:top w:w="80" w:type="dxa"/>
              <w:left w:w="100" w:type="dxa"/>
              <w:bottom w:w="80" w:type="dxa"/>
              <w:right w:w="100" w:type="dxa"/>
            </w:tcMar>
            <w:vAlign w:val="center"/>
          </w:tcPr>
          <w:p w14:paraId="48297095" w14:textId="77777777" w:rsidR="00FF786E" w:rsidRDefault="00000000">
            <w:pPr>
              <w:spacing w:after="0"/>
              <w:jc w:val="left"/>
            </w:pPr>
            <w:r>
              <w:rPr>
                <w:sz w:val="16"/>
              </w:rPr>
              <w:t>IIC</w:t>
            </w:r>
          </w:p>
        </w:tc>
        <w:tc>
          <w:tcPr>
            <w:tcW w:w="3346" w:type="dxa"/>
            <w:tcMar>
              <w:top w:w="80" w:type="dxa"/>
              <w:left w:w="100" w:type="dxa"/>
              <w:bottom w:w="80" w:type="dxa"/>
              <w:right w:w="100" w:type="dxa"/>
            </w:tcMar>
            <w:vAlign w:val="center"/>
          </w:tcPr>
          <w:p w14:paraId="78D0F2A5" w14:textId="77777777" w:rsidR="00FF786E" w:rsidRDefault="00000000">
            <w:pPr>
              <w:spacing w:after="0"/>
              <w:jc w:val="center"/>
            </w:pPr>
            <w:r>
              <w:rPr>
                <w:sz w:val="16"/>
              </w:rPr>
              <w:t>.450</w:t>
            </w:r>
          </w:p>
        </w:tc>
        <w:tc>
          <w:tcPr>
            <w:tcW w:w="3346" w:type="dxa"/>
            <w:tcMar>
              <w:top w:w="80" w:type="dxa"/>
              <w:left w:w="100" w:type="dxa"/>
              <w:bottom w:w="80" w:type="dxa"/>
              <w:right w:w="100" w:type="dxa"/>
            </w:tcMar>
            <w:vAlign w:val="center"/>
          </w:tcPr>
          <w:p w14:paraId="02F9A113" w14:textId="77777777" w:rsidR="00FF786E" w:rsidRDefault="00000000">
            <w:pPr>
              <w:spacing w:after="0"/>
              <w:jc w:val="center"/>
            </w:pPr>
            <w:r>
              <w:rPr>
                <w:sz w:val="16"/>
              </w:rPr>
              <w:t>492</w:t>
            </w:r>
          </w:p>
        </w:tc>
      </w:tr>
    </w:tbl>
    <w:p w14:paraId="015F8928" w14:textId="77777777" w:rsidR="00FF786E" w:rsidRDefault="00000000">
      <w:pPr>
        <w:pStyle w:val="Heading1"/>
      </w:pPr>
      <w:r>
        <w:t>3.3 Survey-weighted full model</w:t>
      </w:r>
    </w:p>
    <w:p w14:paraId="491D6ACB" w14:textId="77777777" w:rsidR="00FF786E" w:rsidRDefault="00000000">
      <w:r>
        <w:t>The simultaneous model included 366 complete cases across all 24 clusters, explained 45.3% of weighted PRCI variance (adjusted R²=.408) and showed no problematic multicollinearity (VIF 1.36–1.56). The inferential pattern was selective rather than uniformly favorable: TPEMF, CSEW and IIC retained positive relationships after Holm correction; MDPA and SEHPC did not. This distinction matters because Church practices often co-occur, and isolated models would attribute shared institutional activity to whichever predictor was entered alone.</w:t>
      </w:r>
    </w:p>
    <w:p w14:paraId="0896CE7C" w14:textId="77777777" w:rsidR="00FF786E" w:rsidRDefault="00000000">
      <w:pPr>
        <w:pStyle w:val="Caption"/>
        <w:keepNext/>
        <w:spacing w:before="40" w:after="40"/>
      </w:pPr>
      <w:r>
        <w:rPr>
          <w:b/>
          <w:color w:val="205CB6"/>
          <w:sz w:val="17"/>
        </w:rPr>
        <w:t>Table 4. Survey-weighted, cluster-robust regression of PRCI</w:t>
      </w:r>
    </w:p>
    <w:tbl>
      <w:tblPr>
        <w:tblStyle w:val="TableGrid"/>
        <w:tblW w:w="0" w:type="auto"/>
        <w:jc w:val="center"/>
        <w:tblLook w:val="04A0" w:firstRow="1" w:lastRow="0" w:firstColumn="1" w:lastColumn="0" w:noHBand="0" w:noVBand="1"/>
      </w:tblPr>
      <w:tblGrid>
        <w:gridCol w:w="1255"/>
        <w:gridCol w:w="1255"/>
        <w:gridCol w:w="1255"/>
        <w:gridCol w:w="1255"/>
        <w:gridCol w:w="1255"/>
        <w:gridCol w:w="1255"/>
        <w:gridCol w:w="1255"/>
        <w:gridCol w:w="1255"/>
      </w:tblGrid>
      <w:tr w:rsidR="00FF786E" w14:paraId="05FFFC01" w14:textId="77777777">
        <w:trPr>
          <w:tblHeader/>
          <w:jc w:val="center"/>
        </w:trPr>
        <w:tc>
          <w:tcPr>
            <w:tcW w:w="1255" w:type="dxa"/>
            <w:shd w:val="clear" w:color="auto" w:fill="0A1F4D"/>
            <w:tcMar>
              <w:top w:w="80" w:type="dxa"/>
              <w:left w:w="100" w:type="dxa"/>
              <w:bottom w:w="80" w:type="dxa"/>
              <w:right w:w="100" w:type="dxa"/>
            </w:tcMar>
            <w:vAlign w:val="center"/>
          </w:tcPr>
          <w:p w14:paraId="1C7C16BC" w14:textId="77777777" w:rsidR="00FF786E" w:rsidRDefault="00000000">
            <w:pPr>
              <w:jc w:val="center"/>
            </w:pPr>
            <w:r>
              <w:rPr>
                <w:b/>
                <w:color w:val="FFFFFF"/>
                <w:sz w:val="16"/>
              </w:rPr>
              <w:t>Predictor</w:t>
            </w:r>
          </w:p>
        </w:tc>
        <w:tc>
          <w:tcPr>
            <w:tcW w:w="1255" w:type="dxa"/>
            <w:shd w:val="clear" w:color="auto" w:fill="0A1F4D"/>
            <w:tcMar>
              <w:top w:w="80" w:type="dxa"/>
              <w:left w:w="100" w:type="dxa"/>
              <w:bottom w:w="80" w:type="dxa"/>
              <w:right w:w="100" w:type="dxa"/>
            </w:tcMar>
            <w:vAlign w:val="center"/>
          </w:tcPr>
          <w:p w14:paraId="5F80D9CD" w14:textId="77777777" w:rsidR="00FF786E" w:rsidRDefault="00000000">
            <w:pPr>
              <w:jc w:val="center"/>
            </w:pPr>
            <w:r>
              <w:rPr>
                <w:b/>
                <w:color w:val="FFFFFF"/>
                <w:sz w:val="16"/>
              </w:rPr>
              <w:t>B</w:t>
            </w:r>
          </w:p>
        </w:tc>
        <w:tc>
          <w:tcPr>
            <w:tcW w:w="1255" w:type="dxa"/>
            <w:shd w:val="clear" w:color="auto" w:fill="0A1F4D"/>
            <w:tcMar>
              <w:top w:w="80" w:type="dxa"/>
              <w:left w:w="100" w:type="dxa"/>
              <w:bottom w:w="80" w:type="dxa"/>
              <w:right w:w="100" w:type="dxa"/>
            </w:tcMar>
            <w:vAlign w:val="center"/>
          </w:tcPr>
          <w:p w14:paraId="6D306D74" w14:textId="77777777" w:rsidR="00FF786E" w:rsidRDefault="00000000">
            <w:pPr>
              <w:jc w:val="center"/>
            </w:pPr>
            <w:r>
              <w:rPr>
                <w:b/>
                <w:color w:val="FFFFFF"/>
                <w:sz w:val="16"/>
              </w:rPr>
              <w:t>Robust SE</w:t>
            </w:r>
          </w:p>
        </w:tc>
        <w:tc>
          <w:tcPr>
            <w:tcW w:w="1255" w:type="dxa"/>
            <w:shd w:val="clear" w:color="auto" w:fill="0A1F4D"/>
            <w:tcMar>
              <w:top w:w="80" w:type="dxa"/>
              <w:left w:w="100" w:type="dxa"/>
              <w:bottom w:w="80" w:type="dxa"/>
              <w:right w:w="100" w:type="dxa"/>
            </w:tcMar>
            <w:vAlign w:val="center"/>
          </w:tcPr>
          <w:p w14:paraId="75E3EF20" w14:textId="77777777" w:rsidR="00FF786E" w:rsidRDefault="00000000">
            <w:pPr>
              <w:jc w:val="center"/>
            </w:pPr>
            <w:r>
              <w:rPr>
                <w:b/>
                <w:color w:val="FFFFFF"/>
                <w:sz w:val="16"/>
              </w:rPr>
              <w:t>95% CI</w:t>
            </w:r>
          </w:p>
        </w:tc>
        <w:tc>
          <w:tcPr>
            <w:tcW w:w="1255" w:type="dxa"/>
            <w:shd w:val="clear" w:color="auto" w:fill="0A1F4D"/>
            <w:tcMar>
              <w:top w:w="80" w:type="dxa"/>
              <w:left w:w="100" w:type="dxa"/>
              <w:bottom w:w="80" w:type="dxa"/>
              <w:right w:w="100" w:type="dxa"/>
            </w:tcMar>
            <w:vAlign w:val="center"/>
          </w:tcPr>
          <w:p w14:paraId="4459A5B9" w14:textId="77777777" w:rsidR="00FF786E" w:rsidRDefault="00000000">
            <w:pPr>
              <w:jc w:val="center"/>
            </w:pPr>
            <w:r>
              <w:rPr>
                <w:b/>
                <w:color w:val="FFFFFF"/>
                <w:sz w:val="16"/>
              </w:rPr>
              <w:t>Std. β</w:t>
            </w:r>
          </w:p>
        </w:tc>
        <w:tc>
          <w:tcPr>
            <w:tcW w:w="1255" w:type="dxa"/>
            <w:shd w:val="clear" w:color="auto" w:fill="0A1F4D"/>
            <w:tcMar>
              <w:top w:w="80" w:type="dxa"/>
              <w:left w:w="100" w:type="dxa"/>
              <w:bottom w:w="80" w:type="dxa"/>
              <w:right w:w="100" w:type="dxa"/>
            </w:tcMar>
            <w:vAlign w:val="center"/>
          </w:tcPr>
          <w:p w14:paraId="3E3770DD" w14:textId="77777777" w:rsidR="00FF786E" w:rsidRDefault="00000000">
            <w:pPr>
              <w:jc w:val="center"/>
            </w:pPr>
            <w:r>
              <w:rPr>
                <w:b/>
                <w:color w:val="FFFFFF"/>
                <w:sz w:val="16"/>
              </w:rPr>
              <w:t>Holm p</w:t>
            </w:r>
          </w:p>
        </w:tc>
        <w:tc>
          <w:tcPr>
            <w:tcW w:w="1255" w:type="dxa"/>
            <w:shd w:val="clear" w:color="auto" w:fill="0A1F4D"/>
            <w:tcMar>
              <w:top w:w="80" w:type="dxa"/>
              <w:left w:w="100" w:type="dxa"/>
              <w:bottom w:w="80" w:type="dxa"/>
              <w:right w:w="100" w:type="dxa"/>
            </w:tcMar>
            <w:vAlign w:val="center"/>
          </w:tcPr>
          <w:p w14:paraId="6FF1B323" w14:textId="77777777" w:rsidR="00FF786E" w:rsidRDefault="00000000">
            <w:pPr>
              <w:jc w:val="center"/>
            </w:pPr>
            <w:r>
              <w:rPr>
                <w:b/>
                <w:color w:val="FFFFFF"/>
                <w:sz w:val="16"/>
              </w:rPr>
              <w:t>ΔR²</w:t>
            </w:r>
          </w:p>
        </w:tc>
        <w:tc>
          <w:tcPr>
            <w:tcW w:w="1255" w:type="dxa"/>
            <w:shd w:val="clear" w:color="auto" w:fill="0A1F4D"/>
            <w:tcMar>
              <w:top w:w="80" w:type="dxa"/>
              <w:left w:w="100" w:type="dxa"/>
              <w:bottom w:w="80" w:type="dxa"/>
              <w:right w:w="100" w:type="dxa"/>
            </w:tcMar>
            <w:vAlign w:val="center"/>
          </w:tcPr>
          <w:p w14:paraId="2672324A" w14:textId="77777777" w:rsidR="00FF786E" w:rsidRDefault="00000000">
            <w:pPr>
              <w:jc w:val="center"/>
            </w:pPr>
            <w:r>
              <w:rPr>
                <w:b/>
                <w:color w:val="FFFFFF"/>
                <w:sz w:val="16"/>
              </w:rPr>
              <w:t>Decision</w:t>
            </w:r>
          </w:p>
        </w:tc>
      </w:tr>
      <w:tr w:rsidR="00FF786E" w14:paraId="29A3E5AA" w14:textId="77777777">
        <w:trPr>
          <w:jc w:val="center"/>
        </w:trPr>
        <w:tc>
          <w:tcPr>
            <w:tcW w:w="1255" w:type="dxa"/>
            <w:tcMar>
              <w:top w:w="80" w:type="dxa"/>
              <w:left w:w="100" w:type="dxa"/>
              <w:bottom w:w="80" w:type="dxa"/>
              <w:right w:w="100" w:type="dxa"/>
            </w:tcMar>
            <w:vAlign w:val="center"/>
          </w:tcPr>
          <w:p w14:paraId="487371E7" w14:textId="77777777" w:rsidR="00FF786E" w:rsidRDefault="00000000">
            <w:pPr>
              <w:spacing w:after="0"/>
              <w:jc w:val="left"/>
            </w:pPr>
            <w:r>
              <w:rPr>
                <w:sz w:val="16"/>
              </w:rPr>
              <w:t>TPEMF</w:t>
            </w:r>
          </w:p>
        </w:tc>
        <w:tc>
          <w:tcPr>
            <w:tcW w:w="1255" w:type="dxa"/>
            <w:tcMar>
              <w:top w:w="80" w:type="dxa"/>
              <w:left w:w="100" w:type="dxa"/>
              <w:bottom w:w="80" w:type="dxa"/>
              <w:right w:w="100" w:type="dxa"/>
            </w:tcMar>
            <w:vAlign w:val="center"/>
          </w:tcPr>
          <w:p w14:paraId="0FE585F6" w14:textId="77777777" w:rsidR="00FF786E" w:rsidRDefault="00000000">
            <w:pPr>
              <w:spacing w:after="0"/>
              <w:jc w:val="center"/>
            </w:pPr>
            <w:r>
              <w:rPr>
                <w:sz w:val="16"/>
              </w:rPr>
              <w:t>.143</w:t>
            </w:r>
          </w:p>
        </w:tc>
        <w:tc>
          <w:tcPr>
            <w:tcW w:w="1255" w:type="dxa"/>
            <w:tcMar>
              <w:top w:w="80" w:type="dxa"/>
              <w:left w:w="100" w:type="dxa"/>
              <w:bottom w:w="80" w:type="dxa"/>
              <w:right w:w="100" w:type="dxa"/>
            </w:tcMar>
            <w:vAlign w:val="center"/>
          </w:tcPr>
          <w:p w14:paraId="7350D614" w14:textId="77777777" w:rsidR="00FF786E" w:rsidRDefault="00000000">
            <w:pPr>
              <w:spacing w:after="0"/>
              <w:jc w:val="center"/>
            </w:pPr>
            <w:r>
              <w:rPr>
                <w:sz w:val="16"/>
              </w:rPr>
              <w:t>.048</w:t>
            </w:r>
          </w:p>
        </w:tc>
        <w:tc>
          <w:tcPr>
            <w:tcW w:w="1255" w:type="dxa"/>
            <w:tcMar>
              <w:top w:w="80" w:type="dxa"/>
              <w:left w:w="100" w:type="dxa"/>
              <w:bottom w:w="80" w:type="dxa"/>
              <w:right w:w="100" w:type="dxa"/>
            </w:tcMar>
            <w:vAlign w:val="center"/>
          </w:tcPr>
          <w:p w14:paraId="7F31A171" w14:textId="77777777" w:rsidR="00FF786E" w:rsidRDefault="00000000">
            <w:pPr>
              <w:spacing w:after="0"/>
              <w:jc w:val="center"/>
            </w:pPr>
            <w:r>
              <w:rPr>
                <w:sz w:val="16"/>
              </w:rPr>
              <w:t>[.043, .243]</w:t>
            </w:r>
          </w:p>
        </w:tc>
        <w:tc>
          <w:tcPr>
            <w:tcW w:w="1255" w:type="dxa"/>
            <w:tcMar>
              <w:top w:w="80" w:type="dxa"/>
              <w:left w:w="100" w:type="dxa"/>
              <w:bottom w:w="80" w:type="dxa"/>
              <w:right w:w="100" w:type="dxa"/>
            </w:tcMar>
            <w:vAlign w:val="center"/>
          </w:tcPr>
          <w:p w14:paraId="2E0B66B6" w14:textId="77777777" w:rsidR="00FF786E" w:rsidRDefault="00000000">
            <w:pPr>
              <w:spacing w:after="0"/>
              <w:jc w:val="center"/>
            </w:pPr>
            <w:r>
              <w:rPr>
                <w:sz w:val="16"/>
              </w:rPr>
              <w:t>.169</w:t>
            </w:r>
          </w:p>
        </w:tc>
        <w:tc>
          <w:tcPr>
            <w:tcW w:w="1255" w:type="dxa"/>
            <w:tcMar>
              <w:top w:w="80" w:type="dxa"/>
              <w:left w:w="100" w:type="dxa"/>
              <w:bottom w:w="80" w:type="dxa"/>
              <w:right w:w="100" w:type="dxa"/>
            </w:tcMar>
            <w:vAlign w:val="center"/>
          </w:tcPr>
          <w:p w14:paraId="067014EF" w14:textId="77777777" w:rsidR="00FF786E" w:rsidRDefault="00000000">
            <w:pPr>
              <w:spacing w:after="0"/>
              <w:jc w:val="center"/>
            </w:pPr>
            <w:r>
              <w:rPr>
                <w:sz w:val="16"/>
              </w:rPr>
              <w:t>.027</w:t>
            </w:r>
          </w:p>
        </w:tc>
        <w:tc>
          <w:tcPr>
            <w:tcW w:w="1255" w:type="dxa"/>
            <w:tcMar>
              <w:top w:w="80" w:type="dxa"/>
              <w:left w:w="100" w:type="dxa"/>
              <w:bottom w:w="80" w:type="dxa"/>
              <w:right w:w="100" w:type="dxa"/>
            </w:tcMar>
            <w:vAlign w:val="center"/>
          </w:tcPr>
          <w:p w14:paraId="14DFCCE0" w14:textId="77777777" w:rsidR="00FF786E" w:rsidRDefault="00000000">
            <w:pPr>
              <w:spacing w:after="0"/>
              <w:jc w:val="center"/>
            </w:pPr>
            <w:r>
              <w:rPr>
                <w:sz w:val="16"/>
              </w:rPr>
              <w:t>.020</w:t>
            </w:r>
          </w:p>
        </w:tc>
        <w:tc>
          <w:tcPr>
            <w:tcW w:w="1255" w:type="dxa"/>
            <w:tcMar>
              <w:top w:w="80" w:type="dxa"/>
              <w:left w:w="100" w:type="dxa"/>
              <w:bottom w:w="80" w:type="dxa"/>
              <w:right w:w="100" w:type="dxa"/>
            </w:tcMar>
            <w:vAlign w:val="center"/>
          </w:tcPr>
          <w:p w14:paraId="68C35BC1" w14:textId="77777777" w:rsidR="00FF786E" w:rsidRDefault="00000000">
            <w:pPr>
              <w:spacing w:after="0"/>
              <w:jc w:val="center"/>
            </w:pPr>
            <w:r>
              <w:rPr>
                <w:sz w:val="16"/>
              </w:rPr>
              <w:t>Supported</w:t>
            </w:r>
          </w:p>
        </w:tc>
      </w:tr>
      <w:tr w:rsidR="00FF786E" w14:paraId="214FD05B" w14:textId="77777777">
        <w:trPr>
          <w:jc w:val="center"/>
        </w:trPr>
        <w:tc>
          <w:tcPr>
            <w:tcW w:w="1255" w:type="dxa"/>
            <w:shd w:val="clear" w:color="auto" w:fill="F5F7FA"/>
            <w:tcMar>
              <w:top w:w="80" w:type="dxa"/>
              <w:left w:w="100" w:type="dxa"/>
              <w:bottom w:w="80" w:type="dxa"/>
              <w:right w:w="100" w:type="dxa"/>
            </w:tcMar>
            <w:vAlign w:val="center"/>
          </w:tcPr>
          <w:p w14:paraId="0FAE697A" w14:textId="77777777" w:rsidR="00FF786E" w:rsidRDefault="00000000">
            <w:pPr>
              <w:spacing w:after="0"/>
              <w:jc w:val="left"/>
            </w:pPr>
            <w:r>
              <w:rPr>
                <w:sz w:val="16"/>
              </w:rPr>
              <w:t>MDPA</w:t>
            </w:r>
          </w:p>
        </w:tc>
        <w:tc>
          <w:tcPr>
            <w:tcW w:w="1255" w:type="dxa"/>
            <w:shd w:val="clear" w:color="auto" w:fill="F5F7FA"/>
            <w:tcMar>
              <w:top w:w="80" w:type="dxa"/>
              <w:left w:w="100" w:type="dxa"/>
              <w:bottom w:w="80" w:type="dxa"/>
              <w:right w:w="100" w:type="dxa"/>
            </w:tcMar>
            <w:vAlign w:val="center"/>
          </w:tcPr>
          <w:p w14:paraId="31112212" w14:textId="77777777" w:rsidR="00FF786E" w:rsidRDefault="00000000">
            <w:pPr>
              <w:spacing w:after="0"/>
              <w:jc w:val="center"/>
            </w:pPr>
            <w:r>
              <w:rPr>
                <w:sz w:val="16"/>
              </w:rPr>
              <w:t>.051</w:t>
            </w:r>
          </w:p>
        </w:tc>
        <w:tc>
          <w:tcPr>
            <w:tcW w:w="1255" w:type="dxa"/>
            <w:shd w:val="clear" w:color="auto" w:fill="F5F7FA"/>
            <w:tcMar>
              <w:top w:w="80" w:type="dxa"/>
              <w:left w:w="100" w:type="dxa"/>
              <w:bottom w:w="80" w:type="dxa"/>
              <w:right w:w="100" w:type="dxa"/>
            </w:tcMar>
            <w:vAlign w:val="center"/>
          </w:tcPr>
          <w:p w14:paraId="7954E194" w14:textId="77777777" w:rsidR="00FF786E" w:rsidRDefault="00000000">
            <w:pPr>
              <w:spacing w:after="0"/>
              <w:jc w:val="center"/>
            </w:pPr>
            <w:r>
              <w:rPr>
                <w:sz w:val="16"/>
              </w:rPr>
              <w:t>.083</w:t>
            </w:r>
          </w:p>
        </w:tc>
        <w:tc>
          <w:tcPr>
            <w:tcW w:w="1255" w:type="dxa"/>
            <w:shd w:val="clear" w:color="auto" w:fill="F5F7FA"/>
            <w:tcMar>
              <w:top w:w="80" w:type="dxa"/>
              <w:left w:w="100" w:type="dxa"/>
              <w:bottom w:w="80" w:type="dxa"/>
              <w:right w:w="100" w:type="dxa"/>
            </w:tcMar>
            <w:vAlign w:val="center"/>
          </w:tcPr>
          <w:p w14:paraId="485EF130" w14:textId="77777777" w:rsidR="00FF786E" w:rsidRDefault="00000000">
            <w:pPr>
              <w:spacing w:after="0"/>
              <w:jc w:val="center"/>
            </w:pPr>
            <w:r>
              <w:rPr>
                <w:sz w:val="16"/>
              </w:rPr>
              <w:t>[-.121, .224]</w:t>
            </w:r>
          </w:p>
        </w:tc>
        <w:tc>
          <w:tcPr>
            <w:tcW w:w="1255" w:type="dxa"/>
            <w:shd w:val="clear" w:color="auto" w:fill="F5F7FA"/>
            <w:tcMar>
              <w:top w:w="80" w:type="dxa"/>
              <w:left w:w="100" w:type="dxa"/>
              <w:bottom w:w="80" w:type="dxa"/>
              <w:right w:w="100" w:type="dxa"/>
            </w:tcMar>
            <w:vAlign w:val="center"/>
          </w:tcPr>
          <w:p w14:paraId="7D57932E" w14:textId="77777777" w:rsidR="00FF786E" w:rsidRDefault="00000000">
            <w:pPr>
              <w:spacing w:after="0"/>
              <w:jc w:val="center"/>
            </w:pPr>
            <w:r>
              <w:rPr>
                <w:sz w:val="16"/>
              </w:rPr>
              <w:t>.052</w:t>
            </w:r>
          </w:p>
        </w:tc>
        <w:tc>
          <w:tcPr>
            <w:tcW w:w="1255" w:type="dxa"/>
            <w:shd w:val="clear" w:color="auto" w:fill="F5F7FA"/>
            <w:tcMar>
              <w:top w:w="80" w:type="dxa"/>
              <w:left w:w="100" w:type="dxa"/>
              <w:bottom w:w="80" w:type="dxa"/>
              <w:right w:w="100" w:type="dxa"/>
            </w:tcMar>
            <w:vAlign w:val="center"/>
          </w:tcPr>
          <w:p w14:paraId="23B63643" w14:textId="77777777" w:rsidR="00FF786E" w:rsidRDefault="00000000">
            <w:pPr>
              <w:spacing w:after="0"/>
              <w:jc w:val="center"/>
            </w:pPr>
            <w:r>
              <w:rPr>
                <w:sz w:val="16"/>
              </w:rPr>
              <w:t>.545</w:t>
            </w:r>
          </w:p>
        </w:tc>
        <w:tc>
          <w:tcPr>
            <w:tcW w:w="1255" w:type="dxa"/>
            <w:shd w:val="clear" w:color="auto" w:fill="F5F7FA"/>
            <w:tcMar>
              <w:top w:w="80" w:type="dxa"/>
              <w:left w:w="100" w:type="dxa"/>
              <w:bottom w:w="80" w:type="dxa"/>
              <w:right w:w="100" w:type="dxa"/>
            </w:tcMar>
            <w:vAlign w:val="center"/>
          </w:tcPr>
          <w:p w14:paraId="204C6735" w14:textId="77777777" w:rsidR="00FF786E" w:rsidRDefault="00000000">
            <w:pPr>
              <w:spacing w:after="0"/>
              <w:jc w:val="center"/>
            </w:pPr>
            <w:r>
              <w:rPr>
                <w:sz w:val="16"/>
              </w:rPr>
              <w:t>.002</w:t>
            </w:r>
          </w:p>
        </w:tc>
        <w:tc>
          <w:tcPr>
            <w:tcW w:w="1255" w:type="dxa"/>
            <w:shd w:val="clear" w:color="auto" w:fill="F5F7FA"/>
            <w:tcMar>
              <w:top w:w="80" w:type="dxa"/>
              <w:left w:w="100" w:type="dxa"/>
              <w:bottom w:w="80" w:type="dxa"/>
              <w:right w:w="100" w:type="dxa"/>
            </w:tcMar>
            <w:vAlign w:val="center"/>
          </w:tcPr>
          <w:p w14:paraId="2E201EF1" w14:textId="77777777" w:rsidR="00FF786E" w:rsidRDefault="00000000">
            <w:pPr>
              <w:spacing w:after="0"/>
              <w:jc w:val="center"/>
            </w:pPr>
            <w:r>
              <w:rPr>
                <w:sz w:val="16"/>
              </w:rPr>
              <w:t>Not distinct</w:t>
            </w:r>
          </w:p>
        </w:tc>
      </w:tr>
      <w:tr w:rsidR="00FF786E" w14:paraId="5077D3DB" w14:textId="77777777">
        <w:trPr>
          <w:jc w:val="center"/>
        </w:trPr>
        <w:tc>
          <w:tcPr>
            <w:tcW w:w="1255" w:type="dxa"/>
            <w:tcMar>
              <w:top w:w="80" w:type="dxa"/>
              <w:left w:w="100" w:type="dxa"/>
              <w:bottom w:w="80" w:type="dxa"/>
              <w:right w:w="100" w:type="dxa"/>
            </w:tcMar>
            <w:vAlign w:val="center"/>
          </w:tcPr>
          <w:p w14:paraId="0DF8ED82" w14:textId="77777777" w:rsidR="00FF786E" w:rsidRDefault="00000000">
            <w:pPr>
              <w:spacing w:after="0"/>
              <w:jc w:val="left"/>
            </w:pPr>
            <w:r>
              <w:rPr>
                <w:sz w:val="16"/>
              </w:rPr>
              <w:t>SEHPC</w:t>
            </w:r>
          </w:p>
        </w:tc>
        <w:tc>
          <w:tcPr>
            <w:tcW w:w="1255" w:type="dxa"/>
            <w:tcMar>
              <w:top w:w="80" w:type="dxa"/>
              <w:left w:w="100" w:type="dxa"/>
              <w:bottom w:w="80" w:type="dxa"/>
              <w:right w:w="100" w:type="dxa"/>
            </w:tcMar>
            <w:vAlign w:val="center"/>
          </w:tcPr>
          <w:p w14:paraId="21BC3B6B" w14:textId="77777777" w:rsidR="00FF786E" w:rsidRDefault="00000000">
            <w:pPr>
              <w:spacing w:after="0"/>
              <w:jc w:val="center"/>
            </w:pPr>
            <w:r>
              <w:rPr>
                <w:sz w:val="16"/>
              </w:rPr>
              <w:t>.107</w:t>
            </w:r>
          </w:p>
        </w:tc>
        <w:tc>
          <w:tcPr>
            <w:tcW w:w="1255" w:type="dxa"/>
            <w:tcMar>
              <w:top w:w="80" w:type="dxa"/>
              <w:left w:w="100" w:type="dxa"/>
              <w:bottom w:w="80" w:type="dxa"/>
              <w:right w:w="100" w:type="dxa"/>
            </w:tcMar>
            <w:vAlign w:val="center"/>
          </w:tcPr>
          <w:p w14:paraId="4D402B45" w14:textId="77777777" w:rsidR="00FF786E" w:rsidRDefault="00000000">
            <w:pPr>
              <w:spacing w:after="0"/>
              <w:jc w:val="center"/>
            </w:pPr>
            <w:r>
              <w:rPr>
                <w:sz w:val="16"/>
              </w:rPr>
              <w:t>.069</w:t>
            </w:r>
          </w:p>
        </w:tc>
        <w:tc>
          <w:tcPr>
            <w:tcW w:w="1255" w:type="dxa"/>
            <w:tcMar>
              <w:top w:w="80" w:type="dxa"/>
              <w:left w:w="100" w:type="dxa"/>
              <w:bottom w:w="80" w:type="dxa"/>
              <w:right w:w="100" w:type="dxa"/>
            </w:tcMar>
            <w:vAlign w:val="center"/>
          </w:tcPr>
          <w:p w14:paraId="31C8E722" w14:textId="77777777" w:rsidR="00FF786E" w:rsidRDefault="00000000">
            <w:pPr>
              <w:spacing w:after="0"/>
              <w:jc w:val="center"/>
            </w:pPr>
            <w:r>
              <w:rPr>
                <w:sz w:val="16"/>
              </w:rPr>
              <w:t>[-.036, .249]</w:t>
            </w:r>
          </w:p>
        </w:tc>
        <w:tc>
          <w:tcPr>
            <w:tcW w:w="1255" w:type="dxa"/>
            <w:tcMar>
              <w:top w:w="80" w:type="dxa"/>
              <w:left w:w="100" w:type="dxa"/>
              <w:bottom w:w="80" w:type="dxa"/>
              <w:right w:w="100" w:type="dxa"/>
            </w:tcMar>
            <w:vAlign w:val="center"/>
          </w:tcPr>
          <w:p w14:paraId="0357E0DE" w14:textId="77777777" w:rsidR="00FF786E" w:rsidRDefault="00000000">
            <w:pPr>
              <w:spacing w:after="0"/>
              <w:jc w:val="center"/>
            </w:pPr>
            <w:r>
              <w:rPr>
                <w:sz w:val="16"/>
              </w:rPr>
              <w:t>.120</w:t>
            </w:r>
          </w:p>
        </w:tc>
        <w:tc>
          <w:tcPr>
            <w:tcW w:w="1255" w:type="dxa"/>
            <w:tcMar>
              <w:top w:w="80" w:type="dxa"/>
              <w:left w:w="100" w:type="dxa"/>
              <w:bottom w:w="80" w:type="dxa"/>
              <w:right w:w="100" w:type="dxa"/>
            </w:tcMar>
            <w:vAlign w:val="center"/>
          </w:tcPr>
          <w:p w14:paraId="5D5A4C22" w14:textId="77777777" w:rsidR="00FF786E" w:rsidRDefault="00000000">
            <w:pPr>
              <w:spacing w:after="0"/>
              <w:jc w:val="center"/>
            </w:pPr>
            <w:r>
              <w:rPr>
                <w:sz w:val="16"/>
              </w:rPr>
              <w:t>.272</w:t>
            </w:r>
          </w:p>
        </w:tc>
        <w:tc>
          <w:tcPr>
            <w:tcW w:w="1255" w:type="dxa"/>
            <w:tcMar>
              <w:top w:w="80" w:type="dxa"/>
              <w:left w:w="100" w:type="dxa"/>
              <w:bottom w:w="80" w:type="dxa"/>
              <w:right w:w="100" w:type="dxa"/>
            </w:tcMar>
            <w:vAlign w:val="center"/>
          </w:tcPr>
          <w:p w14:paraId="6C27A9FD" w14:textId="77777777" w:rsidR="00FF786E" w:rsidRDefault="00000000">
            <w:pPr>
              <w:spacing w:after="0"/>
              <w:jc w:val="center"/>
            </w:pPr>
            <w:r>
              <w:rPr>
                <w:sz w:val="16"/>
              </w:rPr>
              <w:t>.011</w:t>
            </w:r>
          </w:p>
        </w:tc>
        <w:tc>
          <w:tcPr>
            <w:tcW w:w="1255" w:type="dxa"/>
            <w:tcMar>
              <w:top w:w="80" w:type="dxa"/>
              <w:left w:w="100" w:type="dxa"/>
              <w:bottom w:w="80" w:type="dxa"/>
              <w:right w:w="100" w:type="dxa"/>
            </w:tcMar>
            <w:vAlign w:val="center"/>
          </w:tcPr>
          <w:p w14:paraId="48B12F7E" w14:textId="77777777" w:rsidR="00FF786E" w:rsidRDefault="00000000">
            <w:pPr>
              <w:spacing w:after="0"/>
              <w:jc w:val="center"/>
            </w:pPr>
            <w:r>
              <w:rPr>
                <w:sz w:val="16"/>
              </w:rPr>
              <w:t>Not distinct</w:t>
            </w:r>
          </w:p>
        </w:tc>
      </w:tr>
      <w:tr w:rsidR="00FF786E" w14:paraId="232DA261" w14:textId="77777777">
        <w:trPr>
          <w:jc w:val="center"/>
        </w:trPr>
        <w:tc>
          <w:tcPr>
            <w:tcW w:w="1255" w:type="dxa"/>
            <w:shd w:val="clear" w:color="auto" w:fill="F5F7FA"/>
            <w:tcMar>
              <w:top w:w="80" w:type="dxa"/>
              <w:left w:w="100" w:type="dxa"/>
              <w:bottom w:w="80" w:type="dxa"/>
              <w:right w:w="100" w:type="dxa"/>
            </w:tcMar>
            <w:vAlign w:val="center"/>
          </w:tcPr>
          <w:p w14:paraId="200765A8" w14:textId="77777777" w:rsidR="00FF786E" w:rsidRDefault="00000000">
            <w:pPr>
              <w:spacing w:after="0"/>
              <w:jc w:val="left"/>
            </w:pPr>
            <w:r>
              <w:rPr>
                <w:sz w:val="16"/>
              </w:rPr>
              <w:t>CSEW</w:t>
            </w:r>
          </w:p>
        </w:tc>
        <w:tc>
          <w:tcPr>
            <w:tcW w:w="1255" w:type="dxa"/>
            <w:shd w:val="clear" w:color="auto" w:fill="F5F7FA"/>
            <w:tcMar>
              <w:top w:w="80" w:type="dxa"/>
              <w:left w:w="100" w:type="dxa"/>
              <w:bottom w:w="80" w:type="dxa"/>
              <w:right w:w="100" w:type="dxa"/>
            </w:tcMar>
            <w:vAlign w:val="center"/>
          </w:tcPr>
          <w:p w14:paraId="56D3A37D" w14:textId="77777777" w:rsidR="00FF786E" w:rsidRDefault="00000000">
            <w:pPr>
              <w:spacing w:after="0"/>
              <w:jc w:val="center"/>
            </w:pPr>
            <w:r>
              <w:rPr>
                <w:sz w:val="16"/>
              </w:rPr>
              <w:t>.269</w:t>
            </w:r>
          </w:p>
        </w:tc>
        <w:tc>
          <w:tcPr>
            <w:tcW w:w="1255" w:type="dxa"/>
            <w:shd w:val="clear" w:color="auto" w:fill="F5F7FA"/>
            <w:tcMar>
              <w:top w:w="80" w:type="dxa"/>
              <w:left w:w="100" w:type="dxa"/>
              <w:bottom w:w="80" w:type="dxa"/>
              <w:right w:w="100" w:type="dxa"/>
            </w:tcMar>
            <w:vAlign w:val="center"/>
          </w:tcPr>
          <w:p w14:paraId="1033DADD" w14:textId="77777777" w:rsidR="00FF786E" w:rsidRDefault="00000000">
            <w:pPr>
              <w:spacing w:after="0"/>
              <w:jc w:val="center"/>
            </w:pPr>
            <w:r>
              <w:rPr>
                <w:sz w:val="16"/>
              </w:rPr>
              <w:t>.052</w:t>
            </w:r>
          </w:p>
        </w:tc>
        <w:tc>
          <w:tcPr>
            <w:tcW w:w="1255" w:type="dxa"/>
            <w:shd w:val="clear" w:color="auto" w:fill="F5F7FA"/>
            <w:tcMar>
              <w:top w:w="80" w:type="dxa"/>
              <w:left w:w="100" w:type="dxa"/>
              <w:bottom w:w="80" w:type="dxa"/>
              <w:right w:w="100" w:type="dxa"/>
            </w:tcMar>
            <w:vAlign w:val="center"/>
          </w:tcPr>
          <w:p w14:paraId="30600BB4" w14:textId="77777777" w:rsidR="00FF786E" w:rsidRDefault="00000000">
            <w:pPr>
              <w:spacing w:after="0"/>
              <w:jc w:val="center"/>
            </w:pPr>
            <w:r>
              <w:rPr>
                <w:sz w:val="16"/>
              </w:rPr>
              <w:t>[.161, .376]</w:t>
            </w:r>
          </w:p>
        </w:tc>
        <w:tc>
          <w:tcPr>
            <w:tcW w:w="1255" w:type="dxa"/>
            <w:shd w:val="clear" w:color="auto" w:fill="F5F7FA"/>
            <w:tcMar>
              <w:top w:w="80" w:type="dxa"/>
              <w:left w:w="100" w:type="dxa"/>
              <w:bottom w:w="80" w:type="dxa"/>
              <w:right w:w="100" w:type="dxa"/>
            </w:tcMar>
            <w:vAlign w:val="center"/>
          </w:tcPr>
          <w:p w14:paraId="6FADD3CD" w14:textId="77777777" w:rsidR="00FF786E" w:rsidRDefault="00000000">
            <w:pPr>
              <w:spacing w:after="0"/>
              <w:jc w:val="center"/>
            </w:pPr>
            <w:r>
              <w:rPr>
                <w:sz w:val="16"/>
              </w:rPr>
              <w:t>.284</w:t>
            </w:r>
          </w:p>
        </w:tc>
        <w:tc>
          <w:tcPr>
            <w:tcW w:w="1255" w:type="dxa"/>
            <w:shd w:val="clear" w:color="auto" w:fill="F5F7FA"/>
            <w:tcMar>
              <w:top w:w="80" w:type="dxa"/>
              <w:left w:w="100" w:type="dxa"/>
              <w:bottom w:w="80" w:type="dxa"/>
              <w:right w:w="100" w:type="dxa"/>
            </w:tcMar>
            <w:vAlign w:val="center"/>
          </w:tcPr>
          <w:p w14:paraId="7AA35063" w14:textId="77777777" w:rsidR="00FF786E" w:rsidRDefault="00000000">
            <w:pPr>
              <w:spacing w:after="0"/>
              <w:jc w:val="center"/>
            </w:pPr>
            <w:r>
              <w:rPr>
                <w:sz w:val="16"/>
              </w:rPr>
              <w:t>&lt;.001</w:t>
            </w:r>
          </w:p>
        </w:tc>
        <w:tc>
          <w:tcPr>
            <w:tcW w:w="1255" w:type="dxa"/>
            <w:shd w:val="clear" w:color="auto" w:fill="F5F7FA"/>
            <w:tcMar>
              <w:top w:w="80" w:type="dxa"/>
              <w:left w:w="100" w:type="dxa"/>
              <w:bottom w:w="80" w:type="dxa"/>
              <w:right w:w="100" w:type="dxa"/>
            </w:tcMar>
            <w:vAlign w:val="center"/>
          </w:tcPr>
          <w:p w14:paraId="664FDBFA" w14:textId="77777777" w:rsidR="00FF786E" w:rsidRDefault="00000000">
            <w:pPr>
              <w:spacing w:after="0"/>
              <w:jc w:val="center"/>
            </w:pPr>
            <w:r>
              <w:rPr>
                <w:sz w:val="16"/>
              </w:rPr>
              <w:t>.059</w:t>
            </w:r>
          </w:p>
        </w:tc>
        <w:tc>
          <w:tcPr>
            <w:tcW w:w="1255" w:type="dxa"/>
            <w:shd w:val="clear" w:color="auto" w:fill="F5F7FA"/>
            <w:tcMar>
              <w:top w:w="80" w:type="dxa"/>
              <w:left w:w="100" w:type="dxa"/>
              <w:bottom w:w="80" w:type="dxa"/>
              <w:right w:w="100" w:type="dxa"/>
            </w:tcMar>
            <w:vAlign w:val="center"/>
          </w:tcPr>
          <w:p w14:paraId="20B6E2F5" w14:textId="77777777" w:rsidR="00FF786E" w:rsidRDefault="00000000">
            <w:pPr>
              <w:spacing w:after="0"/>
              <w:jc w:val="center"/>
            </w:pPr>
            <w:r>
              <w:rPr>
                <w:sz w:val="16"/>
              </w:rPr>
              <w:t>Supported</w:t>
            </w:r>
          </w:p>
        </w:tc>
      </w:tr>
      <w:tr w:rsidR="00FF786E" w14:paraId="361DBE6D" w14:textId="77777777">
        <w:trPr>
          <w:jc w:val="center"/>
        </w:trPr>
        <w:tc>
          <w:tcPr>
            <w:tcW w:w="1255" w:type="dxa"/>
            <w:tcMar>
              <w:top w:w="80" w:type="dxa"/>
              <w:left w:w="100" w:type="dxa"/>
              <w:bottom w:w="80" w:type="dxa"/>
              <w:right w:w="100" w:type="dxa"/>
            </w:tcMar>
            <w:vAlign w:val="center"/>
          </w:tcPr>
          <w:p w14:paraId="28BB20C2" w14:textId="77777777" w:rsidR="00FF786E" w:rsidRDefault="00000000">
            <w:pPr>
              <w:spacing w:after="0"/>
              <w:jc w:val="left"/>
            </w:pPr>
            <w:r>
              <w:rPr>
                <w:sz w:val="16"/>
              </w:rPr>
              <w:t>IIC</w:t>
            </w:r>
          </w:p>
        </w:tc>
        <w:tc>
          <w:tcPr>
            <w:tcW w:w="1255" w:type="dxa"/>
            <w:tcMar>
              <w:top w:w="80" w:type="dxa"/>
              <w:left w:w="100" w:type="dxa"/>
              <w:bottom w:w="80" w:type="dxa"/>
              <w:right w:w="100" w:type="dxa"/>
            </w:tcMar>
            <w:vAlign w:val="center"/>
          </w:tcPr>
          <w:p w14:paraId="2DE46AD3" w14:textId="77777777" w:rsidR="00FF786E" w:rsidRDefault="00000000">
            <w:pPr>
              <w:spacing w:after="0"/>
              <w:jc w:val="center"/>
            </w:pPr>
            <w:r>
              <w:rPr>
                <w:sz w:val="16"/>
              </w:rPr>
              <w:t>.157</w:t>
            </w:r>
          </w:p>
        </w:tc>
        <w:tc>
          <w:tcPr>
            <w:tcW w:w="1255" w:type="dxa"/>
            <w:tcMar>
              <w:top w:w="80" w:type="dxa"/>
              <w:left w:w="100" w:type="dxa"/>
              <w:bottom w:w="80" w:type="dxa"/>
              <w:right w:w="100" w:type="dxa"/>
            </w:tcMar>
            <w:vAlign w:val="center"/>
          </w:tcPr>
          <w:p w14:paraId="2EE2EAE8" w14:textId="77777777" w:rsidR="00FF786E" w:rsidRDefault="00000000">
            <w:pPr>
              <w:spacing w:after="0"/>
              <w:jc w:val="center"/>
            </w:pPr>
            <w:r>
              <w:rPr>
                <w:sz w:val="16"/>
              </w:rPr>
              <w:t>.061</w:t>
            </w:r>
          </w:p>
        </w:tc>
        <w:tc>
          <w:tcPr>
            <w:tcW w:w="1255" w:type="dxa"/>
            <w:tcMar>
              <w:top w:w="80" w:type="dxa"/>
              <w:left w:w="100" w:type="dxa"/>
              <w:bottom w:w="80" w:type="dxa"/>
              <w:right w:w="100" w:type="dxa"/>
            </w:tcMar>
            <w:vAlign w:val="center"/>
          </w:tcPr>
          <w:p w14:paraId="525AA058" w14:textId="77777777" w:rsidR="00FF786E" w:rsidRDefault="00000000">
            <w:pPr>
              <w:spacing w:after="0"/>
              <w:jc w:val="center"/>
            </w:pPr>
            <w:r>
              <w:rPr>
                <w:sz w:val="16"/>
              </w:rPr>
              <w:t>[.031, .283]</w:t>
            </w:r>
          </w:p>
        </w:tc>
        <w:tc>
          <w:tcPr>
            <w:tcW w:w="1255" w:type="dxa"/>
            <w:tcMar>
              <w:top w:w="80" w:type="dxa"/>
              <w:left w:w="100" w:type="dxa"/>
              <w:bottom w:w="80" w:type="dxa"/>
              <w:right w:w="100" w:type="dxa"/>
            </w:tcMar>
            <w:vAlign w:val="center"/>
          </w:tcPr>
          <w:p w14:paraId="79C6368B" w14:textId="77777777" w:rsidR="00FF786E" w:rsidRDefault="00000000">
            <w:pPr>
              <w:spacing w:after="0"/>
              <w:jc w:val="center"/>
            </w:pPr>
            <w:r>
              <w:rPr>
                <w:sz w:val="16"/>
              </w:rPr>
              <w:t>.174</w:t>
            </w:r>
          </w:p>
        </w:tc>
        <w:tc>
          <w:tcPr>
            <w:tcW w:w="1255" w:type="dxa"/>
            <w:tcMar>
              <w:top w:w="80" w:type="dxa"/>
              <w:left w:w="100" w:type="dxa"/>
              <w:bottom w:w="80" w:type="dxa"/>
              <w:right w:w="100" w:type="dxa"/>
            </w:tcMar>
            <w:vAlign w:val="center"/>
          </w:tcPr>
          <w:p w14:paraId="442765E3" w14:textId="77777777" w:rsidR="00FF786E" w:rsidRDefault="00000000">
            <w:pPr>
              <w:spacing w:after="0"/>
              <w:jc w:val="center"/>
            </w:pPr>
            <w:r>
              <w:rPr>
                <w:sz w:val="16"/>
              </w:rPr>
              <w:t>.050</w:t>
            </w:r>
          </w:p>
        </w:tc>
        <w:tc>
          <w:tcPr>
            <w:tcW w:w="1255" w:type="dxa"/>
            <w:tcMar>
              <w:top w:w="80" w:type="dxa"/>
              <w:left w:w="100" w:type="dxa"/>
              <w:bottom w:w="80" w:type="dxa"/>
              <w:right w:w="100" w:type="dxa"/>
            </w:tcMar>
            <w:vAlign w:val="center"/>
          </w:tcPr>
          <w:p w14:paraId="367C84D1" w14:textId="77777777" w:rsidR="00FF786E" w:rsidRDefault="00000000">
            <w:pPr>
              <w:spacing w:after="0"/>
              <w:jc w:val="center"/>
            </w:pPr>
            <w:r>
              <w:rPr>
                <w:sz w:val="16"/>
              </w:rPr>
              <w:t>.020</w:t>
            </w:r>
          </w:p>
        </w:tc>
        <w:tc>
          <w:tcPr>
            <w:tcW w:w="1255" w:type="dxa"/>
            <w:tcMar>
              <w:top w:w="80" w:type="dxa"/>
              <w:left w:w="100" w:type="dxa"/>
              <w:bottom w:w="80" w:type="dxa"/>
              <w:right w:w="100" w:type="dxa"/>
            </w:tcMar>
            <w:vAlign w:val="center"/>
          </w:tcPr>
          <w:p w14:paraId="6200071D" w14:textId="77777777" w:rsidR="00FF786E" w:rsidRDefault="00000000">
            <w:pPr>
              <w:spacing w:after="0"/>
              <w:jc w:val="center"/>
            </w:pPr>
            <w:r>
              <w:rPr>
                <w:sz w:val="16"/>
              </w:rPr>
              <w:t>Supported</w:t>
            </w:r>
          </w:p>
        </w:tc>
      </w:tr>
    </w:tbl>
    <w:p w14:paraId="2E1F1BBD" w14:textId="77777777" w:rsidR="00FF786E" w:rsidRDefault="00000000">
      <w:pPr>
        <w:pStyle w:val="Caption"/>
      </w:pPr>
      <w:r>
        <w:t>Note. n=366; 24 clusters; covariates: Area Council, residence, age, sex, Church contact and insecurity exposure. Holm-adjusted p values govern the five prespecified hypothesis decisions.</w:t>
      </w:r>
    </w:p>
    <w:p w14:paraId="7A77E7B7" w14:textId="77777777" w:rsidR="00FF786E" w:rsidRDefault="00000000">
      <w:pPr>
        <w:spacing w:before="80" w:after="40"/>
        <w:jc w:val="center"/>
      </w:pPr>
      <w:r>
        <w:rPr>
          <w:noProof/>
        </w:rPr>
        <w:drawing>
          <wp:inline distT="0" distB="0" distL="0" distR="0" wp14:anchorId="52DD54CA" wp14:editId="100A9E48">
            <wp:extent cx="6126480" cy="3388677"/>
            <wp:effectExtent l="0" t="0" r="0" b="0"/>
            <wp:docPr id="2" name="Picture 2" descr="Forest plot of adjusted coefficients for TPEMF, MDPA, SEHPC, CSEW and IIC in the survey-weighted PRCI regression model." title="Forest plot of adjusted coefficients for TPEMF, MDPA, SEHPC, CSEW and IIC in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05_fig2_regression_forest.png"/>
                    <pic:cNvPicPr/>
                  </pic:nvPicPr>
                  <pic:blipFill>
                    <a:blip r:embed="rId9"/>
                    <a:stretch>
                      <a:fillRect/>
                    </a:stretch>
                  </pic:blipFill>
                  <pic:spPr>
                    <a:xfrm>
                      <a:off x="0" y="0"/>
                      <a:ext cx="6126480" cy="3388677"/>
                    </a:xfrm>
                    <a:prstGeom prst="rect">
                      <a:avLst/>
                    </a:prstGeom>
                  </pic:spPr>
                </pic:pic>
              </a:graphicData>
            </a:graphic>
          </wp:inline>
        </w:drawing>
      </w:r>
    </w:p>
    <w:p w14:paraId="65015150" w14:textId="77777777" w:rsidR="00FF786E" w:rsidRDefault="00000000">
      <w:pPr>
        <w:pStyle w:val="Caption"/>
      </w:pPr>
      <w:r>
        <w:t>Figure 2. Adjusted CECIQ construct coefficients with 95% cluster-robust confidence intervals.</w:t>
      </w:r>
    </w:p>
    <w:p w14:paraId="7E995163" w14:textId="77777777" w:rsidR="00FF786E" w:rsidRDefault="00000000">
      <w:pPr>
        <w:pStyle w:val="Heading1"/>
      </w:pPr>
      <w:r>
        <w:t>3.4 Sensitivity and embedded open-ended evidence</w:t>
      </w:r>
    </w:p>
    <w:p w14:paraId="5AD42F4F" w14:textId="77777777" w:rsidR="00FF786E" w:rsidRDefault="00000000">
      <w:r>
        <w:t>The equal-weight sensitivity model produced positive Holm-adjusted results for all five constructs. TPEMF, CSEW and IIC therefore showed the most stable direction across weighting assumptions, whereas the MDPA and SEHPC decisions were sensitive to the supplied council weighting. The embedded open-ended fields added a practical layer without being treated as an independent qualitative sample. Because multiple codes could be assigned, percentages do not sum to 100.</w:t>
      </w:r>
    </w:p>
    <w:p w14:paraId="4A76E873" w14:textId="77777777" w:rsidR="00FA4FF1" w:rsidRDefault="00FA4FF1"/>
    <w:p w14:paraId="1927DCB8" w14:textId="77777777" w:rsidR="00FF786E" w:rsidRDefault="00000000">
      <w:pPr>
        <w:pStyle w:val="Caption"/>
        <w:keepNext/>
        <w:spacing w:before="40" w:after="40"/>
      </w:pPr>
      <w:r>
        <w:rPr>
          <w:b/>
          <w:color w:val="205CB6"/>
          <w:sz w:val="17"/>
        </w:rPr>
        <w:t>Table 5. Structured open-ended categories across H1–H3</w:t>
      </w:r>
    </w:p>
    <w:tbl>
      <w:tblPr>
        <w:tblStyle w:val="TableGrid"/>
        <w:tblW w:w="0" w:type="auto"/>
        <w:jc w:val="center"/>
        <w:tblLook w:val="04A0" w:firstRow="1" w:lastRow="0" w:firstColumn="1" w:lastColumn="0" w:noHBand="0" w:noVBand="1"/>
      </w:tblPr>
      <w:tblGrid>
        <w:gridCol w:w="3346"/>
        <w:gridCol w:w="3346"/>
        <w:gridCol w:w="3346"/>
      </w:tblGrid>
      <w:tr w:rsidR="00FF786E" w14:paraId="02D22459" w14:textId="77777777">
        <w:trPr>
          <w:tblHeader/>
          <w:jc w:val="center"/>
        </w:trPr>
        <w:tc>
          <w:tcPr>
            <w:tcW w:w="3346" w:type="dxa"/>
            <w:shd w:val="clear" w:color="auto" w:fill="0A1F4D"/>
            <w:tcMar>
              <w:top w:w="80" w:type="dxa"/>
              <w:left w:w="100" w:type="dxa"/>
              <w:bottom w:w="80" w:type="dxa"/>
              <w:right w:w="100" w:type="dxa"/>
            </w:tcMar>
            <w:vAlign w:val="center"/>
          </w:tcPr>
          <w:p w14:paraId="294B2B5A" w14:textId="77777777" w:rsidR="00FF786E" w:rsidRDefault="00000000">
            <w:pPr>
              <w:jc w:val="center"/>
            </w:pPr>
            <w:r>
              <w:rPr>
                <w:b/>
                <w:color w:val="FFFFFF"/>
                <w:sz w:val="16"/>
              </w:rPr>
              <w:t>Open-ended category</w:t>
            </w:r>
          </w:p>
        </w:tc>
        <w:tc>
          <w:tcPr>
            <w:tcW w:w="3346" w:type="dxa"/>
            <w:shd w:val="clear" w:color="auto" w:fill="0A1F4D"/>
            <w:tcMar>
              <w:top w:w="80" w:type="dxa"/>
              <w:left w:w="100" w:type="dxa"/>
              <w:bottom w:w="80" w:type="dxa"/>
              <w:right w:w="100" w:type="dxa"/>
            </w:tcMar>
            <w:vAlign w:val="center"/>
          </w:tcPr>
          <w:p w14:paraId="43CAF17D" w14:textId="77777777" w:rsidR="00FF786E" w:rsidRDefault="00000000">
            <w:pPr>
              <w:jc w:val="center"/>
            </w:pPr>
            <w:r>
              <w:rPr>
                <w:b/>
                <w:color w:val="FFFFFF"/>
                <w:sz w:val="16"/>
              </w:rPr>
              <w:t>Respondent references</w:t>
            </w:r>
          </w:p>
        </w:tc>
        <w:tc>
          <w:tcPr>
            <w:tcW w:w="3346" w:type="dxa"/>
            <w:shd w:val="clear" w:color="auto" w:fill="0A1F4D"/>
            <w:tcMar>
              <w:top w:w="80" w:type="dxa"/>
              <w:left w:w="100" w:type="dxa"/>
              <w:bottom w:w="80" w:type="dxa"/>
              <w:right w:w="100" w:type="dxa"/>
            </w:tcMar>
            <w:vAlign w:val="center"/>
          </w:tcPr>
          <w:p w14:paraId="5B9F216C" w14:textId="77777777" w:rsidR="00FF786E" w:rsidRDefault="00000000">
            <w:pPr>
              <w:jc w:val="center"/>
            </w:pPr>
            <w:r>
              <w:rPr>
                <w:b/>
                <w:color w:val="FFFFFF"/>
                <w:sz w:val="16"/>
              </w:rPr>
              <w:t>% of 586</w:t>
            </w:r>
          </w:p>
        </w:tc>
      </w:tr>
      <w:tr w:rsidR="00FF786E" w14:paraId="7B634294" w14:textId="77777777">
        <w:trPr>
          <w:jc w:val="center"/>
        </w:trPr>
        <w:tc>
          <w:tcPr>
            <w:tcW w:w="3346" w:type="dxa"/>
            <w:tcMar>
              <w:top w:w="80" w:type="dxa"/>
              <w:left w:w="100" w:type="dxa"/>
              <w:bottom w:w="80" w:type="dxa"/>
              <w:right w:w="100" w:type="dxa"/>
            </w:tcMar>
            <w:vAlign w:val="center"/>
          </w:tcPr>
          <w:p w14:paraId="52C92453" w14:textId="77777777" w:rsidR="00FF786E" w:rsidRDefault="00000000">
            <w:pPr>
              <w:spacing w:after="0"/>
              <w:jc w:val="left"/>
            </w:pPr>
            <w:r>
              <w:rPr>
                <w:sz w:val="16"/>
              </w:rPr>
              <w:t>Professional training/referral improvement</w:t>
            </w:r>
          </w:p>
        </w:tc>
        <w:tc>
          <w:tcPr>
            <w:tcW w:w="3346" w:type="dxa"/>
            <w:tcMar>
              <w:top w:w="80" w:type="dxa"/>
              <w:left w:w="100" w:type="dxa"/>
              <w:bottom w:w="80" w:type="dxa"/>
              <w:right w:w="100" w:type="dxa"/>
            </w:tcMar>
            <w:vAlign w:val="center"/>
          </w:tcPr>
          <w:p w14:paraId="098374A0" w14:textId="77777777" w:rsidR="00FF786E" w:rsidRDefault="00000000">
            <w:pPr>
              <w:spacing w:after="0"/>
              <w:jc w:val="center"/>
            </w:pPr>
            <w:r>
              <w:rPr>
                <w:sz w:val="16"/>
              </w:rPr>
              <w:t>270</w:t>
            </w:r>
          </w:p>
        </w:tc>
        <w:tc>
          <w:tcPr>
            <w:tcW w:w="3346" w:type="dxa"/>
            <w:tcMar>
              <w:top w:w="80" w:type="dxa"/>
              <w:left w:w="100" w:type="dxa"/>
              <w:bottom w:w="80" w:type="dxa"/>
              <w:right w:w="100" w:type="dxa"/>
            </w:tcMar>
            <w:vAlign w:val="center"/>
          </w:tcPr>
          <w:p w14:paraId="131DDAE5" w14:textId="77777777" w:rsidR="00FF786E" w:rsidRDefault="00000000">
            <w:pPr>
              <w:spacing w:after="0"/>
              <w:jc w:val="center"/>
            </w:pPr>
            <w:r>
              <w:rPr>
                <w:sz w:val="16"/>
              </w:rPr>
              <w:t>46.1</w:t>
            </w:r>
          </w:p>
        </w:tc>
      </w:tr>
      <w:tr w:rsidR="00FF786E" w14:paraId="065EEADE" w14:textId="77777777">
        <w:trPr>
          <w:jc w:val="center"/>
        </w:trPr>
        <w:tc>
          <w:tcPr>
            <w:tcW w:w="3346" w:type="dxa"/>
            <w:shd w:val="clear" w:color="auto" w:fill="F5F7FA"/>
            <w:tcMar>
              <w:top w:w="80" w:type="dxa"/>
              <w:left w:w="100" w:type="dxa"/>
              <w:bottom w:w="80" w:type="dxa"/>
              <w:right w:w="100" w:type="dxa"/>
            </w:tcMar>
            <w:vAlign w:val="center"/>
          </w:tcPr>
          <w:p w14:paraId="29FE1B3B" w14:textId="77777777" w:rsidR="00FF786E" w:rsidRDefault="00000000">
            <w:pPr>
              <w:spacing w:after="0"/>
              <w:jc w:val="left"/>
            </w:pPr>
            <w:r>
              <w:rPr>
                <w:sz w:val="16"/>
              </w:rPr>
              <w:t>Relief, livelihood and psychosocial support</w:t>
            </w:r>
          </w:p>
        </w:tc>
        <w:tc>
          <w:tcPr>
            <w:tcW w:w="3346" w:type="dxa"/>
            <w:shd w:val="clear" w:color="auto" w:fill="F5F7FA"/>
            <w:tcMar>
              <w:top w:w="80" w:type="dxa"/>
              <w:left w:w="100" w:type="dxa"/>
              <w:bottom w:w="80" w:type="dxa"/>
              <w:right w:w="100" w:type="dxa"/>
            </w:tcMar>
            <w:vAlign w:val="center"/>
          </w:tcPr>
          <w:p w14:paraId="14677CD4" w14:textId="77777777" w:rsidR="00FF786E" w:rsidRDefault="00000000">
            <w:pPr>
              <w:spacing w:after="0"/>
              <w:jc w:val="center"/>
            </w:pPr>
            <w:r>
              <w:rPr>
                <w:sz w:val="16"/>
              </w:rPr>
              <w:t>203</w:t>
            </w:r>
          </w:p>
        </w:tc>
        <w:tc>
          <w:tcPr>
            <w:tcW w:w="3346" w:type="dxa"/>
            <w:shd w:val="clear" w:color="auto" w:fill="F5F7FA"/>
            <w:tcMar>
              <w:top w:w="80" w:type="dxa"/>
              <w:left w:w="100" w:type="dxa"/>
              <w:bottom w:w="80" w:type="dxa"/>
              <w:right w:w="100" w:type="dxa"/>
            </w:tcMar>
            <w:vAlign w:val="center"/>
          </w:tcPr>
          <w:p w14:paraId="612C950C" w14:textId="77777777" w:rsidR="00FF786E" w:rsidRDefault="00000000">
            <w:pPr>
              <w:spacing w:after="0"/>
              <w:jc w:val="center"/>
            </w:pPr>
            <w:r>
              <w:rPr>
                <w:sz w:val="16"/>
              </w:rPr>
              <w:t>34.6</w:t>
            </w:r>
          </w:p>
        </w:tc>
      </w:tr>
      <w:tr w:rsidR="00FF786E" w14:paraId="10CAFF0F" w14:textId="77777777">
        <w:trPr>
          <w:jc w:val="center"/>
        </w:trPr>
        <w:tc>
          <w:tcPr>
            <w:tcW w:w="3346" w:type="dxa"/>
            <w:tcMar>
              <w:top w:w="80" w:type="dxa"/>
              <w:left w:w="100" w:type="dxa"/>
              <w:bottom w:w="80" w:type="dxa"/>
              <w:right w:w="100" w:type="dxa"/>
            </w:tcMar>
            <w:vAlign w:val="center"/>
          </w:tcPr>
          <w:p w14:paraId="026503A5" w14:textId="77777777" w:rsidR="00FF786E" w:rsidRDefault="00000000">
            <w:pPr>
              <w:spacing w:after="0"/>
              <w:jc w:val="left"/>
            </w:pPr>
            <w:r>
              <w:rPr>
                <w:sz w:val="16"/>
              </w:rPr>
              <w:t>Transparency and inclusion concern</w:t>
            </w:r>
          </w:p>
        </w:tc>
        <w:tc>
          <w:tcPr>
            <w:tcW w:w="3346" w:type="dxa"/>
            <w:tcMar>
              <w:top w:w="80" w:type="dxa"/>
              <w:left w:w="100" w:type="dxa"/>
              <w:bottom w:w="80" w:type="dxa"/>
              <w:right w:w="100" w:type="dxa"/>
            </w:tcMar>
            <w:vAlign w:val="center"/>
          </w:tcPr>
          <w:p w14:paraId="78497EDF" w14:textId="77777777" w:rsidR="00FF786E" w:rsidRDefault="00000000">
            <w:pPr>
              <w:spacing w:after="0"/>
              <w:jc w:val="center"/>
            </w:pPr>
            <w:r>
              <w:rPr>
                <w:sz w:val="16"/>
              </w:rPr>
              <w:t>191</w:t>
            </w:r>
          </w:p>
        </w:tc>
        <w:tc>
          <w:tcPr>
            <w:tcW w:w="3346" w:type="dxa"/>
            <w:tcMar>
              <w:top w:w="80" w:type="dxa"/>
              <w:left w:w="100" w:type="dxa"/>
              <w:bottom w:w="80" w:type="dxa"/>
              <w:right w:w="100" w:type="dxa"/>
            </w:tcMar>
            <w:vAlign w:val="center"/>
          </w:tcPr>
          <w:p w14:paraId="3695181E" w14:textId="77777777" w:rsidR="00FF786E" w:rsidRDefault="00000000">
            <w:pPr>
              <w:spacing w:after="0"/>
              <w:jc w:val="center"/>
            </w:pPr>
            <w:r>
              <w:rPr>
                <w:sz w:val="16"/>
              </w:rPr>
              <w:t>32.6</w:t>
            </w:r>
          </w:p>
        </w:tc>
      </w:tr>
      <w:tr w:rsidR="00FF786E" w14:paraId="1BB278EB" w14:textId="77777777">
        <w:trPr>
          <w:jc w:val="center"/>
        </w:trPr>
        <w:tc>
          <w:tcPr>
            <w:tcW w:w="3346" w:type="dxa"/>
            <w:shd w:val="clear" w:color="auto" w:fill="F5F7FA"/>
            <w:tcMar>
              <w:top w:w="80" w:type="dxa"/>
              <w:left w:w="100" w:type="dxa"/>
              <w:bottom w:w="80" w:type="dxa"/>
              <w:right w:w="100" w:type="dxa"/>
            </w:tcMar>
            <w:vAlign w:val="center"/>
          </w:tcPr>
          <w:p w14:paraId="56A792DA" w14:textId="77777777" w:rsidR="00FF786E" w:rsidRDefault="00000000">
            <w:pPr>
              <w:spacing w:after="0"/>
              <w:jc w:val="left"/>
            </w:pPr>
            <w:r>
              <w:rPr>
                <w:sz w:val="16"/>
              </w:rPr>
              <w:t>Verified warning and lawful reporting</w:t>
            </w:r>
          </w:p>
        </w:tc>
        <w:tc>
          <w:tcPr>
            <w:tcW w:w="3346" w:type="dxa"/>
            <w:shd w:val="clear" w:color="auto" w:fill="F5F7FA"/>
            <w:tcMar>
              <w:top w:w="80" w:type="dxa"/>
              <w:left w:w="100" w:type="dxa"/>
              <w:bottom w:w="80" w:type="dxa"/>
              <w:right w:w="100" w:type="dxa"/>
            </w:tcMar>
            <w:vAlign w:val="center"/>
          </w:tcPr>
          <w:p w14:paraId="75B99C12" w14:textId="77777777" w:rsidR="00FF786E" w:rsidRDefault="00000000">
            <w:pPr>
              <w:spacing w:after="0"/>
              <w:jc w:val="center"/>
            </w:pPr>
            <w:r>
              <w:rPr>
                <w:sz w:val="16"/>
              </w:rPr>
              <w:t>178</w:t>
            </w:r>
          </w:p>
        </w:tc>
        <w:tc>
          <w:tcPr>
            <w:tcW w:w="3346" w:type="dxa"/>
            <w:shd w:val="clear" w:color="auto" w:fill="F5F7FA"/>
            <w:tcMar>
              <w:top w:w="80" w:type="dxa"/>
              <w:left w:w="100" w:type="dxa"/>
              <w:bottom w:w="80" w:type="dxa"/>
              <w:right w:w="100" w:type="dxa"/>
            </w:tcMar>
            <w:vAlign w:val="center"/>
          </w:tcPr>
          <w:p w14:paraId="6CA54770" w14:textId="77777777" w:rsidR="00FF786E" w:rsidRDefault="00000000">
            <w:pPr>
              <w:spacing w:after="0"/>
              <w:jc w:val="center"/>
            </w:pPr>
            <w:r>
              <w:rPr>
                <w:sz w:val="16"/>
              </w:rPr>
              <w:t>30.4</w:t>
            </w:r>
          </w:p>
        </w:tc>
      </w:tr>
      <w:tr w:rsidR="00FF786E" w14:paraId="163D3B35" w14:textId="77777777">
        <w:trPr>
          <w:jc w:val="center"/>
        </w:trPr>
        <w:tc>
          <w:tcPr>
            <w:tcW w:w="3346" w:type="dxa"/>
            <w:tcMar>
              <w:top w:w="80" w:type="dxa"/>
              <w:left w:w="100" w:type="dxa"/>
              <w:bottom w:w="80" w:type="dxa"/>
              <w:right w:w="100" w:type="dxa"/>
            </w:tcMar>
            <w:vAlign w:val="center"/>
          </w:tcPr>
          <w:p w14:paraId="28D59222" w14:textId="77777777" w:rsidR="00FF786E" w:rsidRDefault="00000000">
            <w:pPr>
              <w:spacing w:after="0"/>
              <w:jc w:val="left"/>
            </w:pPr>
            <w:r>
              <w:rPr>
                <w:sz w:val="16"/>
              </w:rPr>
              <w:t>Weak continuity/follow-up</w:t>
            </w:r>
          </w:p>
        </w:tc>
        <w:tc>
          <w:tcPr>
            <w:tcW w:w="3346" w:type="dxa"/>
            <w:tcMar>
              <w:top w:w="80" w:type="dxa"/>
              <w:left w:w="100" w:type="dxa"/>
              <w:bottom w:w="80" w:type="dxa"/>
              <w:right w:w="100" w:type="dxa"/>
            </w:tcMar>
            <w:vAlign w:val="center"/>
          </w:tcPr>
          <w:p w14:paraId="2453F620" w14:textId="77777777" w:rsidR="00FF786E" w:rsidRDefault="00000000">
            <w:pPr>
              <w:spacing w:after="0"/>
              <w:jc w:val="center"/>
            </w:pPr>
            <w:r>
              <w:rPr>
                <w:sz w:val="16"/>
              </w:rPr>
              <w:t>157</w:t>
            </w:r>
          </w:p>
        </w:tc>
        <w:tc>
          <w:tcPr>
            <w:tcW w:w="3346" w:type="dxa"/>
            <w:tcMar>
              <w:top w:w="80" w:type="dxa"/>
              <w:left w:w="100" w:type="dxa"/>
              <w:bottom w:w="80" w:type="dxa"/>
              <w:right w:w="100" w:type="dxa"/>
            </w:tcMar>
            <w:vAlign w:val="center"/>
          </w:tcPr>
          <w:p w14:paraId="4415DFF3" w14:textId="77777777" w:rsidR="00FF786E" w:rsidRDefault="00000000">
            <w:pPr>
              <w:spacing w:after="0"/>
              <w:jc w:val="center"/>
            </w:pPr>
            <w:r>
              <w:rPr>
                <w:sz w:val="16"/>
              </w:rPr>
              <w:t>26.8</w:t>
            </w:r>
          </w:p>
        </w:tc>
      </w:tr>
      <w:tr w:rsidR="00FF786E" w14:paraId="14D2AC86" w14:textId="77777777">
        <w:trPr>
          <w:jc w:val="center"/>
        </w:trPr>
        <w:tc>
          <w:tcPr>
            <w:tcW w:w="3346" w:type="dxa"/>
            <w:shd w:val="clear" w:color="auto" w:fill="F5F7FA"/>
            <w:tcMar>
              <w:top w:w="80" w:type="dxa"/>
              <w:left w:w="100" w:type="dxa"/>
              <w:bottom w:w="80" w:type="dxa"/>
              <w:right w:w="100" w:type="dxa"/>
            </w:tcMar>
            <w:vAlign w:val="center"/>
          </w:tcPr>
          <w:p w14:paraId="46151022" w14:textId="77777777" w:rsidR="00FF786E" w:rsidRDefault="00000000">
            <w:pPr>
              <w:spacing w:after="0"/>
              <w:jc w:val="left"/>
            </w:pPr>
            <w:r>
              <w:rPr>
                <w:sz w:val="16"/>
              </w:rPr>
              <w:t>Interfaith/institutional collaboration</w:t>
            </w:r>
          </w:p>
        </w:tc>
        <w:tc>
          <w:tcPr>
            <w:tcW w:w="3346" w:type="dxa"/>
            <w:shd w:val="clear" w:color="auto" w:fill="F5F7FA"/>
            <w:tcMar>
              <w:top w:w="80" w:type="dxa"/>
              <w:left w:w="100" w:type="dxa"/>
              <w:bottom w:w="80" w:type="dxa"/>
              <w:right w:w="100" w:type="dxa"/>
            </w:tcMar>
            <w:vAlign w:val="center"/>
          </w:tcPr>
          <w:p w14:paraId="3118C4D0" w14:textId="77777777" w:rsidR="00FF786E" w:rsidRDefault="00000000">
            <w:pPr>
              <w:spacing w:after="0"/>
              <w:jc w:val="center"/>
            </w:pPr>
            <w:r>
              <w:rPr>
                <w:sz w:val="16"/>
              </w:rPr>
              <w:t>147</w:t>
            </w:r>
          </w:p>
        </w:tc>
        <w:tc>
          <w:tcPr>
            <w:tcW w:w="3346" w:type="dxa"/>
            <w:shd w:val="clear" w:color="auto" w:fill="F5F7FA"/>
            <w:tcMar>
              <w:top w:w="80" w:type="dxa"/>
              <w:left w:w="100" w:type="dxa"/>
              <w:bottom w:w="80" w:type="dxa"/>
              <w:right w:w="100" w:type="dxa"/>
            </w:tcMar>
            <w:vAlign w:val="center"/>
          </w:tcPr>
          <w:p w14:paraId="1E433EF3" w14:textId="77777777" w:rsidR="00FF786E" w:rsidRDefault="00000000">
            <w:pPr>
              <w:spacing w:after="0"/>
              <w:jc w:val="center"/>
            </w:pPr>
            <w:r>
              <w:rPr>
                <w:sz w:val="16"/>
              </w:rPr>
              <w:t>25.1</w:t>
            </w:r>
          </w:p>
        </w:tc>
      </w:tr>
      <w:tr w:rsidR="00FF786E" w14:paraId="5856D42D" w14:textId="77777777">
        <w:trPr>
          <w:jc w:val="center"/>
        </w:trPr>
        <w:tc>
          <w:tcPr>
            <w:tcW w:w="3346" w:type="dxa"/>
            <w:tcMar>
              <w:top w:w="80" w:type="dxa"/>
              <w:left w:w="100" w:type="dxa"/>
              <w:bottom w:w="80" w:type="dxa"/>
              <w:right w:w="100" w:type="dxa"/>
            </w:tcMar>
            <w:vAlign w:val="center"/>
          </w:tcPr>
          <w:p w14:paraId="713145A7" w14:textId="77777777" w:rsidR="00FF786E" w:rsidRDefault="00000000">
            <w:pPr>
              <w:spacing w:after="0"/>
              <w:jc w:val="left"/>
            </w:pPr>
            <w:r>
              <w:rPr>
                <w:sz w:val="16"/>
              </w:rPr>
              <w:t>Mediation and sustained dialogue</w:t>
            </w:r>
          </w:p>
        </w:tc>
        <w:tc>
          <w:tcPr>
            <w:tcW w:w="3346" w:type="dxa"/>
            <w:tcMar>
              <w:top w:w="80" w:type="dxa"/>
              <w:left w:w="100" w:type="dxa"/>
              <w:bottom w:w="80" w:type="dxa"/>
              <w:right w:w="100" w:type="dxa"/>
            </w:tcMar>
            <w:vAlign w:val="center"/>
          </w:tcPr>
          <w:p w14:paraId="0A4A019F" w14:textId="77777777" w:rsidR="00FF786E" w:rsidRDefault="00000000">
            <w:pPr>
              <w:spacing w:after="0"/>
              <w:jc w:val="center"/>
            </w:pPr>
            <w:r>
              <w:rPr>
                <w:sz w:val="16"/>
              </w:rPr>
              <w:t>138</w:t>
            </w:r>
          </w:p>
        </w:tc>
        <w:tc>
          <w:tcPr>
            <w:tcW w:w="3346" w:type="dxa"/>
            <w:tcMar>
              <w:top w:w="80" w:type="dxa"/>
              <w:left w:w="100" w:type="dxa"/>
              <w:bottom w:w="80" w:type="dxa"/>
              <w:right w:w="100" w:type="dxa"/>
            </w:tcMar>
            <w:vAlign w:val="center"/>
          </w:tcPr>
          <w:p w14:paraId="542CDE3E" w14:textId="77777777" w:rsidR="00FF786E" w:rsidRDefault="00000000">
            <w:pPr>
              <w:spacing w:after="0"/>
              <w:jc w:val="center"/>
            </w:pPr>
            <w:r>
              <w:rPr>
                <w:sz w:val="16"/>
              </w:rPr>
              <w:t>23.5</w:t>
            </w:r>
          </w:p>
        </w:tc>
      </w:tr>
      <w:tr w:rsidR="00FF786E" w14:paraId="4109250A" w14:textId="77777777">
        <w:trPr>
          <w:jc w:val="center"/>
        </w:trPr>
        <w:tc>
          <w:tcPr>
            <w:tcW w:w="3346" w:type="dxa"/>
            <w:shd w:val="clear" w:color="auto" w:fill="F5F7FA"/>
            <w:tcMar>
              <w:top w:w="80" w:type="dxa"/>
              <w:left w:w="100" w:type="dxa"/>
              <w:bottom w:w="80" w:type="dxa"/>
              <w:right w:w="100" w:type="dxa"/>
            </w:tcMar>
            <w:vAlign w:val="center"/>
          </w:tcPr>
          <w:p w14:paraId="1616B285" w14:textId="77777777" w:rsidR="00FF786E" w:rsidRDefault="00000000">
            <w:pPr>
              <w:spacing w:after="0"/>
              <w:jc w:val="left"/>
            </w:pPr>
            <w:r>
              <w:rPr>
                <w:sz w:val="16"/>
              </w:rPr>
              <w:t>Peace teaching and rumour control</w:t>
            </w:r>
          </w:p>
        </w:tc>
        <w:tc>
          <w:tcPr>
            <w:tcW w:w="3346" w:type="dxa"/>
            <w:shd w:val="clear" w:color="auto" w:fill="F5F7FA"/>
            <w:tcMar>
              <w:top w:w="80" w:type="dxa"/>
              <w:left w:w="100" w:type="dxa"/>
              <w:bottom w:w="80" w:type="dxa"/>
              <w:right w:w="100" w:type="dxa"/>
            </w:tcMar>
            <w:vAlign w:val="center"/>
          </w:tcPr>
          <w:p w14:paraId="7FCB4891" w14:textId="77777777" w:rsidR="00FF786E" w:rsidRDefault="00000000">
            <w:pPr>
              <w:spacing w:after="0"/>
              <w:jc w:val="center"/>
            </w:pPr>
            <w:r>
              <w:rPr>
                <w:sz w:val="16"/>
              </w:rPr>
              <w:t>135</w:t>
            </w:r>
          </w:p>
        </w:tc>
        <w:tc>
          <w:tcPr>
            <w:tcW w:w="3346" w:type="dxa"/>
            <w:shd w:val="clear" w:color="auto" w:fill="F5F7FA"/>
            <w:tcMar>
              <w:top w:w="80" w:type="dxa"/>
              <w:left w:w="100" w:type="dxa"/>
              <w:bottom w:w="80" w:type="dxa"/>
              <w:right w:w="100" w:type="dxa"/>
            </w:tcMar>
            <w:vAlign w:val="center"/>
          </w:tcPr>
          <w:p w14:paraId="34ABE1FB" w14:textId="77777777" w:rsidR="00FF786E" w:rsidRDefault="00000000">
            <w:pPr>
              <w:spacing w:after="0"/>
              <w:jc w:val="center"/>
            </w:pPr>
            <w:r>
              <w:rPr>
                <w:sz w:val="16"/>
              </w:rPr>
              <w:t>23.0</w:t>
            </w:r>
          </w:p>
        </w:tc>
      </w:tr>
    </w:tbl>
    <w:p w14:paraId="16DEB5B8" w14:textId="77777777" w:rsidR="00FF786E" w:rsidRDefault="00000000">
      <w:pPr>
        <w:pStyle w:val="Caption"/>
      </w:pPr>
      <w:r>
        <w:t>Note. Multiple coding was permitted. The analytical workbook contains repeated structured text patterns, so categories are reported as coded evidence rather than as unique verbatim quotations.</w:t>
      </w:r>
    </w:p>
    <w:p w14:paraId="78EE1973" w14:textId="77777777" w:rsidR="00FF786E" w:rsidRDefault="00000000">
      <w:pPr>
        <w:pStyle w:val="Heading1"/>
      </w:pPr>
      <w:r>
        <w:t>4. Discussion</w:t>
      </w:r>
    </w:p>
    <w:p w14:paraId="6153472A" w14:textId="77777777" w:rsidR="00FF786E" w:rsidRDefault="00000000">
      <w:r>
        <w:t>The central finding is not that 'the Church reduces insecurity' in a general or causal sense. The defensible result is narrower: residents who reported stronger observable Church engagement also tended to report stronger community-level improvement, and three domains—formation, community-safety/early-warning practice and institutional/interfaith collaboration—retained distinct relationships when modeled together. That pattern fits the Human Security view that safety is produced through interacting capacities rather than through force alone, while preserving the constitutional primacy of the state (UNDP, 1994; Federal Republic of Nigeria, Office of the National Security Adviser, 2019).</w:t>
      </w:r>
    </w:p>
    <w:p w14:paraId="52DDEFCC" w14:textId="77777777" w:rsidR="00FF786E" w:rsidRDefault="00000000">
      <w:r>
        <w:t>CSEW's leading coefficient gives the study an operational centre. Verified warnings, lawful reporting channels, clear risk communication, preparedness and safeguarding translate moral concern into time-sensitive action. The result is consistent with ECOWAS prevention logic and with scholarship that places religious actors in early warning, mediation and good offices while rejecting vigilantism or parallel coercive authority. IIC's independent relationship adds a relational explanation: local congregational capacity becomes more useful when it is bridged across faith communities and linked to public, civil-society and professional institutions (Coleman, 1988; Lederach, 1997).</w:t>
      </w:r>
    </w:p>
    <w:p w14:paraId="27454146" w14:textId="77777777" w:rsidR="00FF786E" w:rsidRDefault="00000000">
      <w:r>
        <w:t>TPEMF's adjusted relationship shows that theological formation should not be dismissed as intangible. The measured items concerned human dignity, nonviolence, responsible interpretation, lawful citizenship, protection of vulnerable persons and resistance to inflammatory narratives. The weakest TPEMF item was rumour verification, which identifies a concrete gap between pulpit-level moral language and everyday information behavior. In practical-theological terms, formation has public credibility when it is embodied in truthful conduct rather than left as general exhortation (Osmer, 2008).</w:t>
      </w:r>
    </w:p>
    <w:p w14:paraId="26E5DDF1" w14:textId="77777777" w:rsidR="00FF786E" w:rsidRDefault="00000000">
      <w:r>
        <w:t>The non-distinct weighted coefficients for MDPA and SEHPC should not be misread as evidence that mediation or material care are unimportant. Their positive bivariate relationships, significant equal-weight sensitivity coefficients and strong item-level visibility indicate substantial activity; the primary model says only that the dataset did not isolate additional weighted variance after the other Church domains and covariates were entered. This is precisely why the prespecified simultaneous model was preferable to a sequence of separate significance tests.</w:t>
      </w:r>
    </w:p>
    <w:p w14:paraId="5B803347" w14:textId="77777777" w:rsidR="00FF786E" w:rsidRDefault="00000000">
      <w:pPr>
        <w:pStyle w:val="Heading1"/>
      </w:pPr>
      <w:r>
        <w:t>4.1 Implications for Church and public practice</w:t>
      </w:r>
    </w:p>
    <w:p w14:paraId="603C04A1" w14:textId="77777777" w:rsidR="00FF786E" w:rsidRDefault="00000000">
      <w:pPr>
        <w:pStyle w:val="ListBullet"/>
        <w:spacing w:after="60"/>
      </w:pPr>
      <w:r>
        <w:t>Treat early warning as verified, lawful communication and referral—not public accusation, vigilantism or unverified social-media circulation.</w:t>
      </w:r>
    </w:p>
    <w:p w14:paraId="798A8C85" w14:textId="77777777" w:rsidR="00FF786E" w:rsidRDefault="00000000">
      <w:pPr>
        <w:pStyle w:val="ListBullet"/>
        <w:spacing w:after="60"/>
      </w:pPr>
      <w:r>
        <w:t>Build denominational, interfaith and public-agency protocols with defined roles, safeguarding, feedback and periodic review rather than one-off crisis meetings.</w:t>
      </w:r>
    </w:p>
    <w:p w14:paraId="533DCA11" w14:textId="77777777" w:rsidR="00FF786E" w:rsidRDefault="00000000">
      <w:pPr>
        <w:pStyle w:val="ListBullet"/>
        <w:spacing w:after="60"/>
      </w:pPr>
      <w:r>
        <w:t>Move peace teaching from generic appeals to concrete formation in dignity, nonviolence, responsible Scripture use, lawful citizenship and rumour resistance.</w:t>
      </w:r>
    </w:p>
    <w:p w14:paraId="047DE2D8" w14:textId="77777777" w:rsidR="00FF786E" w:rsidRDefault="00000000">
      <w:pPr>
        <w:pStyle w:val="ListBullet"/>
        <w:spacing w:after="60"/>
      </w:pPr>
      <w:r>
        <w:t>Professionalize relief, psychosocial care and referral through transparent needs-based criteria and links to qualified services.</w:t>
      </w:r>
    </w:p>
    <w:p w14:paraId="6C7424D3" w14:textId="77777777" w:rsidR="00FF786E" w:rsidRDefault="00000000">
      <w:pPr>
        <w:pStyle w:val="ListBullet"/>
        <w:spacing w:after="60"/>
      </w:pPr>
      <w:r>
        <w:t>Retain data on reach, continuity, inclusion and outcomes so that future evaluation can compare perceptions with incident, service and longitudinal records.</w:t>
      </w:r>
    </w:p>
    <w:p w14:paraId="3EB5A0DF" w14:textId="77777777" w:rsidR="00FF786E" w:rsidRDefault="00000000">
      <w:pPr>
        <w:pStyle w:val="Heading1"/>
      </w:pPr>
      <w:r>
        <w:t>4.2 Limitations</w:t>
      </w:r>
    </w:p>
    <w:p w14:paraId="58E96C58" w14:textId="77777777" w:rsidR="00FF786E" w:rsidRDefault="00000000">
      <w:r>
        <w:t>The study was cross-sectional, measured both exposure and outcome through respondent reports, and used PRCI rather than official crime statistics. Causal direction cannot be established, and common-method or social-desirability effects remain possible despite anonymous, behaviorally worded items and a 'not observed' option. The full-model complete-case n was smaller than the total response file, and the weighting sensitivity of MDPA/SEHPC requires caution. Open-ended fields were coded from structured response patterns and are therefore used as category-level corroboration rather than rich interview evidence. Generalization beyond the FCT requires new sampling.</w:t>
      </w:r>
    </w:p>
    <w:p w14:paraId="0DEE43F0" w14:textId="77777777" w:rsidR="00FF786E" w:rsidRDefault="00000000">
      <w:pPr>
        <w:pStyle w:val="Heading1"/>
      </w:pPr>
      <w:r>
        <w:t>5. Conclusion</w:t>
      </w:r>
    </w:p>
    <w:p w14:paraId="08B10B1C" w14:textId="77777777" w:rsidR="00FF786E" w:rsidRDefault="00000000">
      <w:r>
        <w:t>Across six FCT Area Councils, Church engagement was positively associated with perceived improvement in community security, but the evidence was not evenly distributed across practices. The strongest and most stable public contribution combined accurate community-safety action, cross-boundary collaboration and moral formation. This configuration offers a practical theological model of complementarity: the Church contributes through truth, care, networks and lawful civic action while the state retains responsibility for investigation, coercion and public security. Future research should use longitudinal designs, independent incident/service data and programme-level exposure measures to test whether these associations translate into verified change over time.</w:t>
      </w:r>
    </w:p>
    <w:p w14:paraId="0B03D823" w14:textId="77777777" w:rsidR="00FF786E" w:rsidRDefault="00000000">
      <w:pPr>
        <w:pStyle w:val="Heading1"/>
      </w:pPr>
      <w:r>
        <w:t>Declarations</w:t>
      </w:r>
    </w:p>
    <w:tbl>
      <w:tblPr>
        <w:tblStyle w:val="TableGrid"/>
        <w:tblW w:w="0" w:type="auto"/>
        <w:jc w:val="center"/>
        <w:tblLook w:val="04A0" w:firstRow="1" w:lastRow="0" w:firstColumn="1" w:lastColumn="0" w:noHBand="0" w:noVBand="1"/>
      </w:tblPr>
      <w:tblGrid>
        <w:gridCol w:w="2262"/>
        <w:gridCol w:w="7975"/>
      </w:tblGrid>
      <w:tr w:rsidR="00FF786E" w14:paraId="2DEC10FB" w14:textId="77777777">
        <w:trPr>
          <w:tblHeader/>
          <w:jc w:val="center"/>
        </w:trPr>
        <w:tc>
          <w:tcPr>
            <w:tcW w:w="2304" w:type="dxa"/>
            <w:shd w:val="clear" w:color="auto" w:fill="0A1F4D"/>
            <w:tcMar>
              <w:top w:w="80" w:type="dxa"/>
              <w:left w:w="100" w:type="dxa"/>
              <w:bottom w:w="80" w:type="dxa"/>
              <w:right w:w="100" w:type="dxa"/>
            </w:tcMar>
            <w:vAlign w:val="center"/>
          </w:tcPr>
          <w:p w14:paraId="2D877B93" w14:textId="77777777" w:rsidR="00FF786E" w:rsidRDefault="00000000">
            <w:pPr>
              <w:jc w:val="center"/>
            </w:pPr>
            <w:r>
              <w:rPr>
                <w:b/>
                <w:color w:val="FFFFFF"/>
                <w:sz w:val="15"/>
              </w:rPr>
              <w:t>Declaration</w:t>
            </w:r>
          </w:p>
        </w:tc>
        <w:tc>
          <w:tcPr>
            <w:tcW w:w="8208" w:type="dxa"/>
            <w:shd w:val="clear" w:color="auto" w:fill="0A1F4D"/>
            <w:tcMar>
              <w:top w:w="80" w:type="dxa"/>
              <w:left w:w="100" w:type="dxa"/>
              <w:bottom w:w="80" w:type="dxa"/>
              <w:right w:w="100" w:type="dxa"/>
            </w:tcMar>
            <w:vAlign w:val="center"/>
          </w:tcPr>
          <w:p w14:paraId="419C8D78" w14:textId="77777777" w:rsidR="00FF786E" w:rsidRDefault="00000000">
            <w:pPr>
              <w:jc w:val="center"/>
            </w:pPr>
            <w:r>
              <w:rPr>
                <w:b/>
                <w:color w:val="FFFFFF"/>
                <w:sz w:val="15"/>
              </w:rPr>
              <w:t>Statement</w:t>
            </w:r>
          </w:p>
        </w:tc>
      </w:tr>
      <w:tr w:rsidR="00FF786E" w14:paraId="30AFE2AA" w14:textId="77777777">
        <w:trPr>
          <w:jc w:val="center"/>
        </w:trPr>
        <w:tc>
          <w:tcPr>
            <w:tcW w:w="2304" w:type="dxa"/>
            <w:tcMar>
              <w:top w:w="80" w:type="dxa"/>
              <w:left w:w="100" w:type="dxa"/>
              <w:bottom w:w="80" w:type="dxa"/>
              <w:right w:w="100" w:type="dxa"/>
            </w:tcMar>
            <w:vAlign w:val="center"/>
          </w:tcPr>
          <w:p w14:paraId="54544599" w14:textId="77777777" w:rsidR="00FF786E" w:rsidRDefault="00000000">
            <w:pPr>
              <w:spacing w:after="0"/>
              <w:jc w:val="left"/>
            </w:pPr>
            <w:r>
              <w:rPr>
                <w:sz w:val="15"/>
              </w:rPr>
              <w:t>Ethics and consent</w:t>
            </w:r>
          </w:p>
        </w:tc>
        <w:tc>
          <w:tcPr>
            <w:tcW w:w="8208" w:type="dxa"/>
            <w:tcMar>
              <w:top w:w="80" w:type="dxa"/>
              <w:left w:w="100" w:type="dxa"/>
              <w:bottom w:w="80" w:type="dxa"/>
              <w:right w:w="100" w:type="dxa"/>
            </w:tcMar>
            <w:vAlign w:val="center"/>
          </w:tcPr>
          <w:p w14:paraId="3FFEE54F" w14:textId="77777777" w:rsidR="00FF786E" w:rsidRDefault="00000000">
            <w:pPr>
              <w:spacing w:after="0"/>
              <w:jc w:val="center"/>
            </w:pPr>
            <w:r>
              <w:rPr>
                <w:sz w:val="15"/>
              </w:rPr>
              <w:t>Fieldwork proceeded only after written institutional clearance and required permissions. Adult participation was voluntary; informed consent was documented; the questionnaire was anonymous and did not retain exact household locations.</w:t>
            </w:r>
          </w:p>
        </w:tc>
      </w:tr>
      <w:tr w:rsidR="00FF786E" w14:paraId="40072656" w14:textId="77777777">
        <w:trPr>
          <w:jc w:val="center"/>
        </w:trPr>
        <w:tc>
          <w:tcPr>
            <w:tcW w:w="2304" w:type="dxa"/>
            <w:shd w:val="clear" w:color="auto" w:fill="F5F7FA"/>
            <w:tcMar>
              <w:top w:w="80" w:type="dxa"/>
              <w:left w:w="100" w:type="dxa"/>
              <w:bottom w:w="80" w:type="dxa"/>
              <w:right w:w="100" w:type="dxa"/>
            </w:tcMar>
            <w:vAlign w:val="center"/>
          </w:tcPr>
          <w:p w14:paraId="66975ADD" w14:textId="77777777" w:rsidR="00FF786E" w:rsidRDefault="00000000">
            <w:pPr>
              <w:spacing w:after="0"/>
              <w:jc w:val="left"/>
            </w:pPr>
            <w:r>
              <w:rPr>
                <w:sz w:val="15"/>
              </w:rPr>
              <w:t>Funding</w:t>
            </w:r>
          </w:p>
        </w:tc>
        <w:tc>
          <w:tcPr>
            <w:tcW w:w="8208" w:type="dxa"/>
            <w:shd w:val="clear" w:color="auto" w:fill="F5F7FA"/>
            <w:tcMar>
              <w:top w:w="80" w:type="dxa"/>
              <w:left w:w="100" w:type="dxa"/>
              <w:bottom w:w="80" w:type="dxa"/>
              <w:right w:w="100" w:type="dxa"/>
            </w:tcMar>
            <w:vAlign w:val="center"/>
          </w:tcPr>
          <w:p w14:paraId="5785B896" w14:textId="77777777" w:rsidR="00FF786E" w:rsidRDefault="00000000">
            <w:pPr>
              <w:spacing w:after="0"/>
              <w:jc w:val="center"/>
            </w:pPr>
            <w:r>
              <w:rPr>
                <w:sz w:val="15"/>
              </w:rPr>
              <w:t>No external grant funding is declared for this study.</w:t>
            </w:r>
          </w:p>
        </w:tc>
      </w:tr>
      <w:tr w:rsidR="00FF786E" w14:paraId="2F29711E" w14:textId="77777777">
        <w:trPr>
          <w:jc w:val="center"/>
        </w:trPr>
        <w:tc>
          <w:tcPr>
            <w:tcW w:w="2304" w:type="dxa"/>
            <w:tcMar>
              <w:top w:w="80" w:type="dxa"/>
              <w:left w:w="100" w:type="dxa"/>
              <w:bottom w:w="80" w:type="dxa"/>
              <w:right w:w="100" w:type="dxa"/>
            </w:tcMar>
            <w:vAlign w:val="center"/>
          </w:tcPr>
          <w:p w14:paraId="6D5694E5" w14:textId="77777777" w:rsidR="00FF786E" w:rsidRDefault="00000000">
            <w:pPr>
              <w:spacing w:after="0"/>
              <w:jc w:val="left"/>
            </w:pPr>
            <w:r>
              <w:rPr>
                <w:sz w:val="15"/>
              </w:rPr>
              <w:t>Competing interests</w:t>
            </w:r>
          </w:p>
        </w:tc>
        <w:tc>
          <w:tcPr>
            <w:tcW w:w="8208" w:type="dxa"/>
            <w:tcMar>
              <w:top w:w="80" w:type="dxa"/>
              <w:left w:w="100" w:type="dxa"/>
              <w:bottom w:w="80" w:type="dxa"/>
              <w:right w:w="100" w:type="dxa"/>
            </w:tcMar>
            <w:vAlign w:val="center"/>
          </w:tcPr>
          <w:p w14:paraId="2D9B055C" w14:textId="77777777" w:rsidR="00FF786E" w:rsidRDefault="00000000">
            <w:pPr>
              <w:spacing w:after="0"/>
              <w:jc w:val="center"/>
            </w:pPr>
            <w:r>
              <w:rPr>
                <w:sz w:val="15"/>
              </w:rPr>
              <w:t>The authors declare no competing interests relevant to the study.</w:t>
            </w:r>
          </w:p>
        </w:tc>
      </w:tr>
      <w:tr w:rsidR="00FF786E" w14:paraId="1184B065" w14:textId="77777777">
        <w:trPr>
          <w:jc w:val="center"/>
        </w:trPr>
        <w:tc>
          <w:tcPr>
            <w:tcW w:w="2304" w:type="dxa"/>
            <w:shd w:val="clear" w:color="auto" w:fill="F5F7FA"/>
            <w:tcMar>
              <w:top w:w="80" w:type="dxa"/>
              <w:left w:w="100" w:type="dxa"/>
              <w:bottom w:w="80" w:type="dxa"/>
              <w:right w:w="100" w:type="dxa"/>
            </w:tcMar>
            <w:vAlign w:val="center"/>
          </w:tcPr>
          <w:p w14:paraId="63E54571" w14:textId="77777777" w:rsidR="00FF786E" w:rsidRDefault="00000000">
            <w:pPr>
              <w:spacing w:after="0"/>
              <w:jc w:val="left"/>
            </w:pPr>
            <w:r>
              <w:rPr>
                <w:sz w:val="15"/>
              </w:rPr>
              <w:t>Data availability</w:t>
            </w:r>
          </w:p>
        </w:tc>
        <w:tc>
          <w:tcPr>
            <w:tcW w:w="8208" w:type="dxa"/>
            <w:shd w:val="clear" w:color="auto" w:fill="F5F7FA"/>
            <w:tcMar>
              <w:top w:w="80" w:type="dxa"/>
              <w:left w:w="100" w:type="dxa"/>
              <w:bottom w:w="80" w:type="dxa"/>
              <w:right w:w="100" w:type="dxa"/>
            </w:tcMar>
            <w:vAlign w:val="center"/>
          </w:tcPr>
          <w:p w14:paraId="6DA5ED12" w14:textId="77777777" w:rsidR="00FF786E" w:rsidRDefault="00000000">
            <w:pPr>
              <w:spacing w:after="0"/>
              <w:jc w:val="center"/>
            </w:pPr>
            <w:r>
              <w:rPr>
                <w:sz w:val="15"/>
              </w:rPr>
              <w:t>The de-identified analytical dataset, codebook and quality-assurance records are held by the research team. Access may be considered for legitimate scholarly verification subject to ethics, confidentiality and data-protection requirements.</w:t>
            </w:r>
          </w:p>
        </w:tc>
      </w:tr>
      <w:tr w:rsidR="00FF786E" w14:paraId="6B4A2015" w14:textId="77777777">
        <w:trPr>
          <w:jc w:val="center"/>
        </w:trPr>
        <w:tc>
          <w:tcPr>
            <w:tcW w:w="2304" w:type="dxa"/>
            <w:tcMar>
              <w:top w:w="80" w:type="dxa"/>
              <w:left w:w="100" w:type="dxa"/>
              <w:bottom w:w="80" w:type="dxa"/>
              <w:right w:w="100" w:type="dxa"/>
            </w:tcMar>
            <w:vAlign w:val="center"/>
          </w:tcPr>
          <w:p w14:paraId="2A6FD90D" w14:textId="77777777" w:rsidR="00FF786E" w:rsidRDefault="00000000">
            <w:pPr>
              <w:spacing w:after="0"/>
              <w:jc w:val="left"/>
            </w:pPr>
            <w:r>
              <w:rPr>
                <w:sz w:val="15"/>
              </w:rPr>
              <w:t>Author contributions</w:t>
            </w:r>
          </w:p>
        </w:tc>
        <w:tc>
          <w:tcPr>
            <w:tcW w:w="8208" w:type="dxa"/>
            <w:tcMar>
              <w:top w:w="80" w:type="dxa"/>
              <w:left w:w="100" w:type="dxa"/>
              <w:bottom w:w="80" w:type="dxa"/>
              <w:right w:w="100" w:type="dxa"/>
            </w:tcMar>
            <w:vAlign w:val="center"/>
          </w:tcPr>
          <w:p w14:paraId="1FE690B5" w14:textId="77777777" w:rsidR="00FF786E" w:rsidRDefault="00000000">
            <w:pPr>
              <w:spacing w:after="0"/>
              <w:jc w:val="center"/>
            </w:pPr>
            <w:r>
              <w:rPr>
                <w:sz w:val="15"/>
              </w:rPr>
              <w:t>S.D.O.: conceptualization, investigation, data curation, formal analysis and original drafting. C.O.N.: supervision, methodology review, interpretation and critical revision. A.K.: co-supervision, theological interpretation and critical revision. All authors approved the submitted version and accept responsibility for the work.</w:t>
            </w:r>
          </w:p>
        </w:tc>
      </w:tr>
      <w:tr w:rsidR="00FF786E" w14:paraId="1D41DB3D" w14:textId="77777777">
        <w:trPr>
          <w:jc w:val="center"/>
        </w:trPr>
        <w:tc>
          <w:tcPr>
            <w:tcW w:w="2304" w:type="dxa"/>
            <w:shd w:val="clear" w:color="auto" w:fill="F5F7FA"/>
            <w:tcMar>
              <w:top w:w="80" w:type="dxa"/>
              <w:left w:w="100" w:type="dxa"/>
              <w:bottom w:w="80" w:type="dxa"/>
              <w:right w:w="100" w:type="dxa"/>
            </w:tcMar>
            <w:vAlign w:val="center"/>
          </w:tcPr>
          <w:p w14:paraId="15BDA58A" w14:textId="77777777" w:rsidR="00FF786E" w:rsidRDefault="00000000">
            <w:pPr>
              <w:spacing w:after="0"/>
              <w:jc w:val="left"/>
            </w:pPr>
            <w:r>
              <w:rPr>
                <w:sz w:val="15"/>
              </w:rPr>
              <w:t>AI-assisted editorial disclosure</w:t>
            </w:r>
          </w:p>
        </w:tc>
        <w:tc>
          <w:tcPr>
            <w:tcW w:w="8208" w:type="dxa"/>
            <w:shd w:val="clear" w:color="auto" w:fill="F5F7FA"/>
            <w:tcMar>
              <w:top w:w="80" w:type="dxa"/>
              <w:left w:w="100" w:type="dxa"/>
              <w:bottom w:w="80" w:type="dxa"/>
              <w:right w:w="100" w:type="dxa"/>
            </w:tcMar>
            <w:vAlign w:val="center"/>
          </w:tcPr>
          <w:p w14:paraId="278465CB" w14:textId="77777777" w:rsidR="00FF786E" w:rsidRDefault="00000000">
            <w:pPr>
              <w:spacing w:after="0"/>
              <w:jc w:val="center"/>
            </w:pPr>
            <w:r>
              <w:rPr>
                <w:sz w:val="15"/>
              </w:rPr>
              <w:t>AI-assisted tools were used only for editorial organization, language refinement and document production. They were not treated as authors or evidence. Numerical findings were retained from the verified study dataset and analysis records; human authors and editors remain responsible for claims, citations and interpretation.</w:t>
            </w:r>
          </w:p>
        </w:tc>
      </w:tr>
      <w:tr w:rsidR="00FF786E" w14:paraId="02EFE287" w14:textId="77777777">
        <w:trPr>
          <w:jc w:val="center"/>
        </w:trPr>
        <w:tc>
          <w:tcPr>
            <w:tcW w:w="2304" w:type="dxa"/>
            <w:tcMar>
              <w:top w:w="80" w:type="dxa"/>
              <w:left w:w="100" w:type="dxa"/>
              <w:bottom w:w="80" w:type="dxa"/>
              <w:right w:w="100" w:type="dxa"/>
            </w:tcMar>
            <w:vAlign w:val="center"/>
          </w:tcPr>
          <w:p w14:paraId="0284795F" w14:textId="77777777" w:rsidR="00FF786E" w:rsidRDefault="00000000">
            <w:pPr>
              <w:spacing w:after="0"/>
              <w:jc w:val="left"/>
            </w:pPr>
            <w:r>
              <w:rPr>
                <w:sz w:val="15"/>
              </w:rPr>
              <w:t>Related publications / dataset transparency</w:t>
            </w:r>
          </w:p>
        </w:tc>
        <w:tc>
          <w:tcPr>
            <w:tcW w:w="8208" w:type="dxa"/>
            <w:tcMar>
              <w:top w:w="80" w:type="dxa"/>
              <w:left w:w="100" w:type="dxa"/>
              <w:bottom w:w="80" w:type="dxa"/>
              <w:right w:w="100" w:type="dxa"/>
            </w:tcMar>
            <w:vAlign w:val="center"/>
          </w:tcPr>
          <w:p w14:paraId="2F30EC8E" w14:textId="77777777" w:rsidR="00FF786E" w:rsidRDefault="00000000">
            <w:pPr>
              <w:spacing w:after="0"/>
              <w:jc w:val="center"/>
            </w:pPr>
            <w:r>
              <w:rPr>
                <w:sz w:val="15"/>
              </w:rPr>
              <w:t>This article (e005) is part of a coordinated publication series derived from the same doctoral FCT CECIQ study. It reports the distinct focus of the comparative five-domain survey-weighted model of Church engagement and PRCI. Companion articles use the same participant dataset for different prespecified or clearly delimited questions. Shared methods and sample descriptions are disclosed to prevent the appearance of independent replication.</w:t>
            </w:r>
          </w:p>
        </w:tc>
      </w:tr>
      <w:tr w:rsidR="00FF786E" w14:paraId="056717F5" w14:textId="77777777">
        <w:trPr>
          <w:jc w:val="center"/>
        </w:trPr>
        <w:tc>
          <w:tcPr>
            <w:tcW w:w="2304" w:type="dxa"/>
            <w:shd w:val="clear" w:color="auto" w:fill="F5F7FA"/>
            <w:tcMar>
              <w:top w:w="80" w:type="dxa"/>
              <w:left w:w="100" w:type="dxa"/>
              <w:bottom w:w="80" w:type="dxa"/>
              <w:right w:w="100" w:type="dxa"/>
            </w:tcMar>
            <w:vAlign w:val="center"/>
          </w:tcPr>
          <w:p w14:paraId="47D1FE7A" w14:textId="77777777" w:rsidR="00FF786E" w:rsidRDefault="00000000">
            <w:pPr>
              <w:spacing w:after="0"/>
              <w:jc w:val="left"/>
            </w:pPr>
            <w:r>
              <w:rPr>
                <w:sz w:val="15"/>
              </w:rPr>
              <w:t>Copyright and licence</w:t>
            </w:r>
          </w:p>
        </w:tc>
        <w:tc>
          <w:tcPr>
            <w:tcW w:w="8208" w:type="dxa"/>
            <w:shd w:val="clear" w:color="auto" w:fill="F5F7FA"/>
            <w:tcMar>
              <w:top w:w="80" w:type="dxa"/>
              <w:left w:w="100" w:type="dxa"/>
              <w:bottom w:w="80" w:type="dxa"/>
              <w:right w:w="100" w:type="dxa"/>
            </w:tcMar>
            <w:vAlign w:val="center"/>
          </w:tcPr>
          <w:p w14:paraId="5E1C7952" w14:textId="77777777" w:rsidR="00FF786E" w:rsidRDefault="00000000">
            <w:pPr>
              <w:spacing w:after="0"/>
              <w:jc w:val="center"/>
            </w:pPr>
            <w:r>
              <w:rPr>
                <w:sz w:val="15"/>
              </w:rPr>
              <w:t>© 2026 The authors. Published by CHIA TECH SOLUTIONS AND RESOURCES LIMITED. Planned version-of-record licence: Creative Commons Attribution 4.0 International (CC BY 4.0).</w:t>
            </w:r>
          </w:p>
        </w:tc>
      </w:tr>
    </w:tbl>
    <w:p w14:paraId="5F0ECB53" w14:textId="173638B2" w:rsidR="00FF786E" w:rsidRDefault="00000000">
      <w:pPr>
        <w:pStyle w:val="Heading1"/>
      </w:pPr>
      <w:r>
        <w:t>References</w:t>
      </w:r>
    </w:p>
    <w:p w14:paraId="559B0744" w14:textId="77777777" w:rsidR="00FF786E" w:rsidRDefault="00000000">
      <w:pPr>
        <w:spacing w:after="60" w:line="240" w:lineRule="auto"/>
        <w:ind w:left="360" w:hanging="360"/>
      </w:pPr>
      <w:r>
        <w:rPr>
          <w:sz w:val="17"/>
        </w:rPr>
        <w:t xml:space="preserve">Afrobarometer. (2025, May 29). Kidnapping and insecurity weigh heavily on Nigerians, Afrobarometer survey finds. </w:t>
      </w:r>
      <w:hyperlink r:id="rId10">
        <w:r w:rsidR="00FF786E">
          <w:rPr>
            <w:color w:val="1155CC"/>
            <w:u w:val="single"/>
          </w:rPr>
          <w:t>https://www.afrobarometer.org/articles/kidnapping-and-insecurity-weigh-heavily-on-nigerians-afrobarometer-survey-finds/</w:t>
        </w:r>
      </w:hyperlink>
    </w:p>
    <w:p w14:paraId="3772ACEC" w14:textId="77777777" w:rsidR="00FF786E" w:rsidRDefault="00000000">
      <w:pPr>
        <w:spacing w:after="60" w:line="240" w:lineRule="auto"/>
        <w:ind w:left="360" w:hanging="360"/>
      </w:pPr>
      <w:r>
        <w:rPr>
          <w:sz w:val="17"/>
        </w:rPr>
        <w:t xml:space="preserve">American Association for Public Opinion Research. (2023). Standard definitions: Final dispositions of case codes and outcome rates for surveys (10th ed.). </w:t>
      </w:r>
      <w:hyperlink r:id="rId11">
        <w:r w:rsidR="00FF786E">
          <w:rPr>
            <w:color w:val="1155CC"/>
            <w:u w:val="single"/>
          </w:rPr>
          <w:t>https://aapor.org/wp-content/uploads/2024/03/Standards-Definitions-10th-edition.pdf</w:t>
        </w:r>
      </w:hyperlink>
    </w:p>
    <w:p w14:paraId="45609ED1" w14:textId="77777777" w:rsidR="00FF786E" w:rsidRDefault="00000000">
      <w:pPr>
        <w:spacing w:after="60" w:line="240" w:lineRule="auto"/>
        <w:ind w:left="360" w:hanging="360"/>
      </w:pPr>
      <w:r>
        <w:rPr>
          <w:sz w:val="17"/>
        </w:rPr>
        <w:t>Cochran, W. G. (1977). Sampling techniques (3rd ed.). Wiley.</w:t>
      </w:r>
    </w:p>
    <w:p w14:paraId="26B9A3E6" w14:textId="77777777" w:rsidR="00FF786E" w:rsidRDefault="00000000">
      <w:pPr>
        <w:spacing w:after="60" w:line="240" w:lineRule="auto"/>
        <w:ind w:left="360" w:hanging="360"/>
      </w:pPr>
      <w:r>
        <w:rPr>
          <w:sz w:val="17"/>
        </w:rPr>
        <w:t xml:space="preserve">Coleman, J. S. (1988). Social capital in the creation of human capital. American Journal of Sociology, 94(Suppl.), S95–S120. </w:t>
      </w:r>
      <w:hyperlink r:id="rId12">
        <w:r w:rsidR="00FF786E">
          <w:rPr>
            <w:color w:val="1155CC"/>
            <w:u w:val="single"/>
          </w:rPr>
          <w:t>https://doi.org/10.1086/228943</w:t>
        </w:r>
      </w:hyperlink>
    </w:p>
    <w:p w14:paraId="3AD17E94" w14:textId="77777777" w:rsidR="00FF786E" w:rsidRDefault="00000000">
      <w:pPr>
        <w:spacing w:after="60" w:line="240" w:lineRule="auto"/>
        <w:ind w:left="360" w:hanging="360"/>
      </w:pPr>
      <w:r>
        <w:rPr>
          <w:sz w:val="17"/>
        </w:rPr>
        <w:t xml:space="preserve">European Union Agency for Asylum. (2026). COI report—Nigeria: Security situation. Publications Office of the European Union. </w:t>
      </w:r>
      <w:hyperlink r:id="rId13">
        <w:r w:rsidR="00FF786E">
          <w:rPr>
            <w:color w:val="1155CC"/>
            <w:u w:val="single"/>
          </w:rPr>
          <w:t>https://www.euaa.europa.eu/nigeria-security-situation/212-fct-abuja</w:t>
        </w:r>
      </w:hyperlink>
    </w:p>
    <w:p w14:paraId="11F1CD4F" w14:textId="77777777" w:rsidR="00FF786E" w:rsidRDefault="00000000">
      <w:pPr>
        <w:spacing w:after="60" w:line="240" w:lineRule="auto"/>
        <w:ind w:left="360" w:hanging="360"/>
      </w:pPr>
      <w:r>
        <w:rPr>
          <w:sz w:val="17"/>
        </w:rPr>
        <w:t xml:space="preserve">Federal Republic of Nigeria, Office of the National Security Adviser. (2019). National security strategy 2019. </w:t>
      </w:r>
      <w:hyperlink r:id="rId14">
        <w:r w:rsidR="00FF786E">
          <w:rPr>
            <w:color w:val="1155CC"/>
            <w:u w:val="single"/>
          </w:rPr>
          <w:t>https://nctc.gov.ng/ova_doc/6456/</w:t>
        </w:r>
      </w:hyperlink>
    </w:p>
    <w:p w14:paraId="045E0580" w14:textId="77777777" w:rsidR="00FF786E" w:rsidRDefault="00000000">
      <w:pPr>
        <w:spacing w:after="60" w:line="240" w:lineRule="auto"/>
        <w:ind w:left="360" w:hanging="360"/>
      </w:pPr>
      <w:r>
        <w:rPr>
          <w:sz w:val="17"/>
        </w:rPr>
        <w:t xml:space="preserve">Institute for Economics &amp; Peace. (2026). Global Terrorism Index 2026: Measuring the impact of terrorism. </w:t>
      </w:r>
      <w:hyperlink r:id="rId15">
        <w:r w:rsidR="00FF786E">
          <w:rPr>
            <w:color w:val="1155CC"/>
            <w:u w:val="single"/>
          </w:rPr>
          <w:t>https://www.visionofhumanity.org/wp-content/uploads/2026/03/Global-Terrorism-Index-2026-Report.pdf</w:t>
        </w:r>
      </w:hyperlink>
    </w:p>
    <w:p w14:paraId="2605C303" w14:textId="77777777" w:rsidR="00FF786E" w:rsidRDefault="00000000">
      <w:pPr>
        <w:spacing w:after="60" w:line="240" w:lineRule="auto"/>
        <w:ind w:left="360" w:hanging="360"/>
      </w:pPr>
      <w:r>
        <w:rPr>
          <w:sz w:val="17"/>
        </w:rPr>
        <w:t>Kish, L. (1965). Survey sampling. Wiley.</w:t>
      </w:r>
    </w:p>
    <w:p w14:paraId="461716D1" w14:textId="77777777" w:rsidR="00FF786E" w:rsidRDefault="00000000">
      <w:pPr>
        <w:spacing w:after="60" w:line="240" w:lineRule="auto"/>
        <w:ind w:left="360" w:hanging="360"/>
      </w:pPr>
      <w:r>
        <w:rPr>
          <w:sz w:val="17"/>
        </w:rPr>
        <w:t>Lederach, J. P. (1997). Building peace: Sustainable reconciliation in divided societies. United States Institute of Peace Press.</w:t>
      </w:r>
    </w:p>
    <w:p w14:paraId="7ED329C3" w14:textId="77777777" w:rsidR="00FF786E" w:rsidRDefault="00000000">
      <w:pPr>
        <w:spacing w:after="60" w:line="240" w:lineRule="auto"/>
        <w:ind w:left="360" w:hanging="360"/>
      </w:pPr>
      <w:r>
        <w:rPr>
          <w:sz w:val="17"/>
        </w:rPr>
        <w:t xml:space="preserve">Mbaegbu, R. (2024). Nigerians view religious leaders as more trustworthy, less corrupt than public institutions (Afrobarometer Dispatch No. 900). </w:t>
      </w:r>
      <w:hyperlink r:id="rId16">
        <w:r w:rsidR="00FF786E">
          <w:rPr>
            <w:color w:val="1155CC"/>
            <w:u w:val="single"/>
          </w:rPr>
          <w:t>https://www.afrobarometer.org/wp-content/uploads/2024/11/AD900-Nigerians-see-religious-leaders-as-more-trustworthy-than-public-institutions-Afrobarometer-14nov24.pdf</w:t>
        </w:r>
      </w:hyperlink>
    </w:p>
    <w:p w14:paraId="05F615E1" w14:textId="77777777" w:rsidR="00FF786E" w:rsidRDefault="00000000">
      <w:pPr>
        <w:spacing w:after="60" w:line="240" w:lineRule="auto"/>
        <w:ind w:left="360" w:hanging="360"/>
      </w:pPr>
      <w:r>
        <w:rPr>
          <w:sz w:val="17"/>
        </w:rPr>
        <w:t>Osmer, R. R. (2008). Practical theology: An introduction. Eerdmans.</w:t>
      </w:r>
    </w:p>
    <w:p w14:paraId="4CB20BEA" w14:textId="77777777" w:rsidR="00FF786E" w:rsidRDefault="00000000">
      <w:pPr>
        <w:spacing w:after="60" w:line="240" w:lineRule="auto"/>
        <w:ind w:left="360" w:hanging="360"/>
      </w:pPr>
      <w:r>
        <w:rPr>
          <w:sz w:val="17"/>
        </w:rPr>
        <w:t xml:space="preserve">Polit, D. F., Beck, C. T., &amp; Owen, S. V. (2007). Is the CVI an acceptable indicator of content validity? Appraisal and recommendations. Research in Nursing &amp; Health, 30(4), 459–467. </w:t>
      </w:r>
      <w:hyperlink r:id="rId17">
        <w:r w:rsidR="00FF786E">
          <w:rPr>
            <w:color w:val="1155CC"/>
            <w:u w:val="single"/>
          </w:rPr>
          <w:t>https://doi.org/10.1002/nur.20199</w:t>
        </w:r>
      </w:hyperlink>
    </w:p>
    <w:p w14:paraId="657FEC2B" w14:textId="77777777" w:rsidR="00FF786E" w:rsidRDefault="00000000">
      <w:pPr>
        <w:spacing w:after="60" w:line="240" w:lineRule="auto"/>
        <w:ind w:left="360" w:hanging="360"/>
      </w:pPr>
      <w:r>
        <w:rPr>
          <w:sz w:val="17"/>
        </w:rPr>
        <w:t xml:space="preserve">United Nations Development Programme. (1994). Human Development Report 1994: New dimensions of human security. Oxford University Press. </w:t>
      </w:r>
      <w:hyperlink r:id="rId18">
        <w:r w:rsidR="00FF786E">
          <w:rPr>
            <w:color w:val="1155CC"/>
            <w:u w:val="single"/>
          </w:rPr>
          <w:t>https://hdr.undp.org/content/human-development-report-1994</w:t>
        </w:r>
      </w:hyperlink>
    </w:p>
    <w:p w14:paraId="7794177E" w14:textId="77777777" w:rsidR="00FF786E" w:rsidRDefault="00000000">
      <w:pPr>
        <w:spacing w:after="60" w:line="240" w:lineRule="auto"/>
        <w:ind w:left="360" w:hanging="360"/>
      </w:pPr>
      <w:r>
        <w:rPr>
          <w:sz w:val="17"/>
        </w:rPr>
        <w:t xml:space="preserve">United Nations General Assembly. (2012). Follow-up to paragraph 143 on human security of the 2005 World Summit Outcome (Resolution 66/290). </w:t>
      </w:r>
      <w:hyperlink r:id="rId19">
        <w:r w:rsidR="00FF786E">
          <w:rPr>
            <w:color w:val="1155CC"/>
            <w:u w:val="single"/>
          </w:rPr>
          <w:t>https://undocs.org/A/RES/66/290</w:t>
        </w:r>
      </w:hyperlink>
    </w:p>
    <w:p w14:paraId="07562FDE" w14:textId="77777777" w:rsidR="00FF786E" w:rsidRDefault="00000000">
      <w:pPr>
        <w:spacing w:after="60" w:line="240" w:lineRule="auto"/>
        <w:ind w:left="360" w:hanging="360"/>
      </w:pPr>
      <w:r>
        <w:rPr>
          <w:sz w:val="17"/>
        </w:rPr>
        <w:t xml:space="preserve">Wasserstein, R. L., &amp; Lazar, N. A. (2016). The ASA statement on p-values: Context, process, and purpose. The American Statistician, 70(2), 129–133. </w:t>
      </w:r>
      <w:hyperlink r:id="rId20">
        <w:r w:rsidR="00FF786E">
          <w:rPr>
            <w:color w:val="1155CC"/>
            <w:u w:val="single"/>
          </w:rPr>
          <w:t>https://doi.org/10.1080/00031305.2016.1154108</w:t>
        </w:r>
      </w:hyperlink>
    </w:p>
    <w:p w14:paraId="10770B21" w14:textId="77777777" w:rsidR="00FF786E" w:rsidRDefault="00000000">
      <w:pPr>
        <w:spacing w:after="60" w:line="240" w:lineRule="auto"/>
        <w:ind w:left="360" w:hanging="360"/>
      </w:pPr>
      <w:r>
        <w:rPr>
          <w:sz w:val="17"/>
        </w:rPr>
        <w:t xml:space="preserve">Economic Community of West African States. (2008). ECOWAS Conflict Prevention Framework. </w:t>
      </w:r>
      <w:hyperlink r:id="rId21">
        <w:r w:rsidR="00FF786E">
          <w:rPr>
            <w:color w:val="1155CC"/>
            <w:u w:val="single"/>
          </w:rPr>
          <w:t>https://www.ecowas.int/wp-content/uploads/2024/08/ECOWAS-CONFLICT-PREVENTION-FRAMEWORK-new.pdf</w:t>
        </w:r>
      </w:hyperlink>
    </w:p>
    <w:p w14:paraId="41F29C4C" w14:textId="77777777" w:rsidR="00FF786E" w:rsidRDefault="00000000">
      <w:pPr>
        <w:spacing w:after="60" w:line="240" w:lineRule="auto"/>
        <w:ind w:left="360" w:hanging="360"/>
      </w:pPr>
      <w:r>
        <w:rPr>
          <w:sz w:val="17"/>
        </w:rPr>
        <w:t xml:space="preserve">Economic Community of West African States. (2020). ECOWAS Dialogue and Mediation Handbook. </w:t>
      </w:r>
      <w:hyperlink r:id="rId22">
        <w:r w:rsidR="00FF786E">
          <w:rPr>
            <w:color w:val="1155CC"/>
            <w:u w:val="single"/>
          </w:rPr>
          <w:t>https://ecowas.int/wp-content/uploads/2022/08/Dialogue-and-Mediation-Handbook_en_PDF.pdf</w:t>
        </w:r>
      </w:hyperlink>
    </w:p>
    <w:p w14:paraId="1362E900" w14:textId="77777777" w:rsidR="00FF786E" w:rsidRDefault="00000000">
      <w:pPr>
        <w:spacing w:after="60" w:line="240" w:lineRule="auto"/>
        <w:ind w:left="360" w:hanging="360"/>
      </w:pPr>
      <w:r>
        <w:rPr>
          <w:sz w:val="17"/>
        </w:rPr>
        <w:t xml:space="preserve">Haynes, J. (2009). Conflict, conflict resolution and peace-building: The role of religion in Mozambique, Nigeria and Cambodia. Commonwealth &amp; Comparative Politics, 47(1), 52–75. </w:t>
      </w:r>
      <w:hyperlink r:id="rId23">
        <w:r w:rsidR="00FF786E">
          <w:rPr>
            <w:color w:val="1155CC"/>
            <w:u w:val="single"/>
          </w:rPr>
          <w:t>https://doi.org/10.1080/14662040802659033</w:t>
        </w:r>
      </w:hyperlink>
    </w:p>
    <w:p w14:paraId="54917339" w14:textId="77777777" w:rsidR="00FF786E" w:rsidRDefault="00000000">
      <w:pPr>
        <w:spacing w:after="60" w:line="240" w:lineRule="auto"/>
        <w:ind w:left="360" w:hanging="360"/>
      </w:pPr>
      <w:r>
        <w:rPr>
          <w:sz w:val="17"/>
        </w:rPr>
        <w:t xml:space="preserve">Nigeria Police Act, 2020, Act No. 2 of 2020. </w:t>
      </w:r>
      <w:hyperlink r:id="rId24">
        <w:r w:rsidR="00FF786E">
          <w:rPr>
            <w:color w:val="1155CC"/>
            <w:u w:val="single"/>
          </w:rPr>
          <w:t>https://placng.org/i/wp-content/uploads/2020/09/Police-Act-2020.pdf</w:t>
        </w:r>
      </w:hyperlink>
    </w:p>
    <w:p w14:paraId="6AFE43D2" w14:textId="77777777" w:rsidR="00FF786E" w:rsidRDefault="00000000">
      <w:pPr>
        <w:spacing w:after="60" w:line="240" w:lineRule="auto"/>
        <w:ind w:left="360" w:hanging="360"/>
      </w:pPr>
      <w:r>
        <w:rPr>
          <w:sz w:val="17"/>
        </w:rPr>
        <w:t xml:space="preserve">Ordu, G. E.-O., &amp; Nnam, M. U. (2017). Community policing in Nigeria: A critical analysis of current developments. International Journal of Criminal Justice Sciences, 12(1), 83–97. </w:t>
      </w:r>
      <w:hyperlink r:id="rId25">
        <w:r w:rsidR="00FF786E">
          <w:rPr>
            <w:color w:val="1155CC"/>
            <w:u w:val="single"/>
          </w:rPr>
          <w:t>https://doi.org/10.5281/zenodo.345716</w:t>
        </w:r>
      </w:hyperlink>
    </w:p>
    <w:p w14:paraId="377CC1A1" w14:textId="77777777" w:rsidR="00FF786E" w:rsidRDefault="00000000">
      <w:pPr>
        <w:spacing w:after="60" w:line="240" w:lineRule="auto"/>
        <w:ind w:left="360" w:hanging="360"/>
      </w:pPr>
      <w:r>
        <w:rPr>
          <w:sz w:val="17"/>
        </w:rPr>
        <w:t xml:space="preserve">Abu-Nimer, M. (2001). Conflict resolution, culture, and religion: Toward a training model of interreligious peacebuilding. Journal of Peace Research, 38(6), 685–704. </w:t>
      </w:r>
      <w:hyperlink r:id="rId26">
        <w:r w:rsidR="00FF786E">
          <w:rPr>
            <w:color w:val="1155CC"/>
            <w:u w:val="single"/>
          </w:rPr>
          <w:t>https://doi.org/10.1177/0022343301038006003</w:t>
        </w:r>
      </w:hyperlink>
    </w:p>
    <w:p w14:paraId="481D1E85" w14:textId="77777777" w:rsidR="00FF786E" w:rsidRDefault="00000000">
      <w:pPr>
        <w:spacing w:after="60" w:line="240" w:lineRule="auto"/>
        <w:ind w:left="360" w:hanging="360"/>
      </w:pPr>
      <w:r>
        <w:rPr>
          <w:sz w:val="17"/>
        </w:rPr>
        <w:t>Bouta, T., Kadayifci-Orellana, S. A., &amp; Abu-Nimer, M. (2005). Faith-based peace-building: Mapping and analysis of Christian, Muslim and multi-faith actors. Clingendael Institute.</w:t>
      </w:r>
    </w:p>
    <w:p w14:paraId="2028B6C6" w14:textId="77777777" w:rsidR="00FF786E" w:rsidRDefault="00000000">
      <w:pPr>
        <w:spacing w:after="60" w:line="240" w:lineRule="auto"/>
        <w:ind w:left="360" w:hanging="360"/>
      </w:pPr>
      <w:r>
        <w:rPr>
          <w:sz w:val="17"/>
        </w:rPr>
        <w:t xml:space="preserve">Clarke, G. (2006). Faith matters: Faith-based organisations, civil society and international development. Journal of International Development, 18(6), 835–848. </w:t>
      </w:r>
      <w:hyperlink r:id="rId27">
        <w:r w:rsidR="00FF786E">
          <w:rPr>
            <w:color w:val="1155CC"/>
            <w:u w:val="single"/>
          </w:rPr>
          <w:t>https://doi.org/10.1002/jid.1317</w:t>
        </w:r>
      </w:hyperlink>
    </w:p>
    <w:p w14:paraId="54F89754" w14:textId="77777777" w:rsidR="00FF786E" w:rsidRDefault="00000000">
      <w:pPr>
        <w:spacing w:before="160" w:after="40"/>
      </w:pPr>
      <w:r>
        <w:rPr>
          <w:b/>
          <w:color w:val="205CB6"/>
        </w:rPr>
        <w:t xml:space="preserve">Recommended citation: </w:t>
      </w:r>
      <w:r>
        <w:t>Okoriko, S. D., Nnaji, C. O., &amp; Kehinde, A. (2026). Church Engagement and Perceived Reduction of Community Insecurity in Abuja, Nigeria: Survey-Weighted Evidence Across the Six FCT Area Councils. CHIATECH JOURNAL, 1(1), e005. DOI pending registration.</w:t>
      </w:r>
    </w:p>
    <w:sectPr w:rsidR="00FF786E" w:rsidSect="00034616">
      <w:headerReference w:type="default" r:id="rId28"/>
      <w:footerReference w:type="default" r:id="rId29"/>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80CD" w14:textId="77777777" w:rsidR="00B51AA8" w:rsidRDefault="00B51AA8">
      <w:pPr>
        <w:spacing w:after="0" w:line="240" w:lineRule="auto"/>
      </w:pPr>
      <w:r>
        <w:separator/>
      </w:r>
    </w:p>
  </w:endnote>
  <w:endnote w:type="continuationSeparator" w:id="0">
    <w:p w14:paraId="126B06D5" w14:textId="77777777" w:rsidR="00B51AA8" w:rsidRDefault="00B51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9CAE" w14:textId="77777777" w:rsidR="00FF786E" w:rsidRDefault="00000000">
    <w:pPr>
      <w:spacing w:before="40" w:after="0"/>
      <w:jc w:val="center"/>
    </w:pPr>
    <w:r>
      <w:rPr>
        <w:color w:val="52616B"/>
        <w:sz w:val="16"/>
      </w:rPr>
      <w:t xml:space="preserve">© 2026 CHIA TECH SOLUTIONS AND RESOURCES LIMITED  ·  chiatechlibrary@gmail.com  ·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4F07" w14:textId="77777777" w:rsidR="00B51AA8" w:rsidRDefault="00B51AA8">
      <w:pPr>
        <w:spacing w:after="0" w:line="240" w:lineRule="auto"/>
      </w:pPr>
      <w:r>
        <w:separator/>
      </w:r>
    </w:p>
  </w:footnote>
  <w:footnote w:type="continuationSeparator" w:id="0">
    <w:p w14:paraId="08113245" w14:textId="77777777" w:rsidR="00B51AA8" w:rsidRDefault="00B51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48"/>
      <w:gridCol w:w="3312"/>
      <w:gridCol w:w="96"/>
      <w:gridCol w:w="3264"/>
      <w:gridCol w:w="144"/>
    </w:tblGrid>
    <w:tr w:rsidR="00FF786E" w14:paraId="7D3BE55A" w14:textId="77777777">
      <w:trPr>
        <w:gridAfter w:val="1"/>
        <w:wAfter w:w="144" w:type="dxa"/>
        <w:tblHeader/>
        <w:jc w:val="center"/>
      </w:trPr>
      <w:tc>
        <w:tcPr>
          <w:tcW w:w="3360" w:type="dxa"/>
        </w:tcPr>
        <w:p w14:paraId="316CD53B" w14:textId="77777777" w:rsidR="00FF786E" w:rsidRDefault="00000000">
          <w:pPr>
            <w:jc w:val="left"/>
          </w:pPr>
          <w:r>
            <w:rPr>
              <w:noProof/>
            </w:rPr>
            <w:drawing>
              <wp:inline distT="0" distB="0" distL="0" distR="0" wp14:anchorId="5C73377C" wp14:editId="4B247C65">
                <wp:extent cx="365760" cy="365760"/>
                <wp:effectExtent l="0" t="0" r="0" b="0"/>
                <wp:docPr id="1769151648" name="Picture 1769151648"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gridSpan w:val="2"/>
        </w:tcPr>
        <w:p w14:paraId="373CFE0B" w14:textId="77777777" w:rsidR="00FF786E"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gridSpan w:val="2"/>
        </w:tcPr>
        <w:p w14:paraId="39EABC05" w14:textId="77777777" w:rsidR="00FF786E" w:rsidRDefault="00000000">
          <w:pPr>
            <w:jc w:val="right"/>
          </w:pPr>
          <w:r>
            <w:rPr>
              <w:noProof/>
            </w:rPr>
            <w:drawing>
              <wp:inline distT="0" distB="0" distL="0" distR="0" wp14:anchorId="51C4FB31" wp14:editId="0CE5721A">
                <wp:extent cx="320040" cy="379781"/>
                <wp:effectExtent l="0" t="0" r="0" b="0"/>
                <wp:docPr id="985849511" name="Picture 985849511"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r w:rsidR="00FF786E" w14:paraId="02ADBB09" w14:textId="77777777">
      <w:trPr>
        <w:tblHeader/>
        <w:jc w:val="center"/>
      </w:trPr>
      <w:tc>
        <w:tcPr>
          <w:tcW w:w="3408" w:type="dxa"/>
          <w:gridSpan w:val="2"/>
        </w:tcPr>
        <w:p w14:paraId="7DDAB038" w14:textId="77777777" w:rsidR="00FF786E" w:rsidRDefault="00000000">
          <w:pPr>
            <w:jc w:val="left"/>
          </w:pPr>
          <w:r>
            <w:rPr>
              <w:noProof/>
            </w:rPr>
            <w:drawing>
              <wp:inline distT="0" distB="0" distL="0" distR="0" wp14:anchorId="5957071E" wp14:editId="7AB8E229">
                <wp:extent cx="384048" cy="384048"/>
                <wp:effectExtent l="0" t="0" r="0" b="0"/>
                <wp:docPr id="3" name="Picture 3"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84048" cy="384048"/>
                        </a:xfrm>
                        <a:prstGeom prst="rect">
                          <a:avLst/>
                        </a:prstGeom>
                      </pic:spPr>
                    </pic:pic>
                  </a:graphicData>
                </a:graphic>
              </wp:inline>
            </w:drawing>
          </w:r>
        </w:p>
      </w:tc>
      <w:tc>
        <w:tcPr>
          <w:tcW w:w="3408" w:type="dxa"/>
          <w:gridSpan w:val="2"/>
        </w:tcPr>
        <w:p w14:paraId="49A73E5E" w14:textId="77777777" w:rsidR="00FF786E" w:rsidRDefault="00000000">
          <w:pPr>
            <w:jc w:val="center"/>
          </w:pPr>
          <w:r>
            <w:rPr>
              <w:b/>
              <w:color w:val="0A1F4D"/>
              <w:sz w:val="20"/>
            </w:rPr>
            <w:t>CHIATECH JOURNAL</w:t>
          </w:r>
          <w:r>
            <w:rPr>
              <w:color w:val="205CB6"/>
              <w:sz w:val="15"/>
            </w:rPr>
            <w:br/>
            <w:t>SETEHEM · VOLUME 1 · ISSUE 1 · e005 · JULY 2026</w:t>
          </w:r>
        </w:p>
      </w:tc>
      <w:tc>
        <w:tcPr>
          <w:tcW w:w="3408" w:type="dxa"/>
          <w:gridSpan w:val="2"/>
        </w:tcPr>
        <w:p w14:paraId="301076E3" w14:textId="77777777" w:rsidR="00FF786E" w:rsidRDefault="00000000">
          <w:pPr>
            <w:jc w:val="right"/>
          </w:pPr>
          <w:r>
            <w:rPr>
              <w:noProof/>
            </w:rPr>
            <w:drawing>
              <wp:inline distT="0" distB="0" distL="0" distR="0" wp14:anchorId="21C93E0D" wp14:editId="405E35A4">
                <wp:extent cx="320040" cy="379781"/>
                <wp:effectExtent l="0" t="0" r="0" b="0"/>
                <wp:docPr id="4" name="Picture 4"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320040" cy="379781"/>
                        </a:xfrm>
                        <a:prstGeom prst="rect">
                          <a:avLst/>
                        </a:prstGeom>
                      </pic:spPr>
                    </pic:pic>
                  </a:graphicData>
                </a:graphic>
              </wp:inline>
            </w:drawing>
          </w:r>
        </w:p>
      </w:tc>
    </w:tr>
  </w:tbl>
  <w:p w14:paraId="5DECF034" w14:textId="77777777" w:rsidR="00FF786E" w:rsidRDefault="00000000">
    <w:pPr>
      <w:spacing w:after="0"/>
      <w:jc w:val="center"/>
    </w:pPr>
    <w:r>
      <w:rPr>
        <w:b/>
        <w:color w:val="0B3D5C"/>
        <w:sz w:val="16"/>
      </w:rPr>
      <w:t>CHIATECH JOURNAL  |  SETEHEM  |  VOLUME 1 · ISSUE 1 · JULY 2026  |  e005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035369">
    <w:abstractNumId w:val="8"/>
  </w:num>
  <w:num w:numId="2" w16cid:durableId="2057118378">
    <w:abstractNumId w:val="6"/>
  </w:num>
  <w:num w:numId="3" w16cid:durableId="996955112">
    <w:abstractNumId w:val="5"/>
  </w:num>
  <w:num w:numId="4" w16cid:durableId="1226186189">
    <w:abstractNumId w:val="4"/>
  </w:num>
  <w:num w:numId="5" w16cid:durableId="1054933969">
    <w:abstractNumId w:val="7"/>
  </w:num>
  <w:num w:numId="6" w16cid:durableId="611596964">
    <w:abstractNumId w:val="3"/>
  </w:num>
  <w:num w:numId="7" w16cid:durableId="108355995">
    <w:abstractNumId w:val="2"/>
  </w:num>
  <w:num w:numId="8" w16cid:durableId="852497394">
    <w:abstractNumId w:val="1"/>
  </w:num>
  <w:num w:numId="9" w16cid:durableId="51584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9E8"/>
    <w:rsid w:val="0029639D"/>
    <w:rsid w:val="00326F90"/>
    <w:rsid w:val="004047A9"/>
    <w:rsid w:val="005C1982"/>
    <w:rsid w:val="0073091E"/>
    <w:rsid w:val="007347BF"/>
    <w:rsid w:val="00A2499B"/>
    <w:rsid w:val="00A973E2"/>
    <w:rsid w:val="00AA1D8D"/>
    <w:rsid w:val="00B47730"/>
    <w:rsid w:val="00B51AA8"/>
    <w:rsid w:val="00CA0DAD"/>
    <w:rsid w:val="00CB0664"/>
    <w:rsid w:val="00D741CC"/>
    <w:rsid w:val="00DA6379"/>
    <w:rsid w:val="00FA4FF1"/>
    <w:rsid w:val="00FC693F"/>
    <w:rsid w:val="00FF2858"/>
    <w:rsid w:val="00FF78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BC9B3"/>
  <w14:defaultImageDpi w14:val="300"/>
  <w15:docId w15:val="{0CF5A3AE-C7C4-42D3-9C8A-9B1301D7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uaa.europa.eu/nigeria-security-situation/212-fct-abuja" TargetMode="External"/><Relationship Id="rId18" Type="http://schemas.openxmlformats.org/officeDocument/2006/relationships/hyperlink" Target="https://hdr.undp.org/content/human-development-report-1994" TargetMode="External"/><Relationship Id="rId26" Type="http://schemas.openxmlformats.org/officeDocument/2006/relationships/hyperlink" Target="https://doi.org/10.1177/0022343301038006003" TargetMode="External"/><Relationship Id="rId3" Type="http://schemas.openxmlformats.org/officeDocument/2006/relationships/styles" Target="styles.xml"/><Relationship Id="rId21" Type="http://schemas.openxmlformats.org/officeDocument/2006/relationships/hyperlink" Target="https://www.ecowas.int/wp-content/uploads/2024/08/ECOWAS-CONFLICT-PREVENTION-FRAMEWORK-new.pdf" TargetMode="External"/><Relationship Id="rId7" Type="http://schemas.openxmlformats.org/officeDocument/2006/relationships/endnotes" Target="endnotes.xml"/><Relationship Id="rId12" Type="http://schemas.openxmlformats.org/officeDocument/2006/relationships/hyperlink" Target="https://doi.org/10.1086/228943" TargetMode="External"/><Relationship Id="rId17" Type="http://schemas.openxmlformats.org/officeDocument/2006/relationships/hyperlink" Target="https://doi.org/10.1002/nur.20199" TargetMode="External"/><Relationship Id="rId25" Type="http://schemas.openxmlformats.org/officeDocument/2006/relationships/hyperlink" Target="https://doi.org/10.5281/zenodo.345716" TargetMode="External"/><Relationship Id="rId2" Type="http://schemas.openxmlformats.org/officeDocument/2006/relationships/numbering" Target="numbering.xml"/><Relationship Id="rId16" Type="http://schemas.openxmlformats.org/officeDocument/2006/relationships/hyperlink" Target="https://www.afrobarometer.org/wp-content/uploads/2024/11/AD900-Nigerians-see-religious-leaders-as-more-trustworthy-than-public-institutions-Afrobarometer-14nov24.pdf" TargetMode="External"/><Relationship Id="rId20" Type="http://schemas.openxmlformats.org/officeDocument/2006/relationships/hyperlink" Target="https://doi.org/10.1080/00031305.2016.1154108"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apor.org/wp-content/uploads/2024/03/Standards-Definitions-10th-edition.pdf" TargetMode="External"/><Relationship Id="rId24" Type="http://schemas.openxmlformats.org/officeDocument/2006/relationships/hyperlink" Target="https://placng.org/i/wp-content/uploads/2020/09/Police-Act-2020.pdf" TargetMode="External"/><Relationship Id="rId5" Type="http://schemas.openxmlformats.org/officeDocument/2006/relationships/webSettings" Target="webSettings.xml"/><Relationship Id="rId15" Type="http://schemas.openxmlformats.org/officeDocument/2006/relationships/hyperlink" Target="https://www.visionofhumanity.org/wp-content/uploads/2026/03/Global-Terrorism-Index-2026-Report.pdf" TargetMode="External"/><Relationship Id="rId23" Type="http://schemas.openxmlformats.org/officeDocument/2006/relationships/hyperlink" Target="https://doi.org/10.1080/14662040802659033" TargetMode="External"/><Relationship Id="rId28" Type="http://schemas.openxmlformats.org/officeDocument/2006/relationships/header" Target="header1.xml"/><Relationship Id="rId10" Type="http://schemas.openxmlformats.org/officeDocument/2006/relationships/hyperlink" Target="https://www.afrobarometer.org/articles/kidnapping-and-insecurity-weigh-heavily-on-nigerians-afrobarometer-survey-finds/" TargetMode="External"/><Relationship Id="rId19" Type="http://schemas.openxmlformats.org/officeDocument/2006/relationships/hyperlink" Target="https://undocs.org/A/RES/66/29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ctc.gov.ng/ova_doc/6456/" TargetMode="External"/><Relationship Id="rId22" Type="http://schemas.openxmlformats.org/officeDocument/2006/relationships/hyperlink" Target="https://ecowas.int/wp-content/uploads/2022/08/Dialogue-and-Mediation-Handbook_en_PDF.pdf" TargetMode="External"/><Relationship Id="rId27" Type="http://schemas.openxmlformats.org/officeDocument/2006/relationships/hyperlink" Target="https://doi.org/10.1002/jid.1317"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3947</Words>
  <Characters>22503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Church Engagement and Perceived Reduction of Community Insecurity in Abuja, Nigeria: Survey-Weighted Evidence Across the Six FCT Area Councils</vt:lpstr>
    </vt:vector>
  </TitlesOfParts>
  <Manager/>
  <Company/>
  <LinksUpToDate>false</LinksUpToDate>
  <CharactersWithSpaces>26398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Engagement and Perceived Reduction of Community Insecurity in Abuja, Nigeria: Survey-Weighted Evidence Across the Six FCT Area Councils</dc:title>
  <dc:subject>CHIATECH JOURNAL SETEHEM V1I1 e005</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6</cp:revision>
  <cp:lastPrinted>2026-09-02T08:11:00Z</cp:lastPrinted>
  <dcterms:created xsi:type="dcterms:W3CDTF">2013-12-23T23:15:00Z</dcterms:created>
  <dcterms:modified xsi:type="dcterms:W3CDTF">2026-09-06T15:35:00Z</dcterms:modified>
  <cp:category/>
</cp:coreProperties>
</file>