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20913" w14:textId="77777777" w:rsidR="00033FEF" w:rsidRDefault="00000000">
      <w:pPr>
        <w:spacing w:after="0"/>
        <w:jc w:val="left"/>
      </w:pPr>
      <w:r>
        <w:rPr>
          <w:rFonts w:ascii="Aptos Display" w:hAnsi="Aptos Display"/>
          <w:b/>
          <w:color w:val="0A2254"/>
          <w:sz w:val="30"/>
        </w:rPr>
        <w:t>CHIATECH JOURNAL</w:t>
      </w:r>
    </w:p>
    <w:p w14:paraId="2572FE7D" w14:textId="3327FF47" w:rsidR="00033FEF" w:rsidRDefault="00000000">
      <w:pPr>
        <w:pStyle w:val="Subtitle"/>
        <w:spacing w:after="20"/>
        <w:jc w:val="center"/>
      </w:pPr>
      <w:r>
        <w:t>SETEHEM · VOLUME 2 · ISSUE 1 · AUGUST 2026 · e020</w:t>
      </w:r>
    </w:p>
    <w:p w14:paraId="4799BA0E" w14:textId="77777777" w:rsidR="00033FEF" w:rsidRDefault="00000000">
      <w:pPr>
        <w:pStyle w:val="Subtitle"/>
        <w:spacing w:after="120"/>
        <w:jc w:val="center"/>
      </w:pPr>
      <w:r>
        <w:t>PIONEER PUBLICATION · ACCEPTED ARTICLE · ORIGINAL RESEARCH ARTICLE · STEM EDUCATION · QUANTITATIVE REASONING · INSTRUCTIONAL DESIGN</w:t>
      </w:r>
    </w:p>
    <w:p w14:paraId="6F839136" w14:textId="77777777" w:rsidR="00033FEF" w:rsidRDefault="00000000" w:rsidP="00B55181">
      <w:pPr>
        <w:pStyle w:val="Title"/>
        <w:spacing w:after="60"/>
        <w:jc w:val="center"/>
      </w:pPr>
      <w:r>
        <w:t>The Given–Unknown–Equation–Substitute–Solve (GUESS) Principle for Quantitative STEM Problem Solving: A Mixed-Methods Evaluation Across Four Undergraduate Disciplines</w:t>
      </w:r>
    </w:p>
    <w:p w14:paraId="2566B490" w14:textId="77777777" w:rsidR="00033FEF" w:rsidRDefault="00000000">
      <w:pPr>
        <w:spacing w:after="0"/>
      </w:pPr>
      <w:r>
        <w:rPr>
          <w:b/>
          <w:sz w:val="22"/>
        </w:rPr>
        <w:t>CHIA Shiaondo Kenneth</w:t>
      </w:r>
    </w:p>
    <w:p w14:paraId="7029BA2C" w14:textId="77777777" w:rsidR="00033FEF" w:rsidRDefault="00000000">
      <w:pPr>
        <w:spacing w:after="0"/>
      </w:pPr>
      <w:r>
        <w:rPr>
          <w:i/>
          <w:color w:val="6B7280"/>
          <w:sz w:val="17"/>
        </w:rPr>
        <w:t>CHIATECH Solutions and Resources Ltd, Abuja, Nigeria</w:t>
      </w:r>
    </w:p>
    <w:p w14:paraId="0BD81D3A" w14:textId="77777777" w:rsidR="00033FEF" w:rsidRDefault="00000000">
      <w:pPr>
        <w:spacing w:after="100"/>
      </w:pPr>
      <w:r>
        <w:rPr>
          <w:color w:val="6B7280"/>
          <w:sz w:val="17"/>
        </w:rPr>
        <w:t xml:space="preserve">ORCID: </w:t>
      </w:r>
      <w:hyperlink r:id="rId8">
        <w:r>
          <w:rPr>
            <w:color w:val="1D5FBF"/>
            <w:u w:val="single"/>
          </w:rPr>
          <w:t>0009-0009-6434-4586</w:t>
        </w:r>
      </w:hyperlink>
      <w:r>
        <w:rPr>
          <w:color w:val="6B7280"/>
          <w:sz w:val="17"/>
        </w:rPr>
        <w:t xml:space="preserve"> · Correspondence: </w:t>
      </w:r>
      <w:hyperlink r:id="rId9">
        <w:r>
          <w:rPr>
            <w:color w:val="1D5FBF"/>
            <w:u w:val="single"/>
          </w:rPr>
          <w:t>chiakenneth01@gmail.com</w:t>
        </w:r>
      </w:hyperlink>
    </w:p>
    <w:tbl>
      <w:tblPr>
        <w:tblW w:w="0" w:type="auto"/>
        <w:jc w:val="center"/>
        <w:tblBorders>
          <w:top w:val="single" w:sz="4" w:space="0" w:color="D6DCE5"/>
          <w:left w:val="single" w:sz="4" w:space="0" w:color="D6DCE5"/>
          <w:bottom w:val="single" w:sz="4" w:space="0" w:color="D6DCE5"/>
          <w:right w:val="single" w:sz="4" w:space="0" w:color="D6DCE5"/>
          <w:insideH w:val="single" w:sz="4" w:space="0" w:color="D6DCE5"/>
          <w:insideV w:val="single" w:sz="4" w:space="0" w:color="D6DCE5"/>
        </w:tblBorders>
        <w:tblLook w:val="04A0" w:firstRow="1" w:lastRow="0" w:firstColumn="1" w:lastColumn="0" w:noHBand="0" w:noVBand="1"/>
      </w:tblPr>
      <w:tblGrid>
        <w:gridCol w:w="1999"/>
        <w:gridCol w:w="2000"/>
        <w:gridCol w:w="2000"/>
        <w:gridCol w:w="2000"/>
        <w:gridCol w:w="2000"/>
      </w:tblGrid>
      <w:tr w:rsidR="00033FEF" w14:paraId="0B85726F" w14:textId="77777777">
        <w:trPr>
          <w:tblHeader/>
          <w:jc w:val="center"/>
        </w:trPr>
        <w:tc>
          <w:tcPr>
            <w:tcW w:w="2002" w:type="dxa"/>
            <w:shd w:val="clear" w:color="auto" w:fill="0A2254"/>
            <w:tcMar>
              <w:top w:w="55" w:type="dxa"/>
              <w:left w:w="70" w:type="dxa"/>
              <w:bottom w:w="55" w:type="dxa"/>
              <w:right w:w="70" w:type="dxa"/>
            </w:tcMar>
            <w:vAlign w:val="center"/>
          </w:tcPr>
          <w:p w14:paraId="7CE5FBA1" w14:textId="77777777" w:rsidR="00033FEF" w:rsidRDefault="00000000">
            <w:r>
              <w:rPr>
                <w:b/>
                <w:color w:val="FFFFFF"/>
                <w:sz w:val="15"/>
              </w:rPr>
              <w:t>Article</w:t>
            </w:r>
          </w:p>
        </w:tc>
        <w:tc>
          <w:tcPr>
            <w:tcW w:w="2002" w:type="dxa"/>
            <w:shd w:val="clear" w:color="auto" w:fill="0A2254"/>
            <w:tcMar>
              <w:top w:w="55" w:type="dxa"/>
              <w:left w:w="70" w:type="dxa"/>
              <w:bottom w:w="55" w:type="dxa"/>
              <w:right w:w="70" w:type="dxa"/>
            </w:tcMar>
            <w:vAlign w:val="center"/>
          </w:tcPr>
          <w:p w14:paraId="1DF34D38" w14:textId="77777777" w:rsidR="00033FEF" w:rsidRDefault="00000000">
            <w:r>
              <w:rPr>
                <w:b/>
                <w:color w:val="FFFFFF"/>
                <w:sz w:val="15"/>
              </w:rPr>
              <w:t>Volume/Issue</w:t>
            </w:r>
          </w:p>
        </w:tc>
        <w:tc>
          <w:tcPr>
            <w:tcW w:w="2002" w:type="dxa"/>
            <w:shd w:val="clear" w:color="auto" w:fill="0A2254"/>
            <w:tcMar>
              <w:top w:w="55" w:type="dxa"/>
              <w:left w:w="70" w:type="dxa"/>
              <w:bottom w:w="55" w:type="dxa"/>
              <w:right w:w="70" w:type="dxa"/>
            </w:tcMar>
            <w:vAlign w:val="center"/>
          </w:tcPr>
          <w:p w14:paraId="19E62F65" w14:textId="77777777" w:rsidR="00033FEF" w:rsidRDefault="00000000">
            <w:r>
              <w:rPr>
                <w:b/>
                <w:color w:val="FFFFFF"/>
                <w:sz w:val="15"/>
              </w:rPr>
              <w:t>Publication</w:t>
            </w:r>
          </w:p>
        </w:tc>
        <w:tc>
          <w:tcPr>
            <w:tcW w:w="2002" w:type="dxa"/>
            <w:shd w:val="clear" w:color="auto" w:fill="0A2254"/>
            <w:tcMar>
              <w:top w:w="55" w:type="dxa"/>
              <w:left w:w="70" w:type="dxa"/>
              <w:bottom w:w="55" w:type="dxa"/>
              <w:right w:w="70" w:type="dxa"/>
            </w:tcMar>
            <w:vAlign w:val="center"/>
          </w:tcPr>
          <w:p w14:paraId="2EB4E533" w14:textId="77777777" w:rsidR="00033FEF" w:rsidRDefault="00000000">
            <w:r>
              <w:rPr>
                <w:b/>
                <w:color w:val="FFFFFF"/>
                <w:sz w:val="15"/>
              </w:rPr>
              <w:t>ISSN</w:t>
            </w:r>
          </w:p>
        </w:tc>
        <w:tc>
          <w:tcPr>
            <w:tcW w:w="2002" w:type="dxa"/>
            <w:shd w:val="clear" w:color="auto" w:fill="0A2254"/>
            <w:tcMar>
              <w:top w:w="55" w:type="dxa"/>
              <w:left w:w="70" w:type="dxa"/>
              <w:bottom w:w="55" w:type="dxa"/>
              <w:right w:w="70" w:type="dxa"/>
            </w:tcMar>
            <w:vAlign w:val="center"/>
          </w:tcPr>
          <w:p w14:paraId="6CC98F25" w14:textId="77777777" w:rsidR="00033FEF" w:rsidRDefault="00000000">
            <w:r>
              <w:rPr>
                <w:b/>
                <w:color w:val="FFFFFF"/>
                <w:sz w:val="15"/>
              </w:rPr>
              <w:t>DOI</w:t>
            </w:r>
          </w:p>
        </w:tc>
      </w:tr>
      <w:tr w:rsidR="00033FEF" w14:paraId="1A8B8713" w14:textId="77777777">
        <w:trPr>
          <w:jc w:val="center"/>
        </w:trPr>
        <w:tc>
          <w:tcPr>
            <w:tcW w:w="2002" w:type="dxa"/>
            <w:shd w:val="clear" w:color="auto" w:fill="F7F9FC"/>
            <w:tcMar>
              <w:top w:w="55" w:type="dxa"/>
              <w:left w:w="70" w:type="dxa"/>
              <w:bottom w:w="55" w:type="dxa"/>
              <w:right w:w="70" w:type="dxa"/>
            </w:tcMar>
          </w:tcPr>
          <w:p w14:paraId="1983C6B2" w14:textId="622D954A" w:rsidR="00033FEF" w:rsidRDefault="00000000">
            <w:r>
              <w:rPr>
                <w:color w:val="111827"/>
                <w:sz w:val="15"/>
              </w:rPr>
              <w:t>e02</w:t>
            </w:r>
            <w:r w:rsidR="00B55181">
              <w:rPr>
                <w:color w:val="111827"/>
                <w:sz w:val="15"/>
              </w:rPr>
              <w:t>0</w:t>
            </w:r>
          </w:p>
        </w:tc>
        <w:tc>
          <w:tcPr>
            <w:tcW w:w="2002" w:type="dxa"/>
            <w:shd w:val="clear" w:color="auto" w:fill="F7F9FC"/>
            <w:tcMar>
              <w:top w:w="55" w:type="dxa"/>
              <w:left w:w="70" w:type="dxa"/>
              <w:bottom w:w="55" w:type="dxa"/>
              <w:right w:w="70" w:type="dxa"/>
            </w:tcMar>
          </w:tcPr>
          <w:p w14:paraId="6F6A613E" w14:textId="77777777" w:rsidR="00033FEF" w:rsidRDefault="00000000">
            <w:r>
              <w:t>2(1)</w:t>
            </w:r>
          </w:p>
        </w:tc>
        <w:tc>
          <w:tcPr>
            <w:tcW w:w="2002" w:type="dxa"/>
            <w:shd w:val="clear" w:color="auto" w:fill="F7F9FC"/>
            <w:tcMar>
              <w:top w:w="55" w:type="dxa"/>
              <w:left w:w="70" w:type="dxa"/>
              <w:bottom w:w="55" w:type="dxa"/>
              <w:right w:w="70" w:type="dxa"/>
            </w:tcMar>
          </w:tcPr>
          <w:p w14:paraId="5F218BC5" w14:textId="77777777" w:rsidR="00033FEF" w:rsidRDefault="00000000">
            <w:r>
              <w:rPr>
                <w:color w:val="111827"/>
                <w:sz w:val="15"/>
              </w:rPr>
              <w:t>Pioneer Issue · August 2026</w:t>
            </w:r>
          </w:p>
        </w:tc>
        <w:tc>
          <w:tcPr>
            <w:tcW w:w="2002" w:type="dxa"/>
            <w:shd w:val="clear" w:color="auto" w:fill="F7F9FC"/>
            <w:tcMar>
              <w:top w:w="55" w:type="dxa"/>
              <w:left w:w="70" w:type="dxa"/>
              <w:bottom w:w="55" w:type="dxa"/>
              <w:right w:w="70" w:type="dxa"/>
            </w:tcMar>
          </w:tcPr>
          <w:p w14:paraId="24FBF556" w14:textId="77777777" w:rsidR="00033FEF" w:rsidRDefault="00000000">
            <w:r>
              <w:rPr>
                <w:color w:val="111827"/>
                <w:sz w:val="15"/>
              </w:rPr>
              <w:t>Pending assignment</w:t>
            </w:r>
          </w:p>
        </w:tc>
        <w:tc>
          <w:tcPr>
            <w:tcW w:w="2002" w:type="dxa"/>
            <w:shd w:val="clear" w:color="auto" w:fill="F7F9FC"/>
            <w:tcMar>
              <w:top w:w="55" w:type="dxa"/>
              <w:left w:w="70" w:type="dxa"/>
              <w:bottom w:w="55" w:type="dxa"/>
              <w:right w:w="70" w:type="dxa"/>
            </w:tcMar>
          </w:tcPr>
          <w:p w14:paraId="70FFA5E0" w14:textId="77777777" w:rsidR="00033FEF" w:rsidRDefault="00000000">
            <w:r>
              <w:rPr>
                <w:color w:val="111827"/>
                <w:sz w:val="15"/>
              </w:rPr>
              <w:t>Pending registration</w:t>
            </w:r>
          </w:p>
        </w:tc>
      </w:tr>
    </w:tbl>
    <w:p w14:paraId="75C9B1C0" w14:textId="77777777" w:rsidR="00033FEF" w:rsidRDefault="00033FEF">
      <w:pPr>
        <w:spacing w:after="0"/>
      </w:pPr>
    </w:p>
    <w:p w14:paraId="55B50863" w14:textId="77777777" w:rsidR="00033FEF" w:rsidRDefault="00000000">
      <w:pPr>
        <w:pStyle w:val="Heading1"/>
      </w:pPr>
      <w:r>
        <w:t>Abstract</w:t>
      </w:r>
    </w:p>
    <w:p w14:paraId="1D0F9EB3" w14:textId="77777777" w:rsidR="00033FEF" w:rsidRDefault="00000000">
      <w:r>
        <w:t>Background: Students often possess isolated formulas yet struggle to represent quantitative problems, select appropriate equations and transfer a workable solution routine across STEM disciplines. Objective: This study evaluated the Given–Unknown–Equation–Substitute–Solve (GUESS) principle as a five-step scaffold for well-structured calculation problems. Methods: A sequential explanatory mixed-methods design was reported across General Chemistry I (n=78), Calculus I (n=65), Engineering Mechanics (n=42) and Introduction to Physics (n=56) at the University of Abuja during 2023–2024 (N=241). Students were assigned within courses to GUESS or traditional instruction. Pre/post problem-solving tests, structured error analysis, student interviews (n=40), classroom observations, instructor journals and think-aloud protocols (n=20) were used. Results: Reported pre–post gains were larger in GUESS groups in every course (14.7–18.2 points) than in controls (6.2–8.6 points). The reported two-way ANOVA showed a main effect of teaching approach, F(1,233)=42.68, p&lt;.001, partial η²=.155, with no significant discipline effect or approach×discipline interaction. Equation-selection errors were 16% in the GUESS group versus 36% in controls, and variable-misidentification errors were 12% versus 24% (both p&lt;.001). Consistent use of all five steps had the largest reported regression coefficient (B=.45, SE=.09, p&lt;.001). Qualitative evidence indicated improved problem representation, confidence and cross-course transfer, alongside an initial time cost and resistance among some high-performing students.Conclusion: The evidence supports GUESS as a promising cross-disciplinary scaffold for well-structured quantitative problems, especially where novices need an explicit bridge from problem representation to execution. Replication should report group sizes, attrition, instrument reliability, ethics procedures and raw data so that effects can be independently verified.</w:t>
      </w:r>
    </w:p>
    <w:p w14:paraId="7B47FF9B" w14:textId="77777777" w:rsidR="00033FEF" w:rsidRDefault="00000000">
      <w:r>
        <w:t>Keywords: GUESS principle; STEM education; quantitative problem solving; metacognition; cognitive load; worked examples; transfer; University of Abuja</w:t>
      </w:r>
    </w:p>
    <w:p w14:paraId="1425E18F" w14:textId="77777777" w:rsidR="00033FEF" w:rsidRDefault="00000000">
      <w:pPr>
        <w:pStyle w:val="Heading1"/>
      </w:pPr>
      <w:r>
        <w:t>1. Introduction</w:t>
      </w:r>
    </w:p>
    <w:p w14:paraId="0C4AF55B" w14:textId="77777777" w:rsidR="00033FEF" w:rsidRDefault="00000000">
      <w:r>
        <w:t>Quantitative problem solving is not reducible to algebraic execution. A learner must first determine what information matters, represent the target, select a relation that is justified by the domain, substitute values without losing units or signs, execute the mathematics, and decide whether the answer is plausible. Novices frequently compress these decisions into a premature search for a formula. That shortcut can produce calculation activity without an adequate problem model.</w:t>
      </w:r>
    </w:p>
    <w:p w14:paraId="32B365B2" w14:textId="77777777" w:rsidR="00033FEF" w:rsidRDefault="00000000">
      <w:r>
        <w:t>The GUESS principle makes five of these decisions explicit: Given, Unknown, Equation, Substitute and Solve. Its educational premise is not that all STEM problems have a single linear pathway, but that an externalized routine can reduce avoidable representation errors while learners are developing domain-specific expertise. This positioning is consistent with research on scaffolding, worked examples, active problem solving and metacognitive monitoring. Recent evidence shows that active problem solving can improve test performance and reduce cognitive load across practice, while stepwise retrieval prompts embedded in worked examples can improve delayed problem-solving performance. These findings support the value of explicit, sequenced activity without implying that any one sequence should become a rigid algorithm (van den Broek et al., 2025; Zeitlhofer &amp; Zumbach, 2026).</w:t>
      </w:r>
    </w:p>
    <w:p w14:paraId="27513C00" w14:textId="77777777" w:rsidR="00033FEF" w:rsidRDefault="00000000">
      <w:r>
        <w:t>The present study is especially relevant because it evaluates one routine across chemistry, calculus, engineering mechanics and physics rather than treating problem solving as a purely discipline-specific skill. The central question is whether a common representation-and-execution scaffold can improve performance without erasing the conceptual knowledge unique to each field.</w:t>
      </w:r>
    </w:p>
    <w:p w14:paraId="727799C6" w14:textId="77777777" w:rsidR="00033FEF" w:rsidRDefault="00000000">
      <w:pPr>
        <w:pStyle w:val="Heading1"/>
      </w:pPr>
      <w:r>
        <w:t>1.1 Research questions</w:t>
      </w:r>
    </w:p>
    <w:p w14:paraId="71532F99" w14:textId="77777777" w:rsidR="00033FEF" w:rsidRDefault="00000000">
      <w:pPr>
        <w:pStyle w:val="CompactBullet"/>
      </w:pPr>
      <w:r>
        <w:rPr>
          <w:b/>
        </w:rPr>
        <w:t xml:space="preserve">• </w:t>
      </w:r>
      <w:r>
        <w:t>Does instruction using the GUESS principle produce larger gains in calculation-based problem-solving performance than traditional discipline-specific instruction?</w:t>
      </w:r>
    </w:p>
    <w:p w14:paraId="1F55E55D" w14:textId="77777777" w:rsidR="00033FEF" w:rsidRDefault="00000000">
      <w:pPr>
        <w:pStyle w:val="CompactBullet"/>
      </w:pPr>
      <w:r>
        <w:rPr>
          <w:b/>
        </w:rPr>
        <w:t xml:space="preserve">• </w:t>
      </w:r>
      <w:r>
        <w:t>Are any observed effects consistent across chemistry, calculus, engineering mechanics and physics?</w:t>
      </w:r>
    </w:p>
    <w:p w14:paraId="3D4CE01A" w14:textId="77777777" w:rsidR="00033FEF" w:rsidRDefault="00000000">
      <w:pPr>
        <w:pStyle w:val="CompactBullet"/>
      </w:pPr>
      <w:r>
        <w:rPr>
          <w:b/>
        </w:rPr>
        <w:t xml:space="preserve">• </w:t>
      </w:r>
      <w:r>
        <w:t>Which error patterns and learner experiences help explain how the framework operates in practice?</w:t>
      </w:r>
    </w:p>
    <w:p w14:paraId="493E0B94" w14:textId="77777777" w:rsidR="00033FEF" w:rsidRDefault="00000000">
      <w:pPr>
        <w:pStyle w:val="Heading1"/>
      </w:pPr>
      <w:r>
        <w:t>2. Conceptual Basis of the GUESS Principle</w:t>
      </w:r>
    </w:p>
    <w:p w14:paraId="6C4F0734" w14:textId="77777777" w:rsidR="00033FEF" w:rsidRDefault="00000000">
      <w:r>
        <w:t>The five steps can be interpreted as a compact problem-representation scaffold. Given and Unknown force an explicit inventory of known quantities, constraints and the target. Equation requires a conceptual choice: the learner must identify a relation whose variables and assumptions connect the problem state to the target. Substitute delays numerical insertion until that relation is explicit. Solve then brings together calculation, units and a reasonableness check. The framework therefore separates representation from execution—an important distinction in cognitive-load accounts of novice problem solving.</w:t>
      </w:r>
    </w:p>
    <w:p w14:paraId="2ED438F2" w14:textId="77777777" w:rsidR="00033FEF" w:rsidRDefault="00000000">
      <w:pPr>
        <w:keepNext/>
        <w:keepLines/>
        <w:spacing w:after="20"/>
        <w:jc w:val="center"/>
      </w:pPr>
      <w:r>
        <w:rPr>
          <w:noProof/>
        </w:rPr>
      </w:r>
    </w:p>
    <w:p w14:paraId="1E997ADA" w14:textId="77777777" w:rsidR="00033FEF" w:rsidRDefault="00000000">
      <w:pPr>
        <w:pStyle w:val="Caption"/>
        <w:keepNext/>
        <w:keepLines/>
        <w:spacing w:before="40" w:after="60"/>
      </w:pPr>
      <w:r>
        <w:rPr>
          <w:i/>
          <w:color w:val="6B7280"/>
          <w:sz w:val="16"/>
        </w:rPr>
        <w:t>Figure 1. GUESS as an explicit representation-to-execution scaffold. The final reasonableness/unit check is shown as part of “Solve” rather than as a sixth acronym step.</w:t>
      </w:r>
    </w:p>
    <w:p w14:paraId="010AB5FF" w14:textId="77777777" w:rsidR="00033FEF" w:rsidRDefault="00000000">
      <w:r>
        <w:t>The model should be understood as a scaffold rather than a universal theory of problem solving. Open-ended design, modelling and ill-structured problems require iterative problem framing, assumption revision, evidence gathering and evaluation that may loop repeatedly across the five operations. GUESS is therefore most defensible for well-structured or moderately structured quantitative tasks and as an entry point to more sophisticated modelling practices.</w:t>
      </w:r>
    </w:p>
    <w:p w14:paraId="12F49EFA" w14:textId="77777777" w:rsidR="00033FEF" w:rsidRDefault="00000000">
      <w:pPr>
        <w:pStyle w:val="Heading1"/>
      </w:pPr>
      <w:r>
        <w:t>3. Materials and Methods</w:t>
      </w:r>
    </w:p>
    <w:p w14:paraId="4D839E29" w14:textId="77777777" w:rsidR="00033FEF" w:rsidRDefault="00000000">
      <w:pPr>
        <w:pStyle w:val="Heading1"/>
      </w:pPr>
      <w:r>
        <w:t>3.1 Design and setting</w:t>
      </w:r>
    </w:p>
    <w:p w14:paraId="4D5758DB" w14:textId="77777777" w:rsidR="00033FEF" w:rsidRDefault="00000000">
      <w:r>
        <w:t>The source study reports a sequential explanatory mixed-methods design at the University of Abuja, Nigeria, during the 2023–2024 academic year. Four undergraduate courses were included: General Chemistry I (n=78), Calculus I (n=65), Engineering Mechanics (n=42) and Introduction to Physics (n=56), giving N=241. Within each course, students were reported as randomly assigned to a treatment condition using GUESS or a control condition using traditional discipline-specific approaches. The source record does not provide the treatment/control allocation counts by course, attrition flow or allocation procedure; these omissions are retained as limitations rather than reconstructed.</w:t>
      </w:r>
    </w:p>
    <w:tbl>
      <w:tblPr>
        <w:tblW w:w="0" w:type="auto"/>
        <w:jc w:val="center"/>
        <w:tblBorders>
          <w:top w:val="single" w:sz="4" w:space="0" w:color="D6DCE5"/>
          <w:left w:val="single" w:sz="4" w:space="0" w:color="D6DCE5"/>
          <w:bottom w:val="single" w:sz="4" w:space="0" w:color="D6DCE5"/>
          <w:right w:val="single" w:sz="4" w:space="0" w:color="D6DCE5"/>
          <w:insideH w:val="single" w:sz="4" w:space="0" w:color="D6DCE5"/>
          <w:insideV w:val="single" w:sz="4" w:space="0" w:color="D6DCE5"/>
        </w:tblBorders>
        <w:tblLook w:val="04A0" w:firstRow="1" w:lastRow="0" w:firstColumn="1" w:lastColumn="0" w:noHBand="0" w:noVBand="1"/>
      </w:tblPr>
      <w:tblGrid>
        <w:gridCol w:w="3024"/>
        <w:gridCol w:w="1440"/>
        <w:gridCol w:w="4320"/>
      </w:tblGrid>
      <w:tr w:rsidR="00033FEF" w14:paraId="2AC6004D" w14:textId="77777777">
        <w:trPr>
          <w:tblHeader/>
          <w:jc w:val="center"/>
        </w:trPr>
        <w:tc>
          <w:tcPr>
            <w:tcW w:w="3024" w:type="dxa"/>
            <w:shd w:val="clear" w:color="auto" w:fill="0A2254"/>
            <w:tcMar>
              <w:top w:w="50" w:type="dxa"/>
              <w:left w:w="60" w:type="dxa"/>
              <w:bottom w:w="50" w:type="dxa"/>
              <w:right w:w="60" w:type="dxa"/>
            </w:tcMar>
            <w:vAlign w:val="center"/>
          </w:tcPr>
          <w:p w14:paraId="2AF8B682" w14:textId="77777777" w:rsidR="00033FEF" w:rsidRDefault="00000000">
            <w:r>
              <w:rPr>
                <w:b/>
                <w:color w:val="FFFFFF"/>
                <w:sz w:val="15"/>
              </w:rPr>
              <w:t>Course</w:t>
            </w:r>
          </w:p>
        </w:tc>
        <w:tc>
          <w:tcPr>
            <w:tcW w:w="1440" w:type="dxa"/>
            <w:shd w:val="clear" w:color="auto" w:fill="0A2254"/>
            <w:tcMar>
              <w:top w:w="50" w:type="dxa"/>
              <w:left w:w="60" w:type="dxa"/>
              <w:bottom w:w="50" w:type="dxa"/>
              <w:right w:w="60" w:type="dxa"/>
            </w:tcMar>
            <w:vAlign w:val="center"/>
          </w:tcPr>
          <w:p w14:paraId="227E50C0" w14:textId="77777777" w:rsidR="00033FEF" w:rsidRDefault="00000000">
            <w:r>
              <w:rPr>
                <w:b/>
                <w:color w:val="FFFFFF"/>
                <w:sz w:val="15"/>
              </w:rPr>
              <w:t>Reported enrolment</w:t>
            </w:r>
          </w:p>
        </w:tc>
        <w:tc>
          <w:tcPr>
            <w:tcW w:w="4320" w:type="dxa"/>
            <w:shd w:val="clear" w:color="auto" w:fill="0A2254"/>
            <w:tcMar>
              <w:top w:w="50" w:type="dxa"/>
              <w:left w:w="60" w:type="dxa"/>
              <w:bottom w:w="50" w:type="dxa"/>
              <w:right w:w="60" w:type="dxa"/>
            </w:tcMar>
            <w:vAlign w:val="center"/>
          </w:tcPr>
          <w:p w14:paraId="62ECA014" w14:textId="77777777" w:rsidR="00033FEF" w:rsidRDefault="00000000">
            <w:r>
              <w:rPr>
                <w:b/>
                <w:color w:val="FFFFFF"/>
                <w:sz w:val="15"/>
              </w:rPr>
              <w:t>Instructional comparison</w:t>
            </w:r>
          </w:p>
        </w:tc>
      </w:tr>
      <w:tr w:rsidR="00033FEF" w14:paraId="685F4E2A" w14:textId="77777777">
        <w:trPr>
          <w:cantSplit/>
          <w:jc w:val="center"/>
        </w:trPr>
        <w:tc>
          <w:tcPr>
            <w:tcW w:w="3024" w:type="dxa"/>
            <w:tcMar>
              <w:top w:w="45" w:type="dxa"/>
              <w:left w:w="60" w:type="dxa"/>
              <w:bottom w:w="45" w:type="dxa"/>
              <w:right w:w="60" w:type="dxa"/>
            </w:tcMar>
            <w:vAlign w:val="center"/>
          </w:tcPr>
          <w:p w14:paraId="09064612" w14:textId="77777777" w:rsidR="00033FEF" w:rsidRDefault="00000000">
            <w:pPr>
              <w:spacing w:after="0"/>
            </w:pPr>
            <w:r>
              <w:rPr>
                <w:sz w:val="15"/>
              </w:rPr>
              <w:t>General Chemistry I</w:t>
            </w:r>
          </w:p>
        </w:tc>
        <w:tc>
          <w:tcPr>
            <w:tcW w:w="1440" w:type="dxa"/>
            <w:tcMar>
              <w:top w:w="45" w:type="dxa"/>
              <w:left w:w="60" w:type="dxa"/>
              <w:bottom w:w="45" w:type="dxa"/>
              <w:right w:w="60" w:type="dxa"/>
            </w:tcMar>
            <w:vAlign w:val="center"/>
          </w:tcPr>
          <w:p w14:paraId="50BAC793" w14:textId="77777777" w:rsidR="00033FEF" w:rsidRDefault="00000000">
            <w:pPr>
              <w:spacing w:after="0"/>
            </w:pPr>
            <w:r>
              <w:rPr>
                <w:sz w:val="15"/>
              </w:rPr>
              <w:t>78</w:t>
            </w:r>
          </w:p>
        </w:tc>
        <w:tc>
          <w:tcPr>
            <w:tcW w:w="4320" w:type="dxa"/>
            <w:tcMar>
              <w:top w:w="45" w:type="dxa"/>
              <w:left w:w="60" w:type="dxa"/>
              <w:bottom w:w="45" w:type="dxa"/>
              <w:right w:w="60" w:type="dxa"/>
            </w:tcMar>
            <w:vAlign w:val="center"/>
          </w:tcPr>
          <w:p w14:paraId="28874498" w14:textId="77777777" w:rsidR="00033FEF" w:rsidRDefault="00000000">
            <w:pPr>
              <w:spacing w:after="0"/>
            </w:pPr>
            <w:r>
              <w:rPr>
                <w:sz w:val="15"/>
              </w:rPr>
              <w:t>GUESS vs. traditional discipline-specific instruction</w:t>
            </w:r>
          </w:p>
        </w:tc>
      </w:tr>
      <w:tr w:rsidR="00033FEF" w14:paraId="60F462FF" w14:textId="77777777">
        <w:trPr>
          <w:cantSplit/>
          <w:jc w:val="center"/>
        </w:trPr>
        <w:tc>
          <w:tcPr>
            <w:tcW w:w="3024" w:type="dxa"/>
            <w:shd w:val="clear" w:color="auto" w:fill="F7F9FC"/>
            <w:tcMar>
              <w:top w:w="45" w:type="dxa"/>
              <w:left w:w="60" w:type="dxa"/>
              <w:bottom w:w="45" w:type="dxa"/>
              <w:right w:w="60" w:type="dxa"/>
            </w:tcMar>
            <w:vAlign w:val="center"/>
          </w:tcPr>
          <w:p w14:paraId="2B467E05" w14:textId="77777777" w:rsidR="00033FEF" w:rsidRDefault="00000000">
            <w:pPr>
              <w:spacing w:after="0"/>
            </w:pPr>
            <w:r>
              <w:rPr>
                <w:sz w:val="15"/>
              </w:rPr>
              <w:t>Calculus I</w:t>
            </w:r>
          </w:p>
        </w:tc>
        <w:tc>
          <w:tcPr>
            <w:tcW w:w="1440" w:type="dxa"/>
            <w:shd w:val="clear" w:color="auto" w:fill="F7F9FC"/>
            <w:tcMar>
              <w:top w:w="45" w:type="dxa"/>
              <w:left w:w="60" w:type="dxa"/>
              <w:bottom w:w="45" w:type="dxa"/>
              <w:right w:w="60" w:type="dxa"/>
            </w:tcMar>
            <w:vAlign w:val="center"/>
          </w:tcPr>
          <w:p w14:paraId="4A5D5AB6" w14:textId="77777777" w:rsidR="00033FEF" w:rsidRDefault="00000000">
            <w:pPr>
              <w:spacing w:after="0"/>
            </w:pPr>
            <w:r>
              <w:rPr>
                <w:sz w:val="15"/>
              </w:rPr>
              <w:t>65</w:t>
            </w:r>
          </w:p>
        </w:tc>
        <w:tc>
          <w:tcPr>
            <w:tcW w:w="4320" w:type="dxa"/>
            <w:shd w:val="clear" w:color="auto" w:fill="F7F9FC"/>
            <w:tcMar>
              <w:top w:w="45" w:type="dxa"/>
              <w:left w:w="60" w:type="dxa"/>
              <w:bottom w:w="45" w:type="dxa"/>
              <w:right w:w="60" w:type="dxa"/>
            </w:tcMar>
            <w:vAlign w:val="center"/>
          </w:tcPr>
          <w:p w14:paraId="7A6DCA3C" w14:textId="77777777" w:rsidR="00033FEF" w:rsidRDefault="00000000">
            <w:pPr>
              <w:spacing w:after="0"/>
            </w:pPr>
            <w:r>
              <w:rPr>
                <w:sz w:val="15"/>
              </w:rPr>
              <w:t>GUESS vs. traditional discipline-specific instruction</w:t>
            </w:r>
          </w:p>
        </w:tc>
      </w:tr>
      <w:tr w:rsidR="00033FEF" w14:paraId="26E4A5AA" w14:textId="77777777">
        <w:trPr>
          <w:cantSplit/>
          <w:jc w:val="center"/>
        </w:trPr>
        <w:tc>
          <w:tcPr>
            <w:tcW w:w="3024" w:type="dxa"/>
            <w:tcMar>
              <w:top w:w="45" w:type="dxa"/>
              <w:left w:w="60" w:type="dxa"/>
              <w:bottom w:w="45" w:type="dxa"/>
              <w:right w:w="60" w:type="dxa"/>
            </w:tcMar>
            <w:vAlign w:val="center"/>
          </w:tcPr>
          <w:p w14:paraId="1A86AC94" w14:textId="77777777" w:rsidR="00033FEF" w:rsidRDefault="00000000">
            <w:pPr>
              <w:spacing w:after="0"/>
            </w:pPr>
            <w:r>
              <w:rPr>
                <w:sz w:val="15"/>
              </w:rPr>
              <w:t>Engineering Mechanics</w:t>
            </w:r>
          </w:p>
        </w:tc>
        <w:tc>
          <w:tcPr>
            <w:tcW w:w="1440" w:type="dxa"/>
            <w:tcMar>
              <w:top w:w="45" w:type="dxa"/>
              <w:left w:w="60" w:type="dxa"/>
              <w:bottom w:w="45" w:type="dxa"/>
              <w:right w:w="60" w:type="dxa"/>
            </w:tcMar>
            <w:vAlign w:val="center"/>
          </w:tcPr>
          <w:p w14:paraId="3B97585F" w14:textId="77777777" w:rsidR="00033FEF" w:rsidRDefault="00000000">
            <w:pPr>
              <w:spacing w:after="0"/>
            </w:pPr>
            <w:r>
              <w:rPr>
                <w:sz w:val="15"/>
              </w:rPr>
              <w:t>42</w:t>
            </w:r>
          </w:p>
        </w:tc>
        <w:tc>
          <w:tcPr>
            <w:tcW w:w="4320" w:type="dxa"/>
            <w:tcMar>
              <w:top w:w="45" w:type="dxa"/>
              <w:left w:w="60" w:type="dxa"/>
              <w:bottom w:w="45" w:type="dxa"/>
              <w:right w:w="60" w:type="dxa"/>
            </w:tcMar>
            <w:vAlign w:val="center"/>
          </w:tcPr>
          <w:p w14:paraId="38260D9A" w14:textId="77777777" w:rsidR="00033FEF" w:rsidRDefault="00000000">
            <w:pPr>
              <w:spacing w:after="0"/>
            </w:pPr>
            <w:r>
              <w:rPr>
                <w:sz w:val="15"/>
              </w:rPr>
              <w:t>GUESS vs. traditional discipline-specific instruction</w:t>
            </w:r>
          </w:p>
        </w:tc>
      </w:tr>
      <w:tr w:rsidR="00033FEF" w14:paraId="124EB943" w14:textId="77777777">
        <w:trPr>
          <w:cantSplit/>
          <w:jc w:val="center"/>
        </w:trPr>
        <w:tc>
          <w:tcPr>
            <w:tcW w:w="3024" w:type="dxa"/>
            <w:shd w:val="clear" w:color="auto" w:fill="F7F9FC"/>
            <w:tcMar>
              <w:top w:w="45" w:type="dxa"/>
              <w:left w:w="60" w:type="dxa"/>
              <w:bottom w:w="45" w:type="dxa"/>
              <w:right w:w="60" w:type="dxa"/>
            </w:tcMar>
            <w:vAlign w:val="center"/>
          </w:tcPr>
          <w:p w14:paraId="2CB420A2" w14:textId="77777777" w:rsidR="00033FEF" w:rsidRDefault="00000000">
            <w:pPr>
              <w:spacing w:after="0"/>
            </w:pPr>
            <w:r>
              <w:rPr>
                <w:sz w:val="15"/>
              </w:rPr>
              <w:t>Introduction to Physics</w:t>
            </w:r>
          </w:p>
        </w:tc>
        <w:tc>
          <w:tcPr>
            <w:tcW w:w="1440" w:type="dxa"/>
            <w:shd w:val="clear" w:color="auto" w:fill="F7F9FC"/>
            <w:tcMar>
              <w:top w:w="45" w:type="dxa"/>
              <w:left w:w="60" w:type="dxa"/>
              <w:bottom w:w="45" w:type="dxa"/>
              <w:right w:w="60" w:type="dxa"/>
            </w:tcMar>
            <w:vAlign w:val="center"/>
          </w:tcPr>
          <w:p w14:paraId="1554B155" w14:textId="77777777" w:rsidR="00033FEF" w:rsidRDefault="00000000">
            <w:pPr>
              <w:spacing w:after="0"/>
            </w:pPr>
            <w:r>
              <w:rPr>
                <w:sz w:val="15"/>
              </w:rPr>
              <w:t>56</w:t>
            </w:r>
          </w:p>
        </w:tc>
        <w:tc>
          <w:tcPr>
            <w:tcW w:w="4320" w:type="dxa"/>
            <w:shd w:val="clear" w:color="auto" w:fill="F7F9FC"/>
            <w:tcMar>
              <w:top w:w="45" w:type="dxa"/>
              <w:left w:w="60" w:type="dxa"/>
              <w:bottom w:w="45" w:type="dxa"/>
              <w:right w:w="60" w:type="dxa"/>
            </w:tcMar>
            <w:vAlign w:val="center"/>
          </w:tcPr>
          <w:p w14:paraId="6D23D27B" w14:textId="77777777" w:rsidR="00033FEF" w:rsidRDefault="00000000">
            <w:pPr>
              <w:spacing w:after="0"/>
            </w:pPr>
            <w:r>
              <w:rPr>
                <w:sz w:val="15"/>
              </w:rPr>
              <w:t>GUESS vs. traditional discipline-specific instruction</w:t>
            </w:r>
          </w:p>
        </w:tc>
      </w:tr>
      <w:tr w:rsidR="00033FEF" w14:paraId="3606899C" w14:textId="77777777">
        <w:trPr>
          <w:cantSplit/>
          <w:jc w:val="center"/>
        </w:trPr>
        <w:tc>
          <w:tcPr>
            <w:tcW w:w="3024" w:type="dxa"/>
            <w:tcMar>
              <w:top w:w="45" w:type="dxa"/>
              <w:left w:w="60" w:type="dxa"/>
              <w:bottom w:w="45" w:type="dxa"/>
              <w:right w:w="60" w:type="dxa"/>
            </w:tcMar>
            <w:vAlign w:val="center"/>
          </w:tcPr>
          <w:p w14:paraId="71260D7D" w14:textId="77777777" w:rsidR="00033FEF" w:rsidRDefault="00000000">
            <w:pPr>
              <w:spacing w:after="0"/>
            </w:pPr>
            <w:r>
              <w:rPr>
                <w:sz w:val="15"/>
              </w:rPr>
              <w:t>Total</w:t>
            </w:r>
          </w:p>
        </w:tc>
        <w:tc>
          <w:tcPr>
            <w:tcW w:w="1440" w:type="dxa"/>
            <w:tcMar>
              <w:top w:w="45" w:type="dxa"/>
              <w:left w:w="60" w:type="dxa"/>
              <w:bottom w:w="45" w:type="dxa"/>
              <w:right w:w="60" w:type="dxa"/>
            </w:tcMar>
            <w:vAlign w:val="center"/>
          </w:tcPr>
          <w:p w14:paraId="5BE05F8E" w14:textId="77777777" w:rsidR="00033FEF" w:rsidRDefault="00000000">
            <w:pPr>
              <w:spacing w:after="0"/>
            </w:pPr>
            <w:r>
              <w:rPr>
                <w:sz w:val="15"/>
              </w:rPr>
              <w:t>241</w:t>
            </w:r>
          </w:p>
        </w:tc>
        <w:tc>
          <w:tcPr>
            <w:tcW w:w="4320" w:type="dxa"/>
            <w:tcMar>
              <w:top w:w="45" w:type="dxa"/>
              <w:left w:w="60" w:type="dxa"/>
              <w:bottom w:w="45" w:type="dxa"/>
              <w:right w:w="60" w:type="dxa"/>
            </w:tcMar>
            <w:vAlign w:val="center"/>
          </w:tcPr>
          <w:p w14:paraId="49BEC132" w14:textId="77777777" w:rsidR="00033FEF" w:rsidRDefault="00000000">
            <w:pPr>
              <w:spacing w:after="0"/>
            </w:pPr>
            <w:r>
              <w:rPr>
                <w:sz w:val="15"/>
              </w:rPr>
              <w:t>Four-course mixed-methods evaluation</w:t>
            </w:r>
          </w:p>
        </w:tc>
      </w:tr>
    </w:tbl>
    <w:p w14:paraId="33D9F579" w14:textId="77777777" w:rsidR="00033FEF" w:rsidRDefault="00000000">
      <w:pPr>
        <w:pStyle w:val="Heading1"/>
      </w:pPr>
      <w:r>
        <w:t>3.2 Intervention and measures</w:t>
      </w:r>
    </w:p>
    <w:p w14:paraId="4BAAE797" w14:textId="77777777" w:rsidR="00033FEF" w:rsidRDefault="00000000">
      <w:r>
        <w:t>Treatment instructors were reported to teach the five-step routine explicitly through worked examples, guided practice and independent problem sets. Controls continued with the existing discipline-specific problem-solving methods. Pre- and post-tests contained multi-step calculation problems. Responses were scored with a standardized rubric covering problem representation, strategy selection, implementation correctness, answer verification and overall solution efficiency. Structured error analysis tracked recurrent conceptual and procedural mistakes.</w:t>
      </w:r>
    </w:p>
    <w:p w14:paraId="76837461" w14:textId="77777777" w:rsidR="00033FEF" w:rsidRDefault="00000000">
      <w:r>
        <w:t>Qualitative evidence comprised semi-structured interviews with a stratified random sample of 40 students (10 per course, split across conditions), three classroom observations per course, instructor reflective journals, and think-aloud protocols with 20 students solving unfamiliar problems. These sources were thematically coded and compared to illuminate mechanisms behind the quantitative patterns.</w:t>
      </w:r>
    </w:p>
    <w:p w14:paraId="2C1495FD" w14:textId="77777777" w:rsidR="00033FEF" w:rsidRDefault="00000000">
      <w:pPr>
        <w:pStyle w:val="Heading1"/>
      </w:pPr>
      <w:r>
        <w:t>3.3 Analysis and reporting boundary</w:t>
      </w:r>
    </w:p>
    <w:p w14:paraId="2CCAE25A" w14:textId="77777777" w:rsidR="00033FEF" w:rsidRDefault="00000000">
      <w:r>
        <w:t>The source manuscript reports comparative tests, a two-way ANOVA, regression modelling and error-frequency comparisons. This Version-of-Record-style article reproduces the reported aggregate results and strengthens their interpretation; it does not recreate statistics from raw data because no row-level dataset accompanied the supplied manuscript. Accordingly, reported coefficients and p values are treated as author-reported study results rather than independently reproduced estimates.</w:t>
      </w:r>
    </w:p>
    <w:p w14:paraId="7E5A6F8F" w14:textId="77777777" w:rsidR="00033FEF" w:rsidRDefault="00000000">
      <w:pPr>
        <w:pStyle w:val="Heading1"/>
      </w:pPr>
      <w:r>
        <w:t>4. Results</w:t>
      </w:r>
    </w:p>
    <w:p w14:paraId="6E76AB1F" w14:textId="77777777" w:rsidR="00033FEF" w:rsidRDefault="00000000">
      <w:pPr>
        <w:pStyle w:val="Heading1"/>
      </w:pPr>
      <w:r>
        <w:t>4.1 Pre–post performance</w:t>
      </w:r>
    </w:p>
    <w:p w14:paraId="598FACEF" w14:textId="77777777" w:rsidR="00033FEF" w:rsidRDefault="00000000">
      <w:pPr>
        <w:pStyle w:val="Caption"/>
        <w:keepNext/>
        <w:keepLines/>
        <w:spacing w:before="40" w:after="60"/>
      </w:pPr>
      <w:r>
        <w:rPr>
          <w:i/>
          <w:color w:val="6B7280"/>
          <w:sz w:val="16"/>
        </w:rPr>
        <w:t>Table 1. Reported pre-test and post-test performance by discipline and instructional group.</w:t>
      </w:r>
    </w:p>
    <w:tbl>
      <w:tblPr>
        <w:tblW w:w="0" w:type="auto"/>
        <w:jc w:val="center"/>
        <w:tblBorders>
          <w:top w:val="single" w:sz="4" w:space="0" w:color="D6DCE5"/>
          <w:left w:val="single" w:sz="4" w:space="0" w:color="D6DCE5"/>
          <w:bottom w:val="single" w:sz="4" w:space="0" w:color="D6DCE5"/>
          <w:right w:val="single" w:sz="4" w:space="0" w:color="D6DCE5"/>
          <w:insideH w:val="single" w:sz="4" w:space="0" w:color="D6DCE5"/>
          <w:insideV w:val="single" w:sz="4" w:space="0" w:color="D6DCE5"/>
        </w:tblBorders>
        <w:tblLook w:val="04A0" w:firstRow="1" w:lastRow="0" w:firstColumn="1" w:lastColumn="0" w:noHBand="0" w:noVBand="1"/>
      </w:tblPr>
      <w:tblGrid>
        <w:gridCol w:w="1655"/>
        <w:gridCol w:w="1152"/>
        <w:gridCol w:w="1800"/>
        <w:gridCol w:w="1800"/>
        <w:gridCol w:w="1007"/>
        <w:gridCol w:w="1007"/>
      </w:tblGrid>
      <w:tr w:rsidR="00033FEF" w14:paraId="4808BA69" w14:textId="77777777">
        <w:trPr>
          <w:tblHeader/>
          <w:jc w:val="center"/>
        </w:trPr>
        <w:tc>
          <w:tcPr>
            <w:tcW w:w="1655" w:type="dxa"/>
            <w:shd w:val="clear" w:color="auto" w:fill="0A2254"/>
            <w:tcMar>
              <w:top w:w="50" w:type="dxa"/>
              <w:left w:w="60" w:type="dxa"/>
              <w:bottom w:w="50" w:type="dxa"/>
              <w:right w:w="60" w:type="dxa"/>
            </w:tcMar>
            <w:vAlign w:val="center"/>
          </w:tcPr>
          <w:p w14:paraId="77EA4395" w14:textId="77777777" w:rsidR="00033FEF" w:rsidRDefault="00000000">
            <w:r>
              <w:rPr>
                <w:b/>
                <w:color w:val="FFFFFF"/>
                <w:sz w:val="14"/>
              </w:rPr>
              <w:t>Discipline</w:t>
            </w:r>
          </w:p>
        </w:tc>
        <w:tc>
          <w:tcPr>
            <w:tcW w:w="1152" w:type="dxa"/>
            <w:shd w:val="clear" w:color="auto" w:fill="0A2254"/>
            <w:tcMar>
              <w:top w:w="50" w:type="dxa"/>
              <w:left w:w="60" w:type="dxa"/>
              <w:bottom w:w="50" w:type="dxa"/>
              <w:right w:w="60" w:type="dxa"/>
            </w:tcMar>
            <w:vAlign w:val="center"/>
          </w:tcPr>
          <w:p w14:paraId="712FA782" w14:textId="77777777" w:rsidR="00033FEF" w:rsidRDefault="00000000">
            <w:r>
              <w:rPr>
                <w:b/>
                <w:color w:val="FFFFFF"/>
                <w:sz w:val="14"/>
              </w:rPr>
              <w:t>Group</w:t>
            </w:r>
          </w:p>
        </w:tc>
        <w:tc>
          <w:tcPr>
            <w:tcW w:w="1800" w:type="dxa"/>
            <w:shd w:val="clear" w:color="auto" w:fill="0A2254"/>
            <w:tcMar>
              <w:top w:w="50" w:type="dxa"/>
              <w:left w:w="60" w:type="dxa"/>
              <w:bottom w:w="50" w:type="dxa"/>
              <w:right w:w="60" w:type="dxa"/>
            </w:tcMar>
            <w:vAlign w:val="center"/>
          </w:tcPr>
          <w:p w14:paraId="4C3A1425" w14:textId="77777777" w:rsidR="00033FEF" w:rsidRDefault="00000000">
            <w:r>
              <w:rPr>
                <w:b/>
                <w:color w:val="FFFFFF"/>
                <w:sz w:val="14"/>
              </w:rPr>
              <w:t>Pre-test mean (SD)</w:t>
            </w:r>
          </w:p>
        </w:tc>
        <w:tc>
          <w:tcPr>
            <w:tcW w:w="1800" w:type="dxa"/>
            <w:shd w:val="clear" w:color="auto" w:fill="0A2254"/>
            <w:tcMar>
              <w:top w:w="50" w:type="dxa"/>
              <w:left w:w="60" w:type="dxa"/>
              <w:bottom w:w="50" w:type="dxa"/>
              <w:right w:w="60" w:type="dxa"/>
            </w:tcMar>
            <w:vAlign w:val="center"/>
          </w:tcPr>
          <w:p w14:paraId="6B23BB43" w14:textId="77777777" w:rsidR="00033FEF" w:rsidRDefault="00000000">
            <w:r>
              <w:rPr>
                <w:b/>
                <w:color w:val="FFFFFF"/>
                <w:sz w:val="14"/>
              </w:rPr>
              <w:t>Post-test mean (SD)</w:t>
            </w:r>
          </w:p>
        </w:tc>
        <w:tc>
          <w:tcPr>
            <w:tcW w:w="1007" w:type="dxa"/>
            <w:shd w:val="clear" w:color="auto" w:fill="0A2254"/>
            <w:tcMar>
              <w:top w:w="50" w:type="dxa"/>
              <w:left w:w="60" w:type="dxa"/>
              <w:bottom w:w="50" w:type="dxa"/>
              <w:right w:w="60" w:type="dxa"/>
            </w:tcMar>
            <w:vAlign w:val="center"/>
          </w:tcPr>
          <w:p w14:paraId="54D3E1CA" w14:textId="77777777" w:rsidR="00033FEF" w:rsidRDefault="00000000">
            <w:r>
              <w:rPr>
                <w:b/>
                <w:color w:val="FFFFFF"/>
                <w:sz w:val="14"/>
              </w:rPr>
              <w:t>Gain</w:t>
            </w:r>
          </w:p>
        </w:tc>
        <w:tc>
          <w:tcPr>
            <w:tcW w:w="1007" w:type="dxa"/>
            <w:shd w:val="clear" w:color="auto" w:fill="0A2254"/>
            <w:tcMar>
              <w:top w:w="50" w:type="dxa"/>
              <w:left w:w="60" w:type="dxa"/>
              <w:bottom w:w="50" w:type="dxa"/>
              <w:right w:w="60" w:type="dxa"/>
            </w:tcMar>
            <w:vAlign w:val="center"/>
          </w:tcPr>
          <w:p w14:paraId="5F89E450" w14:textId="77777777" w:rsidR="00033FEF" w:rsidRDefault="00000000">
            <w:r>
              <w:rPr>
                <w:b/>
                <w:color w:val="FFFFFF"/>
                <w:sz w:val="14"/>
              </w:rPr>
              <w:t>Reported p</w:t>
            </w:r>
          </w:p>
        </w:tc>
      </w:tr>
      <w:tr w:rsidR="00033FEF" w14:paraId="16DC9EA5" w14:textId="77777777">
        <w:trPr>
          <w:cantSplit/>
          <w:jc w:val="center"/>
        </w:trPr>
        <w:tc>
          <w:tcPr>
            <w:tcW w:w="1655" w:type="dxa"/>
            <w:tcMar>
              <w:top w:w="45" w:type="dxa"/>
              <w:left w:w="60" w:type="dxa"/>
              <w:bottom w:w="45" w:type="dxa"/>
              <w:right w:w="60" w:type="dxa"/>
            </w:tcMar>
            <w:vAlign w:val="center"/>
          </w:tcPr>
          <w:p w14:paraId="11E436D3" w14:textId="77777777" w:rsidR="00033FEF" w:rsidRDefault="00000000">
            <w:pPr>
              <w:spacing w:after="0"/>
            </w:pPr>
            <w:r>
              <w:rPr>
                <w:sz w:val="14"/>
              </w:rPr>
              <w:t>Chemistry</w:t>
            </w:r>
          </w:p>
        </w:tc>
        <w:tc>
          <w:tcPr>
            <w:tcW w:w="1152" w:type="dxa"/>
            <w:tcMar>
              <w:top w:w="45" w:type="dxa"/>
              <w:left w:w="60" w:type="dxa"/>
              <w:bottom w:w="45" w:type="dxa"/>
              <w:right w:w="60" w:type="dxa"/>
            </w:tcMar>
            <w:vAlign w:val="center"/>
          </w:tcPr>
          <w:p w14:paraId="7B17E69C" w14:textId="77777777" w:rsidR="00033FEF" w:rsidRDefault="00000000">
            <w:pPr>
              <w:spacing w:after="0"/>
            </w:pPr>
            <w:r>
              <w:rPr>
                <w:sz w:val="14"/>
              </w:rPr>
              <w:t>GUESS</w:t>
            </w:r>
          </w:p>
        </w:tc>
        <w:tc>
          <w:tcPr>
            <w:tcW w:w="1800" w:type="dxa"/>
            <w:tcMar>
              <w:top w:w="45" w:type="dxa"/>
              <w:left w:w="60" w:type="dxa"/>
              <w:bottom w:w="45" w:type="dxa"/>
              <w:right w:w="60" w:type="dxa"/>
            </w:tcMar>
            <w:vAlign w:val="center"/>
          </w:tcPr>
          <w:p w14:paraId="5EF6E415" w14:textId="77777777" w:rsidR="00033FEF" w:rsidRDefault="00000000">
            <w:pPr>
              <w:spacing w:after="0"/>
            </w:pPr>
            <w:r>
              <w:rPr>
                <w:sz w:val="14"/>
              </w:rPr>
              <w:t>68.3 (12.4)</w:t>
            </w:r>
          </w:p>
        </w:tc>
        <w:tc>
          <w:tcPr>
            <w:tcW w:w="1800" w:type="dxa"/>
            <w:tcMar>
              <w:top w:w="45" w:type="dxa"/>
              <w:left w:w="60" w:type="dxa"/>
              <w:bottom w:w="45" w:type="dxa"/>
              <w:right w:w="60" w:type="dxa"/>
            </w:tcMar>
            <w:vAlign w:val="center"/>
          </w:tcPr>
          <w:p w14:paraId="4098EBBF" w14:textId="77777777" w:rsidR="00033FEF" w:rsidRDefault="00000000">
            <w:pPr>
              <w:spacing w:after="0"/>
            </w:pPr>
            <w:r>
              <w:rPr>
                <w:sz w:val="14"/>
              </w:rPr>
              <w:t>84.7 (9.8)</w:t>
            </w:r>
          </w:p>
        </w:tc>
        <w:tc>
          <w:tcPr>
            <w:tcW w:w="1007" w:type="dxa"/>
            <w:tcMar>
              <w:top w:w="45" w:type="dxa"/>
              <w:left w:w="60" w:type="dxa"/>
              <w:bottom w:w="45" w:type="dxa"/>
              <w:right w:w="60" w:type="dxa"/>
            </w:tcMar>
            <w:vAlign w:val="center"/>
          </w:tcPr>
          <w:p w14:paraId="4598CA5D" w14:textId="77777777" w:rsidR="00033FEF" w:rsidRDefault="00000000">
            <w:pPr>
              <w:spacing w:after="0"/>
            </w:pPr>
            <w:r>
              <w:rPr>
                <w:sz w:val="14"/>
              </w:rPr>
              <w:t>+16.4</w:t>
            </w:r>
          </w:p>
        </w:tc>
        <w:tc>
          <w:tcPr>
            <w:tcW w:w="1007" w:type="dxa"/>
            <w:tcMar>
              <w:top w:w="45" w:type="dxa"/>
              <w:left w:w="60" w:type="dxa"/>
              <w:bottom w:w="45" w:type="dxa"/>
              <w:right w:w="60" w:type="dxa"/>
            </w:tcMar>
            <w:vAlign w:val="center"/>
          </w:tcPr>
          <w:p w14:paraId="119832AC" w14:textId="77777777" w:rsidR="00033FEF" w:rsidRDefault="00000000">
            <w:pPr>
              <w:spacing w:after="0"/>
            </w:pPr>
            <w:r>
              <w:rPr>
                <w:sz w:val="14"/>
              </w:rPr>
              <w:t>&lt;.001</w:t>
            </w:r>
          </w:p>
        </w:tc>
      </w:tr>
      <w:tr w:rsidR="00033FEF" w14:paraId="6049950B" w14:textId="77777777">
        <w:trPr>
          <w:cantSplit/>
          <w:jc w:val="center"/>
        </w:trPr>
        <w:tc>
          <w:tcPr>
            <w:tcW w:w="1655" w:type="dxa"/>
            <w:shd w:val="clear" w:color="auto" w:fill="F7F9FC"/>
            <w:tcMar>
              <w:top w:w="45" w:type="dxa"/>
              <w:left w:w="60" w:type="dxa"/>
              <w:bottom w:w="45" w:type="dxa"/>
              <w:right w:w="60" w:type="dxa"/>
            </w:tcMar>
            <w:vAlign w:val="center"/>
          </w:tcPr>
          <w:p w14:paraId="28BECF39" w14:textId="77777777" w:rsidR="00033FEF" w:rsidRDefault="00000000">
            <w:pPr>
              <w:spacing w:after="0"/>
            </w:pPr>
            <w:r>
              <w:rPr>
                <w:sz w:val="14"/>
              </w:rPr>
              <w:t>Chemistry</w:t>
            </w:r>
          </w:p>
        </w:tc>
        <w:tc>
          <w:tcPr>
            <w:tcW w:w="1152" w:type="dxa"/>
            <w:shd w:val="clear" w:color="auto" w:fill="F7F9FC"/>
            <w:tcMar>
              <w:top w:w="45" w:type="dxa"/>
              <w:left w:w="60" w:type="dxa"/>
              <w:bottom w:w="45" w:type="dxa"/>
              <w:right w:w="60" w:type="dxa"/>
            </w:tcMar>
            <w:vAlign w:val="center"/>
          </w:tcPr>
          <w:p w14:paraId="3B2088C9" w14:textId="77777777" w:rsidR="00033FEF" w:rsidRDefault="00000000">
            <w:pPr>
              <w:spacing w:after="0"/>
            </w:pPr>
            <w:r>
              <w:rPr>
                <w:sz w:val="14"/>
              </w:rPr>
              <w:t>Control</w:t>
            </w:r>
          </w:p>
        </w:tc>
        <w:tc>
          <w:tcPr>
            <w:tcW w:w="1800" w:type="dxa"/>
            <w:shd w:val="clear" w:color="auto" w:fill="F7F9FC"/>
            <w:tcMar>
              <w:top w:w="45" w:type="dxa"/>
              <w:left w:w="60" w:type="dxa"/>
              <w:bottom w:w="45" w:type="dxa"/>
              <w:right w:w="60" w:type="dxa"/>
            </w:tcMar>
            <w:vAlign w:val="center"/>
          </w:tcPr>
          <w:p w14:paraId="6A2C6102" w14:textId="77777777" w:rsidR="00033FEF" w:rsidRDefault="00000000">
            <w:pPr>
              <w:spacing w:after="0"/>
            </w:pPr>
            <w:r>
              <w:rPr>
                <w:sz w:val="14"/>
              </w:rPr>
              <w:t>69.1 (11.8)</w:t>
            </w:r>
          </w:p>
        </w:tc>
        <w:tc>
          <w:tcPr>
            <w:tcW w:w="1800" w:type="dxa"/>
            <w:shd w:val="clear" w:color="auto" w:fill="F7F9FC"/>
            <w:tcMar>
              <w:top w:w="45" w:type="dxa"/>
              <w:left w:w="60" w:type="dxa"/>
              <w:bottom w:w="45" w:type="dxa"/>
              <w:right w:w="60" w:type="dxa"/>
            </w:tcMar>
            <w:vAlign w:val="center"/>
          </w:tcPr>
          <w:p w14:paraId="43926956" w14:textId="77777777" w:rsidR="00033FEF" w:rsidRDefault="00000000">
            <w:pPr>
              <w:spacing w:after="0"/>
            </w:pPr>
            <w:r>
              <w:rPr>
                <w:sz w:val="14"/>
              </w:rPr>
              <w:t>75.3 (10.5)</w:t>
            </w:r>
          </w:p>
        </w:tc>
        <w:tc>
          <w:tcPr>
            <w:tcW w:w="1007" w:type="dxa"/>
            <w:shd w:val="clear" w:color="auto" w:fill="F7F9FC"/>
            <w:tcMar>
              <w:top w:w="45" w:type="dxa"/>
              <w:left w:w="60" w:type="dxa"/>
              <w:bottom w:w="45" w:type="dxa"/>
              <w:right w:w="60" w:type="dxa"/>
            </w:tcMar>
            <w:vAlign w:val="center"/>
          </w:tcPr>
          <w:p w14:paraId="62DFD963" w14:textId="77777777" w:rsidR="00033FEF" w:rsidRDefault="00000000">
            <w:pPr>
              <w:spacing w:after="0"/>
            </w:pPr>
            <w:r>
              <w:rPr>
                <w:sz w:val="14"/>
              </w:rPr>
              <w:t>+6.2</w:t>
            </w:r>
          </w:p>
        </w:tc>
        <w:tc>
          <w:tcPr>
            <w:tcW w:w="1007" w:type="dxa"/>
            <w:shd w:val="clear" w:color="auto" w:fill="F7F9FC"/>
            <w:tcMar>
              <w:top w:w="45" w:type="dxa"/>
              <w:left w:w="60" w:type="dxa"/>
              <w:bottom w:w="45" w:type="dxa"/>
              <w:right w:w="60" w:type="dxa"/>
            </w:tcMar>
            <w:vAlign w:val="center"/>
          </w:tcPr>
          <w:p w14:paraId="40A3A04E" w14:textId="77777777" w:rsidR="00033FEF" w:rsidRDefault="00000000">
            <w:pPr>
              <w:spacing w:after="0"/>
            </w:pPr>
            <w:r>
              <w:rPr>
                <w:sz w:val="14"/>
              </w:rPr>
              <w:t>.023</w:t>
            </w:r>
          </w:p>
        </w:tc>
      </w:tr>
      <w:tr w:rsidR="00033FEF" w14:paraId="0DF7F439" w14:textId="77777777">
        <w:trPr>
          <w:cantSplit/>
          <w:jc w:val="center"/>
        </w:trPr>
        <w:tc>
          <w:tcPr>
            <w:tcW w:w="1655" w:type="dxa"/>
            <w:tcMar>
              <w:top w:w="45" w:type="dxa"/>
              <w:left w:w="60" w:type="dxa"/>
              <w:bottom w:w="45" w:type="dxa"/>
              <w:right w:w="60" w:type="dxa"/>
            </w:tcMar>
            <w:vAlign w:val="center"/>
          </w:tcPr>
          <w:p w14:paraId="01E7B67E" w14:textId="77777777" w:rsidR="00033FEF" w:rsidRDefault="00000000">
            <w:pPr>
              <w:spacing w:after="0"/>
            </w:pPr>
            <w:r>
              <w:rPr>
                <w:sz w:val="14"/>
              </w:rPr>
              <w:t>Calculus</w:t>
            </w:r>
          </w:p>
        </w:tc>
        <w:tc>
          <w:tcPr>
            <w:tcW w:w="1152" w:type="dxa"/>
            <w:tcMar>
              <w:top w:w="45" w:type="dxa"/>
              <w:left w:w="60" w:type="dxa"/>
              <w:bottom w:w="45" w:type="dxa"/>
              <w:right w:w="60" w:type="dxa"/>
            </w:tcMar>
            <w:vAlign w:val="center"/>
          </w:tcPr>
          <w:p w14:paraId="3150BE0A" w14:textId="77777777" w:rsidR="00033FEF" w:rsidRDefault="00000000">
            <w:pPr>
              <w:spacing w:after="0"/>
            </w:pPr>
            <w:r>
              <w:rPr>
                <w:sz w:val="14"/>
              </w:rPr>
              <w:t>GUESS</w:t>
            </w:r>
          </w:p>
        </w:tc>
        <w:tc>
          <w:tcPr>
            <w:tcW w:w="1800" w:type="dxa"/>
            <w:tcMar>
              <w:top w:w="45" w:type="dxa"/>
              <w:left w:w="60" w:type="dxa"/>
              <w:bottom w:w="45" w:type="dxa"/>
              <w:right w:w="60" w:type="dxa"/>
            </w:tcMar>
            <w:vAlign w:val="center"/>
          </w:tcPr>
          <w:p w14:paraId="01975D4E" w14:textId="77777777" w:rsidR="00033FEF" w:rsidRDefault="00000000">
            <w:pPr>
              <w:spacing w:after="0"/>
            </w:pPr>
            <w:r>
              <w:rPr>
                <w:sz w:val="14"/>
              </w:rPr>
              <w:t>71.5 (13.2)</w:t>
            </w:r>
          </w:p>
        </w:tc>
        <w:tc>
          <w:tcPr>
            <w:tcW w:w="1800" w:type="dxa"/>
            <w:tcMar>
              <w:top w:w="45" w:type="dxa"/>
              <w:left w:w="60" w:type="dxa"/>
              <w:bottom w:w="45" w:type="dxa"/>
              <w:right w:w="60" w:type="dxa"/>
            </w:tcMar>
            <w:vAlign w:val="center"/>
          </w:tcPr>
          <w:p w14:paraId="26E33162" w14:textId="77777777" w:rsidR="00033FEF" w:rsidRDefault="00000000">
            <w:pPr>
              <w:spacing w:after="0"/>
            </w:pPr>
            <w:r>
              <w:rPr>
                <w:sz w:val="14"/>
              </w:rPr>
              <w:t>86.2 (8.7)</w:t>
            </w:r>
          </w:p>
        </w:tc>
        <w:tc>
          <w:tcPr>
            <w:tcW w:w="1007" w:type="dxa"/>
            <w:tcMar>
              <w:top w:w="45" w:type="dxa"/>
              <w:left w:w="60" w:type="dxa"/>
              <w:bottom w:w="45" w:type="dxa"/>
              <w:right w:w="60" w:type="dxa"/>
            </w:tcMar>
            <w:vAlign w:val="center"/>
          </w:tcPr>
          <w:p w14:paraId="74EA5158" w14:textId="77777777" w:rsidR="00033FEF" w:rsidRDefault="00000000">
            <w:pPr>
              <w:spacing w:after="0"/>
            </w:pPr>
            <w:r>
              <w:rPr>
                <w:sz w:val="14"/>
              </w:rPr>
              <w:t>+14.7</w:t>
            </w:r>
          </w:p>
        </w:tc>
        <w:tc>
          <w:tcPr>
            <w:tcW w:w="1007" w:type="dxa"/>
            <w:tcMar>
              <w:top w:w="45" w:type="dxa"/>
              <w:left w:w="60" w:type="dxa"/>
              <w:bottom w:w="45" w:type="dxa"/>
              <w:right w:w="60" w:type="dxa"/>
            </w:tcMar>
            <w:vAlign w:val="center"/>
          </w:tcPr>
          <w:p w14:paraId="5C3F9304" w14:textId="77777777" w:rsidR="00033FEF" w:rsidRDefault="00000000">
            <w:pPr>
              <w:spacing w:after="0"/>
            </w:pPr>
            <w:r>
              <w:rPr>
                <w:sz w:val="14"/>
              </w:rPr>
              <w:t>&lt;.001</w:t>
            </w:r>
          </w:p>
        </w:tc>
      </w:tr>
      <w:tr w:rsidR="00033FEF" w14:paraId="1DF2C953" w14:textId="77777777">
        <w:trPr>
          <w:cantSplit/>
          <w:jc w:val="center"/>
        </w:trPr>
        <w:tc>
          <w:tcPr>
            <w:tcW w:w="1655" w:type="dxa"/>
            <w:shd w:val="clear" w:color="auto" w:fill="F7F9FC"/>
            <w:tcMar>
              <w:top w:w="45" w:type="dxa"/>
              <w:left w:w="60" w:type="dxa"/>
              <w:bottom w:w="45" w:type="dxa"/>
              <w:right w:w="60" w:type="dxa"/>
            </w:tcMar>
            <w:vAlign w:val="center"/>
          </w:tcPr>
          <w:p w14:paraId="7C60D42B" w14:textId="77777777" w:rsidR="00033FEF" w:rsidRDefault="00000000">
            <w:pPr>
              <w:spacing w:after="0"/>
            </w:pPr>
            <w:r>
              <w:rPr>
                <w:sz w:val="14"/>
              </w:rPr>
              <w:t>Calculus</w:t>
            </w:r>
          </w:p>
        </w:tc>
        <w:tc>
          <w:tcPr>
            <w:tcW w:w="1152" w:type="dxa"/>
            <w:shd w:val="clear" w:color="auto" w:fill="F7F9FC"/>
            <w:tcMar>
              <w:top w:w="45" w:type="dxa"/>
              <w:left w:w="60" w:type="dxa"/>
              <w:bottom w:w="45" w:type="dxa"/>
              <w:right w:w="60" w:type="dxa"/>
            </w:tcMar>
            <w:vAlign w:val="center"/>
          </w:tcPr>
          <w:p w14:paraId="29B86EEF" w14:textId="77777777" w:rsidR="00033FEF" w:rsidRDefault="00000000">
            <w:pPr>
              <w:spacing w:after="0"/>
            </w:pPr>
            <w:r>
              <w:rPr>
                <w:sz w:val="14"/>
              </w:rPr>
              <w:t>Control</w:t>
            </w:r>
          </w:p>
        </w:tc>
        <w:tc>
          <w:tcPr>
            <w:tcW w:w="1800" w:type="dxa"/>
            <w:shd w:val="clear" w:color="auto" w:fill="F7F9FC"/>
            <w:tcMar>
              <w:top w:w="45" w:type="dxa"/>
              <w:left w:w="60" w:type="dxa"/>
              <w:bottom w:w="45" w:type="dxa"/>
              <w:right w:w="60" w:type="dxa"/>
            </w:tcMar>
            <w:vAlign w:val="center"/>
          </w:tcPr>
          <w:p w14:paraId="23847D4D" w14:textId="77777777" w:rsidR="00033FEF" w:rsidRDefault="00000000">
            <w:pPr>
              <w:spacing w:after="0"/>
            </w:pPr>
            <w:r>
              <w:rPr>
                <w:sz w:val="14"/>
              </w:rPr>
              <w:t>70.8 (12.5)</w:t>
            </w:r>
          </w:p>
        </w:tc>
        <w:tc>
          <w:tcPr>
            <w:tcW w:w="1800" w:type="dxa"/>
            <w:shd w:val="clear" w:color="auto" w:fill="F7F9FC"/>
            <w:tcMar>
              <w:top w:w="45" w:type="dxa"/>
              <w:left w:w="60" w:type="dxa"/>
              <w:bottom w:w="45" w:type="dxa"/>
              <w:right w:w="60" w:type="dxa"/>
            </w:tcMar>
            <w:vAlign w:val="center"/>
          </w:tcPr>
          <w:p w14:paraId="2CC7A879" w14:textId="77777777" w:rsidR="00033FEF" w:rsidRDefault="00000000">
            <w:pPr>
              <w:spacing w:after="0"/>
            </w:pPr>
            <w:r>
              <w:rPr>
                <w:sz w:val="14"/>
              </w:rPr>
              <w:t>77.4 (11.2)</w:t>
            </w:r>
          </w:p>
        </w:tc>
        <w:tc>
          <w:tcPr>
            <w:tcW w:w="1007" w:type="dxa"/>
            <w:shd w:val="clear" w:color="auto" w:fill="F7F9FC"/>
            <w:tcMar>
              <w:top w:w="45" w:type="dxa"/>
              <w:left w:w="60" w:type="dxa"/>
              <w:bottom w:w="45" w:type="dxa"/>
              <w:right w:w="60" w:type="dxa"/>
            </w:tcMar>
            <w:vAlign w:val="center"/>
          </w:tcPr>
          <w:p w14:paraId="0296F7F6" w14:textId="77777777" w:rsidR="00033FEF" w:rsidRDefault="00000000">
            <w:pPr>
              <w:spacing w:after="0"/>
            </w:pPr>
            <w:r>
              <w:rPr>
                <w:sz w:val="14"/>
              </w:rPr>
              <w:t>+6.6</w:t>
            </w:r>
          </w:p>
        </w:tc>
        <w:tc>
          <w:tcPr>
            <w:tcW w:w="1007" w:type="dxa"/>
            <w:shd w:val="clear" w:color="auto" w:fill="F7F9FC"/>
            <w:tcMar>
              <w:top w:w="45" w:type="dxa"/>
              <w:left w:w="60" w:type="dxa"/>
              <w:bottom w:w="45" w:type="dxa"/>
              <w:right w:w="60" w:type="dxa"/>
            </w:tcMar>
            <w:vAlign w:val="center"/>
          </w:tcPr>
          <w:p w14:paraId="74B34F36" w14:textId="77777777" w:rsidR="00033FEF" w:rsidRDefault="00000000">
            <w:pPr>
              <w:spacing w:after="0"/>
            </w:pPr>
            <w:r>
              <w:rPr>
                <w:sz w:val="14"/>
              </w:rPr>
              <w:t>.018</w:t>
            </w:r>
          </w:p>
        </w:tc>
      </w:tr>
      <w:tr w:rsidR="00033FEF" w14:paraId="0666DBCC" w14:textId="77777777">
        <w:trPr>
          <w:cantSplit/>
          <w:jc w:val="center"/>
        </w:trPr>
        <w:tc>
          <w:tcPr>
            <w:tcW w:w="1655" w:type="dxa"/>
            <w:tcMar>
              <w:top w:w="45" w:type="dxa"/>
              <w:left w:w="60" w:type="dxa"/>
              <w:bottom w:w="45" w:type="dxa"/>
              <w:right w:w="60" w:type="dxa"/>
            </w:tcMar>
            <w:vAlign w:val="center"/>
          </w:tcPr>
          <w:p w14:paraId="0622458E" w14:textId="77777777" w:rsidR="00033FEF" w:rsidRDefault="00000000">
            <w:pPr>
              <w:spacing w:after="0"/>
            </w:pPr>
            <w:r>
              <w:rPr>
                <w:sz w:val="14"/>
              </w:rPr>
              <w:t>Engineering</w:t>
            </w:r>
          </w:p>
        </w:tc>
        <w:tc>
          <w:tcPr>
            <w:tcW w:w="1152" w:type="dxa"/>
            <w:tcMar>
              <w:top w:w="45" w:type="dxa"/>
              <w:left w:w="60" w:type="dxa"/>
              <w:bottom w:w="45" w:type="dxa"/>
              <w:right w:w="60" w:type="dxa"/>
            </w:tcMar>
            <w:vAlign w:val="center"/>
          </w:tcPr>
          <w:p w14:paraId="6BD3083D" w14:textId="77777777" w:rsidR="00033FEF" w:rsidRDefault="00000000">
            <w:pPr>
              <w:spacing w:after="0"/>
            </w:pPr>
            <w:r>
              <w:rPr>
                <w:sz w:val="14"/>
              </w:rPr>
              <w:t>GUESS</w:t>
            </w:r>
          </w:p>
        </w:tc>
        <w:tc>
          <w:tcPr>
            <w:tcW w:w="1800" w:type="dxa"/>
            <w:tcMar>
              <w:top w:w="45" w:type="dxa"/>
              <w:left w:w="60" w:type="dxa"/>
              <w:bottom w:w="45" w:type="dxa"/>
              <w:right w:w="60" w:type="dxa"/>
            </w:tcMar>
            <w:vAlign w:val="center"/>
          </w:tcPr>
          <w:p w14:paraId="19EFFA15" w14:textId="77777777" w:rsidR="00033FEF" w:rsidRDefault="00000000">
            <w:pPr>
              <w:spacing w:after="0"/>
            </w:pPr>
            <w:r>
              <w:rPr>
                <w:sz w:val="14"/>
              </w:rPr>
              <w:t>65.7 (14.1)</w:t>
            </w:r>
          </w:p>
        </w:tc>
        <w:tc>
          <w:tcPr>
            <w:tcW w:w="1800" w:type="dxa"/>
            <w:tcMar>
              <w:top w:w="45" w:type="dxa"/>
              <w:left w:w="60" w:type="dxa"/>
              <w:bottom w:w="45" w:type="dxa"/>
              <w:right w:w="60" w:type="dxa"/>
            </w:tcMar>
            <w:vAlign w:val="center"/>
          </w:tcPr>
          <w:p w14:paraId="2659BD17" w14:textId="77777777" w:rsidR="00033FEF" w:rsidRDefault="00000000">
            <w:pPr>
              <w:spacing w:after="0"/>
            </w:pPr>
            <w:r>
              <w:rPr>
                <w:sz w:val="14"/>
              </w:rPr>
              <w:t>83.9 (10.3)</w:t>
            </w:r>
          </w:p>
        </w:tc>
        <w:tc>
          <w:tcPr>
            <w:tcW w:w="1007" w:type="dxa"/>
            <w:tcMar>
              <w:top w:w="45" w:type="dxa"/>
              <w:left w:w="60" w:type="dxa"/>
              <w:bottom w:w="45" w:type="dxa"/>
              <w:right w:w="60" w:type="dxa"/>
            </w:tcMar>
            <w:vAlign w:val="center"/>
          </w:tcPr>
          <w:p w14:paraId="5BB7DD71" w14:textId="77777777" w:rsidR="00033FEF" w:rsidRDefault="00000000">
            <w:pPr>
              <w:spacing w:after="0"/>
            </w:pPr>
            <w:r>
              <w:rPr>
                <w:sz w:val="14"/>
              </w:rPr>
              <w:t>+18.2</w:t>
            </w:r>
          </w:p>
        </w:tc>
        <w:tc>
          <w:tcPr>
            <w:tcW w:w="1007" w:type="dxa"/>
            <w:tcMar>
              <w:top w:w="45" w:type="dxa"/>
              <w:left w:w="60" w:type="dxa"/>
              <w:bottom w:w="45" w:type="dxa"/>
              <w:right w:w="60" w:type="dxa"/>
            </w:tcMar>
            <w:vAlign w:val="center"/>
          </w:tcPr>
          <w:p w14:paraId="37B719D5" w14:textId="77777777" w:rsidR="00033FEF" w:rsidRDefault="00000000">
            <w:pPr>
              <w:spacing w:after="0"/>
            </w:pPr>
            <w:r>
              <w:rPr>
                <w:sz w:val="14"/>
              </w:rPr>
              <w:t>&lt;.001</w:t>
            </w:r>
          </w:p>
        </w:tc>
      </w:tr>
      <w:tr w:rsidR="00033FEF" w14:paraId="5A008B62" w14:textId="77777777">
        <w:trPr>
          <w:cantSplit/>
          <w:jc w:val="center"/>
        </w:trPr>
        <w:tc>
          <w:tcPr>
            <w:tcW w:w="1655" w:type="dxa"/>
            <w:shd w:val="clear" w:color="auto" w:fill="F7F9FC"/>
            <w:tcMar>
              <w:top w:w="45" w:type="dxa"/>
              <w:left w:w="60" w:type="dxa"/>
              <w:bottom w:w="45" w:type="dxa"/>
              <w:right w:w="60" w:type="dxa"/>
            </w:tcMar>
            <w:vAlign w:val="center"/>
          </w:tcPr>
          <w:p w14:paraId="330AC54D" w14:textId="77777777" w:rsidR="00033FEF" w:rsidRDefault="00000000">
            <w:pPr>
              <w:spacing w:after="0"/>
            </w:pPr>
            <w:r>
              <w:rPr>
                <w:sz w:val="14"/>
              </w:rPr>
              <w:t>Engineering</w:t>
            </w:r>
          </w:p>
        </w:tc>
        <w:tc>
          <w:tcPr>
            <w:tcW w:w="1152" w:type="dxa"/>
            <w:shd w:val="clear" w:color="auto" w:fill="F7F9FC"/>
            <w:tcMar>
              <w:top w:w="45" w:type="dxa"/>
              <w:left w:w="60" w:type="dxa"/>
              <w:bottom w:w="45" w:type="dxa"/>
              <w:right w:w="60" w:type="dxa"/>
            </w:tcMar>
            <w:vAlign w:val="center"/>
          </w:tcPr>
          <w:p w14:paraId="3F3FEA8C" w14:textId="77777777" w:rsidR="00033FEF" w:rsidRDefault="00000000">
            <w:pPr>
              <w:spacing w:after="0"/>
            </w:pPr>
            <w:r>
              <w:rPr>
                <w:sz w:val="14"/>
              </w:rPr>
              <w:t>Control</w:t>
            </w:r>
          </w:p>
        </w:tc>
        <w:tc>
          <w:tcPr>
            <w:tcW w:w="1800" w:type="dxa"/>
            <w:shd w:val="clear" w:color="auto" w:fill="F7F9FC"/>
            <w:tcMar>
              <w:top w:w="45" w:type="dxa"/>
              <w:left w:w="60" w:type="dxa"/>
              <w:bottom w:w="45" w:type="dxa"/>
              <w:right w:w="60" w:type="dxa"/>
            </w:tcMar>
            <w:vAlign w:val="center"/>
          </w:tcPr>
          <w:p w14:paraId="1215D2F5" w14:textId="77777777" w:rsidR="00033FEF" w:rsidRDefault="00000000">
            <w:pPr>
              <w:spacing w:after="0"/>
            </w:pPr>
            <w:r>
              <w:rPr>
                <w:sz w:val="14"/>
              </w:rPr>
              <w:t>66.2 (13.8)</w:t>
            </w:r>
          </w:p>
        </w:tc>
        <w:tc>
          <w:tcPr>
            <w:tcW w:w="1800" w:type="dxa"/>
            <w:shd w:val="clear" w:color="auto" w:fill="F7F9FC"/>
            <w:tcMar>
              <w:top w:w="45" w:type="dxa"/>
              <w:left w:w="60" w:type="dxa"/>
              <w:bottom w:w="45" w:type="dxa"/>
              <w:right w:w="60" w:type="dxa"/>
            </w:tcMar>
            <w:vAlign w:val="center"/>
          </w:tcPr>
          <w:p w14:paraId="6A4AA92A" w14:textId="77777777" w:rsidR="00033FEF" w:rsidRDefault="00000000">
            <w:pPr>
              <w:spacing w:after="0"/>
            </w:pPr>
            <w:r>
              <w:rPr>
                <w:sz w:val="14"/>
              </w:rPr>
              <w:t>72.6 (12.7)</w:t>
            </w:r>
          </w:p>
        </w:tc>
        <w:tc>
          <w:tcPr>
            <w:tcW w:w="1007" w:type="dxa"/>
            <w:shd w:val="clear" w:color="auto" w:fill="F7F9FC"/>
            <w:tcMar>
              <w:top w:w="45" w:type="dxa"/>
              <w:left w:w="60" w:type="dxa"/>
              <w:bottom w:w="45" w:type="dxa"/>
              <w:right w:w="60" w:type="dxa"/>
            </w:tcMar>
            <w:vAlign w:val="center"/>
          </w:tcPr>
          <w:p w14:paraId="4D4897E2" w14:textId="77777777" w:rsidR="00033FEF" w:rsidRDefault="00000000">
            <w:pPr>
              <w:spacing w:after="0"/>
            </w:pPr>
            <w:r>
              <w:rPr>
                <w:sz w:val="14"/>
              </w:rPr>
              <w:t>+6.4</w:t>
            </w:r>
          </w:p>
        </w:tc>
        <w:tc>
          <w:tcPr>
            <w:tcW w:w="1007" w:type="dxa"/>
            <w:shd w:val="clear" w:color="auto" w:fill="F7F9FC"/>
            <w:tcMar>
              <w:top w:w="45" w:type="dxa"/>
              <w:left w:w="60" w:type="dxa"/>
              <w:bottom w:w="45" w:type="dxa"/>
              <w:right w:w="60" w:type="dxa"/>
            </w:tcMar>
            <w:vAlign w:val="center"/>
          </w:tcPr>
          <w:p w14:paraId="74F79AF4" w14:textId="77777777" w:rsidR="00033FEF" w:rsidRDefault="00000000">
            <w:pPr>
              <w:spacing w:after="0"/>
            </w:pPr>
            <w:r>
              <w:rPr>
                <w:sz w:val="14"/>
              </w:rPr>
              <w:t>.031</w:t>
            </w:r>
          </w:p>
        </w:tc>
      </w:tr>
      <w:tr w:rsidR="00033FEF" w14:paraId="506B5283" w14:textId="77777777">
        <w:trPr>
          <w:cantSplit/>
          <w:jc w:val="center"/>
        </w:trPr>
        <w:tc>
          <w:tcPr>
            <w:tcW w:w="1655" w:type="dxa"/>
            <w:tcMar>
              <w:top w:w="45" w:type="dxa"/>
              <w:left w:w="60" w:type="dxa"/>
              <w:bottom w:w="45" w:type="dxa"/>
              <w:right w:w="60" w:type="dxa"/>
            </w:tcMar>
            <w:vAlign w:val="center"/>
          </w:tcPr>
          <w:p w14:paraId="61F01B78" w14:textId="77777777" w:rsidR="00033FEF" w:rsidRDefault="00000000">
            <w:pPr>
              <w:spacing w:after="0"/>
            </w:pPr>
            <w:r>
              <w:rPr>
                <w:sz w:val="14"/>
              </w:rPr>
              <w:t>Physics</w:t>
            </w:r>
          </w:p>
        </w:tc>
        <w:tc>
          <w:tcPr>
            <w:tcW w:w="1152" w:type="dxa"/>
            <w:tcMar>
              <w:top w:w="45" w:type="dxa"/>
              <w:left w:w="60" w:type="dxa"/>
              <w:bottom w:w="45" w:type="dxa"/>
              <w:right w:w="60" w:type="dxa"/>
            </w:tcMar>
            <w:vAlign w:val="center"/>
          </w:tcPr>
          <w:p w14:paraId="535AC7DF" w14:textId="77777777" w:rsidR="00033FEF" w:rsidRDefault="00000000">
            <w:pPr>
              <w:spacing w:after="0"/>
            </w:pPr>
            <w:r>
              <w:rPr>
                <w:sz w:val="14"/>
              </w:rPr>
              <w:t>GUESS</w:t>
            </w:r>
          </w:p>
        </w:tc>
        <w:tc>
          <w:tcPr>
            <w:tcW w:w="1800" w:type="dxa"/>
            <w:tcMar>
              <w:top w:w="45" w:type="dxa"/>
              <w:left w:w="60" w:type="dxa"/>
              <w:bottom w:w="45" w:type="dxa"/>
              <w:right w:w="60" w:type="dxa"/>
            </w:tcMar>
            <w:vAlign w:val="center"/>
          </w:tcPr>
          <w:p w14:paraId="5CB2AAD3" w14:textId="77777777" w:rsidR="00033FEF" w:rsidRDefault="00000000">
            <w:pPr>
              <w:spacing w:after="0"/>
            </w:pPr>
            <w:r>
              <w:rPr>
                <w:sz w:val="14"/>
              </w:rPr>
              <w:t>63.9 (15.2)</w:t>
            </w:r>
          </w:p>
        </w:tc>
        <w:tc>
          <w:tcPr>
            <w:tcW w:w="1800" w:type="dxa"/>
            <w:tcMar>
              <w:top w:w="45" w:type="dxa"/>
              <w:left w:w="60" w:type="dxa"/>
              <w:bottom w:w="45" w:type="dxa"/>
              <w:right w:w="60" w:type="dxa"/>
            </w:tcMar>
            <w:vAlign w:val="center"/>
          </w:tcPr>
          <w:p w14:paraId="4D50414F" w14:textId="77777777" w:rsidR="00033FEF" w:rsidRDefault="00000000">
            <w:pPr>
              <w:spacing w:after="0"/>
            </w:pPr>
            <w:r>
              <w:rPr>
                <w:sz w:val="14"/>
              </w:rPr>
              <w:t>81.4 (11.6)</w:t>
            </w:r>
          </w:p>
        </w:tc>
        <w:tc>
          <w:tcPr>
            <w:tcW w:w="1007" w:type="dxa"/>
            <w:tcMar>
              <w:top w:w="45" w:type="dxa"/>
              <w:left w:w="60" w:type="dxa"/>
              <w:bottom w:w="45" w:type="dxa"/>
              <w:right w:w="60" w:type="dxa"/>
            </w:tcMar>
            <w:vAlign w:val="center"/>
          </w:tcPr>
          <w:p w14:paraId="1AE659AE" w14:textId="77777777" w:rsidR="00033FEF" w:rsidRDefault="00000000">
            <w:pPr>
              <w:spacing w:after="0"/>
            </w:pPr>
            <w:r>
              <w:rPr>
                <w:sz w:val="14"/>
              </w:rPr>
              <w:t>+17.5</w:t>
            </w:r>
          </w:p>
        </w:tc>
        <w:tc>
          <w:tcPr>
            <w:tcW w:w="1007" w:type="dxa"/>
            <w:tcMar>
              <w:top w:w="45" w:type="dxa"/>
              <w:left w:w="60" w:type="dxa"/>
              <w:bottom w:w="45" w:type="dxa"/>
              <w:right w:w="60" w:type="dxa"/>
            </w:tcMar>
            <w:vAlign w:val="center"/>
          </w:tcPr>
          <w:p w14:paraId="120B23DB" w14:textId="77777777" w:rsidR="00033FEF" w:rsidRDefault="00000000">
            <w:pPr>
              <w:spacing w:after="0"/>
            </w:pPr>
            <w:r>
              <w:rPr>
                <w:sz w:val="14"/>
              </w:rPr>
              <w:t>&lt;.001</w:t>
            </w:r>
          </w:p>
        </w:tc>
      </w:tr>
      <w:tr w:rsidR="00033FEF" w14:paraId="6467F01D" w14:textId="77777777">
        <w:trPr>
          <w:cantSplit/>
          <w:jc w:val="center"/>
        </w:trPr>
        <w:tc>
          <w:tcPr>
            <w:tcW w:w="1655" w:type="dxa"/>
            <w:shd w:val="clear" w:color="auto" w:fill="F7F9FC"/>
            <w:tcMar>
              <w:top w:w="45" w:type="dxa"/>
              <w:left w:w="60" w:type="dxa"/>
              <w:bottom w:w="45" w:type="dxa"/>
              <w:right w:w="60" w:type="dxa"/>
            </w:tcMar>
            <w:vAlign w:val="center"/>
          </w:tcPr>
          <w:p w14:paraId="40495025" w14:textId="77777777" w:rsidR="00033FEF" w:rsidRDefault="00000000">
            <w:pPr>
              <w:spacing w:after="0"/>
            </w:pPr>
            <w:r>
              <w:rPr>
                <w:sz w:val="14"/>
              </w:rPr>
              <w:t>Physics</w:t>
            </w:r>
          </w:p>
        </w:tc>
        <w:tc>
          <w:tcPr>
            <w:tcW w:w="1152" w:type="dxa"/>
            <w:shd w:val="clear" w:color="auto" w:fill="F7F9FC"/>
            <w:tcMar>
              <w:top w:w="45" w:type="dxa"/>
              <w:left w:w="60" w:type="dxa"/>
              <w:bottom w:w="45" w:type="dxa"/>
              <w:right w:w="60" w:type="dxa"/>
            </w:tcMar>
            <w:vAlign w:val="center"/>
          </w:tcPr>
          <w:p w14:paraId="57946C23" w14:textId="77777777" w:rsidR="00033FEF" w:rsidRDefault="00000000">
            <w:pPr>
              <w:spacing w:after="0"/>
            </w:pPr>
            <w:r>
              <w:rPr>
                <w:sz w:val="14"/>
              </w:rPr>
              <w:t>Control</w:t>
            </w:r>
          </w:p>
        </w:tc>
        <w:tc>
          <w:tcPr>
            <w:tcW w:w="1800" w:type="dxa"/>
            <w:shd w:val="clear" w:color="auto" w:fill="F7F9FC"/>
            <w:tcMar>
              <w:top w:w="45" w:type="dxa"/>
              <w:left w:w="60" w:type="dxa"/>
              <w:bottom w:w="45" w:type="dxa"/>
              <w:right w:w="60" w:type="dxa"/>
            </w:tcMar>
            <w:vAlign w:val="center"/>
          </w:tcPr>
          <w:p w14:paraId="74056C9A" w14:textId="77777777" w:rsidR="00033FEF" w:rsidRDefault="00000000">
            <w:pPr>
              <w:spacing w:after="0"/>
            </w:pPr>
            <w:r>
              <w:rPr>
                <w:sz w:val="14"/>
              </w:rPr>
              <w:t>64.5 (14.9)</w:t>
            </w:r>
          </w:p>
        </w:tc>
        <w:tc>
          <w:tcPr>
            <w:tcW w:w="1800" w:type="dxa"/>
            <w:shd w:val="clear" w:color="auto" w:fill="F7F9FC"/>
            <w:tcMar>
              <w:top w:w="45" w:type="dxa"/>
              <w:left w:w="60" w:type="dxa"/>
              <w:bottom w:w="45" w:type="dxa"/>
              <w:right w:w="60" w:type="dxa"/>
            </w:tcMar>
            <w:vAlign w:val="center"/>
          </w:tcPr>
          <w:p w14:paraId="0F2453BF" w14:textId="77777777" w:rsidR="00033FEF" w:rsidRDefault="00000000">
            <w:pPr>
              <w:spacing w:after="0"/>
            </w:pPr>
            <w:r>
              <w:rPr>
                <w:sz w:val="14"/>
              </w:rPr>
              <w:t>73.1 (13.8)</w:t>
            </w:r>
          </w:p>
        </w:tc>
        <w:tc>
          <w:tcPr>
            <w:tcW w:w="1007" w:type="dxa"/>
            <w:shd w:val="clear" w:color="auto" w:fill="F7F9FC"/>
            <w:tcMar>
              <w:top w:w="45" w:type="dxa"/>
              <w:left w:w="60" w:type="dxa"/>
              <w:bottom w:w="45" w:type="dxa"/>
              <w:right w:w="60" w:type="dxa"/>
            </w:tcMar>
            <w:vAlign w:val="center"/>
          </w:tcPr>
          <w:p w14:paraId="7FAD8D57" w14:textId="77777777" w:rsidR="00033FEF" w:rsidRDefault="00000000">
            <w:pPr>
              <w:spacing w:after="0"/>
            </w:pPr>
            <w:r>
              <w:rPr>
                <w:sz w:val="14"/>
              </w:rPr>
              <w:t>+8.6</w:t>
            </w:r>
          </w:p>
        </w:tc>
        <w:tc>
          <w:tcPr>
            <w:tcW w:w="1007" w:type="dxa"/>
            <w:shd w:val="clear" w:color="auto" w:fill="F7F9FC"/>
            <w:tcMar>
              <w:top w:w="45" w:type="dxa"/>
              <w:left w:w="60" w:type="dxa"/>
              <w:bottom w:w="45" w:type="dxa"/>
              <w:right w:w="60" w:type="dxa"/>
            </w:tcMar>
            <w:vAlign w:val="center"/>
          </w:tcPr>
          <w:p w14:paraId="40144355" w14:textId="77777777" w:rsidR="00033FEF" w:rsidRDefault="00000000">
            <w:pPr>
              <w:spacing w:after="0"/>
            </w:pPr>
            <w:r>
              <w:rPr>
                <w:sz w:val="14"/>
              </w:rPr>
              <w:t>.012</w:t>
            </w:r>
          </w:p>
        </w:tc>
      </w:tr>
    </w:tbl>
    <w:p w14:paraId="02737962" w14:textId="77777777" w:rsidR="00033FEF" w:rsidRDefault="00000000">
      <w:pPr>
        <w:keepNext/>
        <w:keepLines/>
        <w:spacing w:after="20"/>
        <w:jc w:val="center"/>
      </w:pPr>
      <w:r>
        <w:rPr>
          <w:noProof/>
        </w:rPr>
      </w:r>
    </w:p>
    <w:p w14:paraId="230446D9" w14:textId="77777777" w:rsidR="00033FEF" w:rsidRDefault="00000000">
      <w:pPr>
        <w:pStyle w:val="Caption"/>
        <w:keepNext/>
        <w:keepLines/>
        <w:spacing w:before="40" w:after="60"/>
      </w:pPr>
      <w:r>
        <w:rPr>
          <w:i/>
          <w:color w:val="6B7280"/>
          <w:sz w:val="16"/>
        </w:rPr>
        <w:t>Figure 2. Reported course-level pre–post mean gains. The chart visualizes the source table; it does not imply equal treatment/control group sizes, which were not reported.</w:t>
      </w:r>
    </w:p>
    <w:p w14:paraId="761EA6AF" w14:textId="77777777" w:rsidR="00033FEF" w:rsidRDefault="00000000">
      <w:r>
        <w:t>Across the four courses, the reported GUESS gains ranged from 14.7 to 18.2 points; control gains ranged from 6.2 to 8.6 points. As a descriptive summary across courses—not a participant-weighted effect—the mean reported gain was 16.7 points for GUESS and 7.0 points for controls. The reported two-way ANOVA indicated a main effect of teaching approach, F(1,233)=42.68, p&lt;.001, partial η²=.155. The discipline main effect was not significant, F(3,233)=1.87, p=.136, and the approach×discipline interaction was not significant, F(3,233)=0.94, p=.422. Within the source analysis, this pattern was interpreted as evidence that the instructional advantage was not confined to a single subject.</w:t>
      </w:r>
    </w:p>
    <w:p w14:paraId="10ED6CBB" w14:textId="77777777" w:rsidR="00033FEF" w:rsidRDefault="00000000">
      <w:pPr>
        <w:pStyle w:val="Heading1"/>
      </w:pPr>
      <w:r>
        <w:t>4.2 Error patterns and predictors</w:t>
      </w:r>
    </w:p>
    <w:p w14:paraId="7F70FDCC" w14:textId="77777777" w:rsidR="00033FEF" w:rsidRDefault="00000000">
      <w:pPr>
        <w:pStyle w:val="Caption"/>
        <w:keepNext/>
        <w:keepLines/>
        <w:spacing w:before="40" w:after="60"/>
      </w:pPr>
      <w:r>
        <w:rPr>
          <w:i/>
          <w:color w:val="6B7280"/>
          <w:sz w:val="16"/>
        </w:rPr>
        <w:t>Table 2. Reported conceptual error frequencies.</w:t>
      </w:r>
    </w:p>
    <w:tbl>
      <w:tblPr>
        <w:tblW w:w="0" w:type="auto"/>
        <w:jc w:val="center"/>
        <w:tblBorders>
          <w:top w:val="single" w:sz="4" w:space="0" w:color="D6DCE5"/>
          <w:left w:val="single" w:sz="4" w:space="0" w:color="D6DCE5"/>
          <w:bottom w:val="single" w:sz="4" w:space="0" w:color="D6DCE5"/>
          <w:right w:val="single" w:sz="4" w:space="0" w:color="D6DCE5"/>
          <w:insideH w:val="single" w:sz="4" w:space="0" w:color="D6DCE5"/>
          <w:insideV w:val="single" w:sz="4" w:space="0" w:color="D6DCE5"/>
        </w:tblBorders>
        <w:tblLook w:val="04A0" w:firstRow="1" w:lastRow="0" w:firstColumn="1" w:lastColumn="0" w:noHBand="0" w:noVBand="1"/>
      </w:tblPr>
      <w:tblGrid>
        <w:gridCol w:w="2088"/>
        <w:gridCol w:w="1080"/>
        <w:gridCol w:w="1080"/>
        <w:gridCol w:w="1152"/>
        <w:gridCol w:w="3384"/>
      </w:tblGrid>
      <w:tr w:rsidR="00033FEF" w14:paraId="77230F89" w14:textId="77777777">
        <w:trPr>
          <w:tblHeader/>
          <w:jc w:val="center"/>
        </w:trPr>
        <w:tc>
          <w:tcPr>
            <w:tcW w:w="2088" w:type="dxa"/>
            <w:shd w:val="clear" w:color="auto" w:fill="0A2254"/>
            <w:tcMar>
              <w:top w:w="50" w:type="dxa"/>
              <w:left w:w="60" w:type="dxa"/>
              <w:bottom w:w="50" w:type="dxa"/>
              <w:right w:w="60" w:type="dxa"/>
            </w:tcMar>
            <w:vAlign w:val="center"/>
          </w:tcPr>
          <w:p w14:paraId="2CC58055" w14:textId="77777777" w:rsidR="00033FEF" w:rsidRDefault="00000000">
            <w:r>
              <w:rPr>
                <w:b/>
                <w:color w:val="FFFFFF"/>
                <w:sz w:val="15"/>
              </w:rPr>
              <w:t>Error type</w:t>
            </w:r>
          </w:p>
        </w:tc>
        <w:tc>
          <w:tcPr>
            <w:tcW w:w="1080" w:type="dxa"/>
            <w:shd w:val="clear" w:color="auto" w:fill="0A2254"/>
            <w:tcMar>
              <w:top w:w="50" w:type="dxa"/>
              <w:left w:w="60" w:type="dxa"/>
              <w:bottom w:w="50" w:type="dxa"/>
              <w:right w:w="60" w:type="dxa"/>
            </w:tcMar>
            <w:vAlign w:val="center"/>
          </w:tcPr>
          <w:p w14:paraId="2FD91538" w14:textId="77777777" w:rsidR="00033FEF" w:rsidRDefault="00000000">
            <w:r>
              <w:rPr>
                <w:b/>
                <w:color w:val="FFFFFF"/>
                <w:sz w:val="15"/>
              </w:rPr>
              <w:t>GUESS</w:t>
            </w:r>
          </w:p>
        </w:tc>
        <w:tc>
          <w:tcPr>
            <w:tcW w:w="1080" w:type="dxa"/>
            <w:shd w:val="clear" w:color="auto" w:fill="0A2254"/>
            <w:tcMar>
              <w:top w:w="50" w:type="dxa"/>
              <w:left w:w="60" w:type="dxa"/>
              <w:bottom w:w="50" w:type="dxa"/>
              <w:right w:w="60" w:type="dxa"/>
            </w:tcMar>
            <w:vAlign w:val="center"/>
          </w:tcPr>
          <w:p w14:paraId="360FE51A" w14:textId="77777777" w:rsidR="00033FEF" w:rsidRDefault="00000000">
            <w:r>
              <w:rPr>
                <w:b/>
                <w:color w:val="FFFFFF"/>
                <w:sz w:val="15"/>
              </w:rPr>
              <w:t>Control</w:t>
            </w:r>
          </w:p>
        </w:tc>
        <w:tc>
          <w:tcPr>
            <w:tcW w:w="1152" w:type="dxa"/>
            <w:shd w:val="clear" w:color="auto" w:fill="0A2254"/>
            <w:tcMar>
              <w:top w:w="50" w:type="dxa"/>
              <w:left w:w="60" w:type="dxa"/>
              <w:bottom w:w="50" w:type="dxa"/>
              <w:right w:w="60" w:type="dxa"/>
            </w:tcMar>
            <w:vAlign w:val="center"/>
          </w:tcPr>
          <w:p w14:paraId="1AD4F588" w14:textId="77777777" w:rsidR="00033FEF" w:rsidRDefault="00000000">
            <w:r>
              <w:rPr>
                <w:b/>
                <w:color w:val="FFFFFF"/>
                <w:sz w:val="15"/>
              </w:rPr>
              <w:t>Reported p</w:t>
            </w:r>
          </w:p>
        </w:tc>
        <w:tc>
          <w:tcPr>
            <w:tcW w:w="3384" w:type="dxa"/>
            <w:shd w:val="clear" w:color="auto" w:fill="0A2254"/>
            <w:tcMar>
              <w:top w:w="50" w:type="dxa"/>
              <w:left w:w="60" w:type="dxa"/>
              <w:bottom w:w="50" w:type="dxa"/>
              <w:right w:w="60" w:type="dxa"/>
            </w:tcMar>
            <w:vAlign w:val="center"/>
          </w:tcPr>
          <w:p w14:paraId="76DC2923" w14:textId="77777777" w:rsidR="00033FEF" w:rsidRDefault="00000000">
            <w:r>
              <w:rPr>
                <w:b/>
                <w:color w:val="FFFFFF"/>
                <w:sz w:val="15"/>
              </w:rPr>
              <w:t>Interpretive link</w:t>
            </w:r>
          </w:p>
        </w:tc>
      </w:tr>
      <w:tr w:rsidR="00033FEF" w14:paraId="51826A75" w14:textId="77777777">
        <w:trPr>
          <w:cantSplit/>
          <w:jc w:val="center"/>
        </w:trPr>
        <w:tc>
          <w:tcPr>
            <w:tcW w:w="2088" w:type="dxa"/>
            <w:tcMar>
              <w:top w:w="45" w:type="dxa"/>
              <w:left w:w="60" w:type="dxa"/>
              <w:bottom w:w="45" w:type="dxa"/>
              <w:right w:w="60" w:type="dxa"/>
            </w:tcMar>
            <w:vAlign w:val="center"/>
          </w:tcPr>
          <w:p w14:paraId="1717E34C" w14:textId="77777777" w:rsidR="00033FEF" w:rsidRDefault="00000000">
            <w:pPr>
              <w:spacing w:after="0"/>
            </w:pPr>
            <w:r>
              <w:rPr>
                <w:sz w:val="15"/>
              </w:rPr>
              <w:t>Equation selection</w:t>
            </w:r>
          </w:p>
        </w:tc>
        <w:tc>
          <w:tcPr>
            <w:tcW w:w="1080" w:type="dxa"/>
            <w:tcMar>
              <w:top w:w="45" w:type="dxa"/>
              <w:left w:w="60" w:type="dxa"/>
              <w:bottom w:w="45" w:type="dxa"/>
              <w:right w:w="60" w:type="dxa"/>
            </w:tcMar>
            <w:vAlign w:val="center"/>
          </w:tcPr>
          <w:p w14:paraId="0A779D13" w14:textId="77777777" w:rsidR="00033FEF" w:rsidRDefault="00000000">
            <w:pPr>
              <w:spacing w:after="0"/>
            </w:pPr>
            <w:r>
              <w:rPr>
                <w:sz w:val="15"/>
              </w:rPr>
              <w:t>16%</w:t>
            </w:r>
          </w:p>
        </w:tc>
        <w:tc>
          <w:tcPr>
            <w:tcW w:w="1080" w:type="dxa"/>
            <w:tcMar>
              <w:top w:w="45" w:type="dxa"/>
              <w:left w:w="60" w:type="dxa"/>
              <w:bottom w:w="45" w:type="dxa"/>
              <w:right w:w="60" w:type="dxa"/>
            </w:tcMar>
            <w:vAlign w:val="center"/>
          </w:tcPr>
          <w:p w14:paraId="29D199CD" w14:textId="77777777" w:rsidR="00033FEF" w:rsidRDefault="00000000">
            <w:pPr>
              <w:spacing w:after="0"/>
            </w:pPr>
            <w:r>
              <w:rPr>
                <w:sz w:val="15"/>
              </w:rPr>
              <w:t>36%</w:t>
            </w:r>
          </w:p>
        </w:tc>
        <w:tc>
          <w:tcPr>
            <w:tcW w:w="1152" w:type="dxa"/>
            <w:tcMar>
              <w:top w:w="45" w:type="dxa"/>
              <w:left w:w="60" w:type="dxa"/>
              <w:bottom w:w="45" w:type="dxa"/>
              <w:right w:w="60" w:type="dxa"/>
            </w:tcMar>
            <w:vAlign w:val="center"/>
          </w:tcPr>
          <w:p w14:paraId="69061447" w14:textId="77777777" w:rsidR="00033FEF" w:rsidRDefault="00000000">
            <w:pPr>
              <w:spacing w:after="0"/>
            </w:pPr>
            <w:r>
              <w:rPr>
                <w:sz w:val="15"/>
              </w:rPr>
              <w:t>&lt;.001</w:t>
            </w:r>
          </w:p>
        </w:tc>
        <w:tc>
          <w:tcPr>
            <w:tcW w:w="3384" w:type="dxa"/>
            <w:tcMar>
              <w:top w:w="45" w:type="dxa"/>
              <w:left w:w="60" w:type="dxa"/>
              <w:bottom w:w="45" w:type="dxa"/>
              <w:right w:w="60" w:type="dxa"/>
            </w:tcMar>
            <w:vAlign w:val="center"/>
          </w:tcPr>
          <w:p w14:paraId="2944DA96" w14:textId="77777777" w:rsidR="00033FEF" w:rsidRDefault="00000000">
            <w:pPr>
              <w:spacing w:after="0"/>
            </w:pPr>
            <w:r>
              <w:rPr>
                <w:sz w:val="15"/>
              </w:rPr>
              <w:t>Equation step: explicit relation selection before substitution</w:t>
            </w:r>
          </w:p>
        </w:tc>
      </w:tr>
      <w:tr w:rsidR="00033FEF" w14:paraId="5AB8FD3D" w14:textId="77777777">
        <w:trPr>
          <w:cantSplit/>
          <w:jc w:val="center"/>
        </w:trPr>
        <w:tc>
          <w:tcPr>
            <w:tcW w:w="2088" w:type="dxa"/>
            <w:shd w:val="clear" w:color="auto" w:fill="F7F9FC"/>
            <w:tcMar>
              <w:top w:w="45" w:type="dxa"/>
              <w:left w:w="60" w:type="dxa"/>
              <w:bottom w:w="45" w:type="dxa"/>
              <w:right w:w="60" w:type="dxa"/>
            </w:tcMar>
            <w:vAlign w:val="center"/>
          </w:tcPr>
          <w:p w14:paraId="133AECAA" w14:textId="77777777" w:rsidR="00033FEF" w:rsidRDefault="00000000">
            <w:pPr>
              <w:spacing w:after="0"/>
            </w:pPr>
            <w:r>
              <w:rPr>
                <w:sz w:val="15"/>
              </w:rPr>
              <w:t>Variable misidentification</w:t>
            </w:r>
          </w:p>
        </w:tc>
        <w:tc>
          <w:tcPr>
            <w:tcW w:w="1080" w:type="dxa"/>
            <w:shd w:val="clear" w:color="auto" w:fill="F7F9FC"/>
            <w:tcMar>
              <w:top w:w="45" w:type="dxa"/>
              <w:left w:w="60" w:type="dxa"/>
              <w:bottom w:w="45" w:type="dxa"/>
              <w:right w:w="60" w:type="dxa"/>
            </w:tcMar>
            <w:vAlign w:val="center"/>
          </w:tcPr>
          <w:p w14:paraId="5695E749" w14:textId="77777777" w:rsidR="00033FEF" w:rsidRDefault="00000000">
            <w:pPr>
              <w:spacing w:after="0"/>
            </w:pPr>
            <w:r>
              <w:rPr>
                <w:sz w:val="15"/>
              </w:rPr>
              <w:t>12%</w:t>
            </w:r>
          </w:p>
        </w:tc>
        <w:tc>
          <w:tcPr>
            <w:tcW w:w="1080" w:type="dxa"/>
            <w:shd w:val="clear" w:color="auto" w:fill="F7F9FC"/>
            <w:tcMar>
              <w:top w:w="45" w:type="dxa"/>
              <w:left w:w="60" w:type="dxa"/>
              <w:bottom w:w="45" w:type="dxa"/>
              <w:right w:w="60" w:type="dxa"/>
            </w:tcMar>
            <w:vAlign w:val="center"/>
          </w:tcPr>
          <w:p w14:paraId="4FD6B7D5" w14:textId="77777777" w:rsidR="00033FEF" w:rsidRDefault="00000000">
            <w:pPr>
              <w:spacing w:after="0"/>
            </w:pPr>
            <w:r>
              <w:rPr>
                <w:sz w:val="15"/>
              </w:rPr>
              <w:t>24%</w:t>
            </w:r>
          </w:p>
        </w:tc>
        <w:tc>
          <w:tcPr>
            <w:tcW w:w="1152" w:type="dxa"/>
            <w:shd w:val="clear" w:color="auto" w:fill="F7F9FC"/>
            <w:tcMar>
              <w:top w:w="45" w:type="dxa"/>
              <w:left w:w="60" w:type="dxa"/>
              <w:bottom w:w="45" w:type="dxa"/>
              <w:right w:w="60" w:type="dxa"/>
            </w:tcMar>
            <w:vAlign w:val="center"/>
          </w:tcPr>
          <w:p w14:paraId="7B5737D3" w14:textId="77777777" w:rsidR="00033FEF" w:rsidRDefault="00000000">
            <w:pPr>
              <w:spacing w:after="0"/>
            </w:pPr>
            <w:r>
              <w:rPr>
                <w:sz w:val="15"/>
              </w:rPr>
              <w:t>&lt;.001</w:t>
            </w:r>
          </w:p>
        </w:tc>
        <w:tc>
          <w:tcPr>
            <w:tcW w:w="3384" w:type="dxa"/>
            <w:shd w:val="clear" w:color="auto" w:fill="F7F9FC"/>
            <w:tcMar>
              <w:top w:w="45" w:type="dxa"/>
              <w:left w:w="60" w:type="dxa"/>
              <w:bottom w:w="45" w:type="dxa"/>
              <w:right w:w="60" w:type="dxa"/>
            </w:tcMar>
            <w:vAlign w:val="center"/>
          </w:tcPr>
          <w:p w14:paraId="5C058480" w14:textId="77777777" w:rsidR="00033FEF" w:rsidRDefault="00000000">
            <w:pPr>
              <w:spacing w:after="0"/>
            </w:pPr>
            <w:r>
              <w:rPr>
                <w:sz w:val="15"/>
              </w:rPr>
              <w:t>Given/Unknown steps: clearer problem representation</w:t>
            </w:r>
          </w:p>
        </w:tc>
      </w:tr>
    </w:tbl>
    <w:p w14:paraId="05D7E5BB" w14:textId="77777777" w:rsidR="00033FEF" w:rsidRDefault="00000000">
      <w:pPr>
        <w:pStyle w:val="Caption"/>
        <w:keepNext/>
        <w:keepLines/>
        <w:spacing w:before="40" w:after="60"/>
      </w:pPr>
      <w:r>
        <w:rPr>
          <w:i/>
          <w:color w:val="6B7280"/>
          <w:sz w:val="16"/>
        </w:rPr>
        <w:t>Table 3. Reported regression coefficients for factors associated with improvement.</w:t>
      </w:r>
    </w:p>
    <w:tbl>
      <w:tblPr>
        <w:tblW w:w="0" w:type="auto"/>
        <w:jc w:val="center"/>
        <w:tblBorders>
          <w:top w:val="single" w:sz="4" w:space="0" w:color="D6DCE5"/>
          <w:left w:val="single" w:sz="4" w:space="0" w:color="D6DCE5"/>
          <w:bottom w:val="single" w:sz="4" w:space="0" w:color="D6DCE5"/>
          <w:right w:val="single" w:sz="4" w:space="0" w:color="D6DCE5"/>
          <w:insideH w:val="single" w:sz="4" w:space="0" w:color="D6DCE5"/>
          <w:insideV w:val="single" w:sz="4" w:space="0" w:color="D6DCE5"/>
        </w:tblBorders>
        <w:tblLook w:val="04A0" w:firstRow="1" w:lastRow="0" w:firstColumn="1" w:lastColumn="0" w:noHBand="0" w:noVBand="1"/>
      </w:tblPr>
      <w:tblGrid>
        <w:gridCol w:w="4896"/>
        <w:gridCol w:w="1152"/>
        <w:gridCol w:w="1152"/>
        <w:gridCol w:w="1296"/>
      </w:tblGrid>
      <w:tr w:rsidR="00033FEF" w14:paraId="07165E99" w14:textId="77777777">
        <w:trPr>
          <w:tblHeader/>
          <w:jc w:val="center"/>
        </w:trPr>
        <w:tc>
          <w:tcPr>
            <w:tcW w:w="4896" w:type="dxa"/>
            <w:shd w:val="clear" w:color="auto" w:fill="0A2254"/>
            <w:tcMar>
              <w:top w:w="50" w:type="dxa"/>
              <w:left w:w="60" w:type="dxa"/>
              <w:bottom w:w="50" w:type="dxa"/>
              <w:right w:w="60" w:type="dxa"/>
            </w:tcMar>
            <w:vAlign w:val="center"/>
          </w:tcPr>
          <w:p w14:paraId="4694DEDF" w14:textId="77777777" w:rsidR="00033FEF" w:rsidRDefault="00000000">
            <w:r>
              <w:rPr>
                <w:b/>
                <w:color w:val="FFFFFF"/>
                <w:sz w:val="15"/>
              </w:rPr>
              <w:t>Factor</w:t>
            </w:r>
          </w:p>
        </w:tc>
        <w:tc>
          <w:tcPr>
            <w:tcW w:w="1152" w:type="dxa"/>
            <w:shd w:val="clear" w:color="auto" w:fill="0A2254"/>
            <w:tcMar>
              <w:top w:w="50" w:type="dxa"/>
              <w:left w:w="60" w:type="dxa"/>
              <w:bottom w:w="50" w:type="dxa"/>
              <w:right w:w="60" w:type="dxa"/>
            </w:tcMar>
            <w:vAlign w:val="center"/>
          </w:tcPr>
          <w:p w14:paraId="5836E3BB" w14:textId="77777777" w:rsidR="00033FEF" w:rsidRDefault="00000000">
            <w:r>
              <w:rPr>
                <w:b/>
                <w:color w:val="FFFFFF"/>
                <w:sz w:val="15"/>
              </w:rPr>
              <w:t>B</w:t>
            </w:r>
          </w:p>
        </w:tc>
        <w:tc>
          <w:tcPr>
            <w:tcW w:w="1152" w:type="dxa"/>
            <w:shd w:val="clear" w:color="auto" w:fill="0A2254"/>
            <w:tcMar>
              <w:top w:w="50" w:type="dxa"/>
              <w:left w:w="60" w:type="dxa"/>
              <w:bottom w:w="50" w:type="dxa"/>
              <w:right w:w="60" w:type="dxa"/>
            </w:tcMar>
            <w:vAlign w:val="center"/>
          </w:tcPr>
          <w:p w14:paraId="4CCB6B27" w14:textId="77777777" w:rsidR="00033FEF" w:rsidRDefault="00000000">
            <w:r>
              <w:rPr>
                <w:b/>
                <w:color w:val="FFFFFF"/>
                <w:sz w:val="15"/>
              </w:rPr>
              <w:t>SE</w:t>
            </w:r>
          </w:p>
        </w:tc>
        <w:tc>
          <w:tcPr>
            <w:tcW w:w="1296" w:type="dxa"/>
            <w:shd w:val="clear" w:color="auto" w:fill="0A2254"/>
            <w:tcMar>
              <w:top w:w="50" w:type="dxa"/>
              <w:left w:w="60" w:type="dxa"/>
              <w:bottom w:w="50" w:type="dxa"/>
              <w:right w:w="60" w:type="dxa"/>
            </w:tcMar>
            <w:vAlign w:val="center"/>
          </w:tcPr>
          <w:p w14:paraId="32DA986D" w14:textId="77777777" w:rsidR="00033FEF" w:rsidRDefault="00000000">
            <w:r>
              <w:rPr>
                <w:b/>
                <w:color w:val="FFFFFF"/>
                <w:sz w:val="15"/>
              </w:rPr>
              <w:t>Reported p</w:t>
            </w:r>
          </w:p>
        </w:tc>
      </w:tr>
      <w:tr w:rsidR="00033FEF" w14:paraId="423507FA" w14:textId="77777777">
        <w:trPr>
          <w:cantSplit/>
          <w:jc w:val="center"/>
        </w:trPr>
        <w:tc>
          <w:tcPr>
            <w:tcW w:w="4896" w:type="dxa"/>
            <w:tcMar>
              <w:top w:w="45" w:type="dxa"/>
              <w:left w:w="60" w:type="dxa"/>
              <w:bottom w:w="45" w:type="dxa"/>
              <w:right w:w="60" w:type="dxa"/>
            </w:tcMar>
            <w:vAlign w:val="center"/>
          </w:tcPr>
          <w:p w14:paraId="0037D4A0" w14:textId="77777777" w:rsidR="00033FEF" w:rsidRDefault="00000000">
            <w:pPr>
              <w:spacing w:after="0"/>
            </w:pPr>
            <w:r>
              <w:rPr>
                <w:sz w:val="15"/>
              </w:rPr>
              <w:t>Prior mathematics achievement</w:t>
            </w:r>
          </w:p>
        </w:tc>
        <w:tc>
          <w:tcPr>
            <w:tcW w:w="1152" w:type="dxa"/>
            <w:tcMar>
              <w:top w:w="45" w:type="dxa"/>
              <w:left w:w="60" w:type="dxa"/>
              <w:bottom w:w="45" w:type="dxa"/>
              <w:right w:w="60" w:type="dxa"/>
            </w:tcMar>
            <w:vAlign w:val="center"/>
          </w:tcPr>
          <w:p w14:paraId="78E4A4B6" w14:textId="77777777" w:rsidR="00033FEF" w:rsidRDefault="00000000">
            <w:pPr>
              <w:spacing w:after="0"/>
            </w:pPr>
            <w:r>
              <w:rPr>
                <w:sz w:val="15"/>
              </w:rPr>
              <w:t>.32</w:t>
            </w:r>
          </w:p>
        </w:tc>
        <w:tc>
          <w:tcPr>
            <w:tcW w:w="1152" w:type="dxa"/>
            <w:tcMar>
              <w:top w:w="45" w:type="dxa"/>
              <w:left w:w="60" w:type="dxa"/>
              <w:bottom w:w="45" w:type="dxa"/>
              <w:right w:w="60" w:type="dxa"/>
            </w:tcMar>
            <w:vAlign w:val="center"/>
          </w:tcPr>
          <w:p w14:paraId="768FC8DC" w14:textId="77777777" w:rsidR="00033FEF" w:rsidRDefault="00000000">
            <w:pPr>
              <w:spacing w:after="0"/>
            </w:pPr>
            <w:r>
              <w:rPr>
                <w:sz w:val="15"/>
              </w:rPr>
              <w:t>.08</w:t>
            </w:r>
          </w:p>
        </w:tc>
        <w:tc>
          <w:tcPr>
            <w:tcW w:w="1296" w:type="dxa"/>
            <w:tcMar>
              <w:top w:w="45" w:type="dxa"/>
              <w:left w:w="60" w:type="dxa"/>
              <w:bottom w:w="45" w:type="dxa"/>
              <w:right w:w="60" w:type="dxa"/>
            </w:tcMar>
            <w:vAlign w:val="center"/>
          </w:tcPr>
          <w:p w14:paraId="051999FC" w14:textId="77777777" w:rsidR="00033FEF" w:rsidRDefault="00000000">
            <w:pPr>
              <w:spacing w:after="0"/>
            </w:pPr>
            <w:r>
              <w:rPr>
                <w:sz w:val="15"/>
              </w:rPr>
              <w:t>&lt;.001</w:t>
            </w:r>
          </w:p>
        </w:tc>
      </w:tr>
      <w:tr w:rsidR="00033FEF" w14:paraId="09CE619D" w14:textId="77777777">
        <w:trPr>
          <w:cantSplit/>
          <w:jc w:val="center"/>
        </w:trPr>
        <w:tc>
          <w:tcPr>
            <w:tcW w:w="4896" w:type="dxa"/>
            <w:shd w:val="clear" w:color="auto" w:fill="F7F9FC"/>
            <w:tcMar>
              <w:top w:w="45" w:type="dxa"/>
              <w:left w:w="60" w:type="dxa"/>
              <w:bottom w:w="45" w:type="dxa"/>
              <w:right w:w="60" w:type="dxa"/>
            </w:tcMar>
            <w:vAlign w:val="center"/>
          </w:tcPr>
          <w:p w14:paraId="077FDAD7" w14:textId="77777777" w:rsidR="00033FEF" w:rsidRDefault="00000000">
            <w:pPr>
              <w:spacing w:after="0"/>
            </w:pPr>
            <w:r>
              <w:rPr>
                <w:sz w:val="15"/>
              </w:rPr>
              <w:t>Problem complexity</w:t>
            </w:r>
          </w:p>
        </w:tc>
        <w:tc>
          <w:tcPr>
            <w:tcW w:w="1152" w:type="dxa"/>
            <w:shd w:val="clear" w:color="auto" w:fill="F7F9FC"/>
            <w:tcMar>
              <w:top w:w="45" w:type="dxa"/>
              <w:left w:w="60" w:type="dxa"/>
              <w:bottom w:w="45" w:type="dxa"/>
              <w:right w:w="60" w:type="dxa"/>
            </w:tcMar>
            <w:vAlign w:val="center"/>
          </w:tcPr>
          <w:p w14:paraId="4EFB157D" w14:textId="77777777" w:rsidR="00033FEF" w:rsidRDefault="00000000">
            <w:pPr>
              <w:spacing w:after="0"/>
            </w:pPr>
            <w:r>
              <w:rPr>
                <w:sz w:val="15"/>
              </w:rPr>
              <w:t>.28</w:t>
            </w:r>
          </w:p>
        </w:tc>
        <w:tc>
          <w:tcPr>
            <w:tcW w:w="1152" w:type="dxa"/>
            <w:shd w:val="clear" w:color="auto" w:fill="F7F9FC"/>
            <w:tcMar>
              <w:top w:w="45" w:type="dxa"/>
              <w:left w:w="60" w:type="dxa"/>
              <w:bottom w:w="45" w:type="dxa"/>
              <w:right w:w="60" w:type="dxa"/>
            </w:tcMar>
            <w:vAlign w:val="center"/>
          </w:tcPr>
          <w:p w14:paraId="11743CC5" w14:textId="77777777" w:rsidR="00033FEF" w:rsidRDefault="00000000">
            <w:pPr>
              <w:spacing w:after="0"/>
            </w:pPr>
            <w:r>
              <w:rPr>
                <w:sz w:val="15"/>
              </w:rPr>
              <w:t>.07</w:t>
            </w:r>
          </w:p>
        </w:tc>
        <w:tc>
          <w:tcPr>
            <w:tcW w:w="1296" w:type="dxa"/>
            <w:shd w:val="clear" w:color="auto" w:fill="F7F9FC"/>
            <w:tcMar>
              <w:top w:w="45" w:type="dxa"/>
              <w:left w:w="60" w:type="dxa"/>
              <w:bottom w:w="45" w:type="dxa"/>
              <w:right w:w="60" w:type="dxa"/>
            </w:tcMar>
            <w:vAlign w:val="center"/>
          </w:tcPr>
          <w:p w14:paraId="334C1BAC" w14:textId="77777777" w:rsidR="00033FEF" w:rsidRDefault="00000000">
            <w:pPr>
              <w:spacing w:after="0"/>
            </w:pPr>
            <w:r>
              <w:rPr>
                <w:sz w:val="15"/>
              </w:rPr>
              <w:t>&lt;.001</w:t>
            </w:r>
          </w:p>
        </w:tc>
      </w:tr>
      <w:tr w:rsidR="00033FEF" w14:paraId="078A24F8" w14:textId="77777777">
        <w:trPr>
          <w:cantSplit/>
          <w:jc w:val="center"/>
        </w:trPr>
        <w:tc>
          <w:tcPr>
            <w:tcW w:w="4896" w:type="dxa"/>
            <w:tcMar>
              <w:top w:w="45" w:type="dxa"/>
              <w:left w:w="60" w:type="dxa"/>
              <w:bottom w:w="45" w:type="dxa"/>
              <w:right w:w="60" w:type="dxa"/>
            </w:tcMar>
            <w:vAlign w:val="center"/>
          </w:tcPr>
          <w:p w14:paraId="4D838C7E" w14:textId="77777777" w:rsidR="00033FEF" w:rsidRDefault="00000000">
            <w:pPr>
              <w:spacing w:after="0"/>
            </w:pPr>
            <w:r>
              <w:rPr>
                <w:sz w:val="15"/>
              </w:rPr>
              <w:t>Consistent application of all five GUESS steps</w:t>
            </w:r>
          </w:p>
        </w:tc>
        <w:tc>
          <w:tcPr>
            <w:tcW w:w="1152" w:type="dxa"/>
            <w:tcMar>
              <w:top w:w="45" w:type="dxa"/>
              <w:left w:w="60" w:type="dxa"/>
              <w:bottom w:w="45" w:type="dxa"/>
              <w:right w:w="60" w:type="dxa"/>
            </w:tcMar>
            <w:vAlign w:val="center"/>
          </w:tcPr>
          <w:p w14:paraId="4AB18A0D" w14:textId="77777777" w:rsidR="00033FEF" w:rsidRDefault="00000000">
            <w:pPr>
              <w:spacing w:after="0"/>
            </w:pPr>
            <w:r>
              <w:rPr>
                <w:sz w:val="15"/>
              </w:rPr>
              <w:t>.45</w:t>
            </w:r>
          </w:p>
        </w:tc>
        <w:tc>
          <w:tcPr>
            <w:tcW w:w="1152" w:type="dxa"/>
            <w:tcMar>
              <w:top w:w="45" w:type="dxa"/>
              <w:left w:w="60" w:type="dxa"/>
              <w:bottom w:w="45" w:type="dxa"/>
              <w:right w:w="60" w:type="dxa"/>
            </w:tcMar>
            <w:vAlign w:val="center"/>
          </w:tcPr>
          <w:p w14:paraId="1809EB1E" w14:textId="77777777" w:rsidR="00033FEF" w:rsidRDefault="00000000">
            <w:pPr>
              <w:spacing w:after="0"/>
            </w:pPr>
            <w:r>
              <w:rPr>
                <w:sz w:val="15"/>
              </w:rPr>
              <w:t>.09</w:t>
            </w:r>
          </w:p>
        </w:tc>
        <w:tc>
          <w:tcPr>
            <w:tcW w:w="1296" w:type="dxa"/>
            <w:tcMar>
              <w:top w:w="45" w:type="dxa"/>
              <w:left w:w="60" w:type="dxa"/>
              <w:bottom w:w="45" w:type="dxa"/>
              <w:right w:w="60" w:type="dxa"/>
            </w:tcMar>
            <w:vAlign w:val="center"/>
          </w:tcPr>
          <w:p w14:paraId="4F8DA1EF" w14:textId="77777777" w:rsidR="00033FEF" w:rsidRDefault="00000000">
            <w:pPr>
              <w:spacing w:after="0"/>
            </w:pPr>
            <w:r>
              <w:rPr>
                <w:sz w:val="15"/>
              </w:rPr>
              <w:t>&lt;.001</w:t>
            </w:r>
          </w:p>
        </w:tc>
      </w:tr>
      <w:tr w:rsidR="00033FEF" w14:paraId="3E8E1CC2" w14:textId="77777777">
        <w:trPr>
          <w:cantSplit/>
          <w:jc w:val="center"/>
        </w:trPr>
        <w:tc>
          <w:tcPr>
            <w:tcW w:w="4896" w:type="dxa"/>
            <w:shd w:val="clear" w:color="auto" w:fill="F7F9FC"/>
            <w:tcMar>
              <w:top w:w="45" w:type="dxa"/>
              <w:left w:w="60" w:type="dxa"/>
              <w:bottom w:w="45" w:type="dxa"/>
              <w:right w:w="60" w:type="dxa"/>
            </w:tcMar>
            <w:vAlign w:val="center"/>
          </w:tcPr>
          <w:p w14:paraId="59B8FB16" w14:textId="77777777" w:rsidR="00033FEF" w:rsidRDefault="00000000">
            <w:pPr>
              <w:spacing w:after="0"/>
            </w:pPr>
            <w:r>
              <w:rPr>
                <w:sz w:val="15"/>
              </w:rPr>
              <w:t>Student self-efficacy</w:t>
            </w:r>
          </w:p>
        </w:tc>
        <w:tc>
          <w:tcPr>
            <w:tcW w:w="1152" w:type="dxa"/>
            <w:shd w:val="clear" w:color="auto" w:fill="F7F9FC"/>
            <w:tcMar>
              <w:top w:w="45" w:type="dxa"/>
              <w:left w:w="60" w:type="dxa"/>
              <w:bottom w:w="45" w:type="dxa"/>
              <w:right w:w="60" w:type="dxa"/>
            </w:tcMar>
            <w:vAlign w:val="center"/>
          </w:tcPr>
          <w:p w14:paraId="28854F4A" w14:textId="77777777" w:rsidR="00033FEF" w:rsidRDefault="00000000">
            <w:pPr>
              <w:spacing w:after="0"/>
            </w:pPr>
            <w:r>
              <w:rPr>
                <w:sz w:val="15"/>
              </w:rPr>
              <w:t>.24</w:t>
            </w:r>
          </w:p>
        </w:tc>
        <w:tc>
          <w:tcPr>
            <w:tcW w:w="1152" w:type="dxa"/>
            <w:shd w:val="clear" w:color="auto" w:fill="F7F9FC"/>
            <w:tcMar>
              <w:top w:w="45" w:type="dxa"/>
              <w:left w:w="60" w:type="dxa"/>
              <w:bottom w:w="45" w:type="dxa"/>
              <w:right w:w="60" w:type="dxa"/>
            </w:tcMar>
            <w:vAlign w:val="center"/>
          </w:tcPr>
          <w:p w14:paraId="1D3F8AA0" w14:textId="77777777" w:rsidR="00033FEF" w:rsidRDefault="00000000">
            <w:pPr>
              <w:spacing w:after="0"/>
            </w:pPr>
            <w:r>
              <w:rPr>
                <w:sz w:val="15"/>
              </w:rPr>
              <w:t>.07</w:t>
            </w:r>
          </w:p>
        </w:tc>
        <w:tc>
          <w:tcPr>
            <w:tcW w:w="1296" w:type="dxa"/>
            <w:shd w:val="clear" w:color="auto" w:fill="F7F9FC"/>
            <w:tcMar>
              <w:top w:w="45" w:type="dxa"/>
              <w:left w:w="60" w:type="dxa"/>
              <w:bottom w:w="45" w:type="dxa"/>
              <w:right w:w="60" w:type="dxa"/>
            </w:tcMar>
            <w:vAlign w:val="center"/>
          </w:tcPr>
          <w:p w14:paraId="29B5CD34" w14:textId="77777777" w:rsidR="00033FEF" w:rsidRDefault="00000000">
            <w:pPr>
              <w:spacing w:after="0"/>
            </w:pPr>
            <w:r>
              <w:rPr>
                <w:sz w:val="15"/>
              </w:rPr>
              <w:t>.002</w:t>
            </w:r>
          </w:p>
        </w:tc>
      </w:tr>
      <w:tr w:rsidR="00033FEF" w14:paraId="27AB6958" w14:textId="77777777">
        <w:trPr>
          <w:cantSplit/>
          <w:jc w:val="center"/>
        </w:trPr>
        <w:tc>
          <w:tcPr>
            <w:tcW w:w="4896" w:type="dxa"/>
            <w:tcMar>
              <w:top w:w="45" w:type="dxa"/>
              <w:left w:w="60" w:type="dxa"/>
              <w:bottom w:w="45" w:type="dxa"/>
              <w:right w:w="60" w:type="dxa"/>
            </w:tcMar>
            <w:vAlign w:val="center"/>
          </w:tcPr>
          <w:p w14:paraId="6CF20249" w14:textId="77777777" w:rsidR="00033FEF" w:rsidRDefault="00000000">
            <w:pPr>
              <w:spacing w:after="0"/>
            </w:pPr>
            <w:r>
              <w:rPr>
                <w:sz w:val="15"/>
              </w:rPr>
              <w:t>Instructor experience with the method</w:t>
            </w:r>
          </w:p>
        </w:tc>
        <w:tc>
          <w:tcPr>
            <w:tcW w:w="1152" w:type="dxa"/>
            <w:tcMar>
              <w:top w:w="45" w:type="dxa"/>
              <w:left w:w="60" w:type="dxa"/>
              <w:bottom w:w="45" w:type="dxa"/>
              <w:right w:w="60" w:type="dxa"/>
            </w:tcMar>
            <w:vAlign w:val="center"/>
          </w:tcPr>
          <w:p w14:paraId="1B4E931F" w14:textId="77777777" w:rsidR="00033FEF" w:rsidRDefault="00000000">
            <w:pPr>
              <w:spacing w:after="0"/>
            </w:pPr>
            <w:r>
              <w:rPr>
                <w:sz w:val="15"/>
              </w:rPr>
              <w:t>.18</w:t>
            </w:r>
          </w:p>
        </w:tc>
        <w:tc>
          <w:tcPr>
            <w:tcW w:w="1152" w:type="dxa"/>
            <w:tcMar>
              <w:top w:w="45" w:type="dxa"/>
              <w:left w:w="60" w:type="dxa"/>
              <w:bottom w:w="45" w:type="dxa"/>
              <w:right w:w="60" w:type="dxa"/>
            </w:tcMar>
            <w:vAlign w:val="center"/>
          </w:tcPr>
          <w:p w14:paraId="306ED59E" w14:textId="77777777" w:rsidR="00033FEF" w:rsidRDefault="00000000">
            <w:pPr>
              <w:spacing w:after="0"/>
            </w:pPr>
            <w:r>
              <w:rPr>
                <w:sz w:val="15"/>
              </w:rPr>
              <w:t>.08</w:t>
            </w:r>
          </w:p>
        </w:tc>
        <w:tc>
          <w:tcPr>
            <w:tcW w:w="1296" w:type="dxa"/>
            <w:tcMar>
              <w:top w:w="45" w:type="dxa"/>
              <w:left w:w="60" w:type="dxa"/>
              <w:bottom w:w="45" w:type="dxa"/>
              <w:right w:w="60" w:type="dxa"/>
            </w:tcMar>
            <w:vAlign w:val="center"/>
          </w:tcPr>
          <w:p w14:paraId="2705E192" w14:textId="77777777" w:rsidR="00033FEF" w:rsidRDefault="00000000">
            <w:pPr>
              <w:spacing w:after="0"/>
            </w:pPr>
            <w:r>
              <w:rPr>
                <w:sz w:val="15"/>
              </w:rPr>
              <w:t>.025</w:t>
            </w:r>
          </w:p>
        </w:tc>
      </w:tr>
    </w:tbl>
    <w:p w14:paraId="75F51D7F" w14:textId="77777777" w:rsidR="00033FEF" w:rsidRDefault="00000000">
      <w:r>
        <w:t>Consistent application of all five steps had the largest reported coefficient (B=.45). This supports an interpretation in which the framework functions as a coordinated sequence rather than as isolated reminders. It does not, however, establish that step consistency is exogenous: more capable, motivated or better-supported students may also be more likely to apply the full routine. The coefficient is therefore best read as an association within the reported model.</w:t>
      </w:r>
    </w:p>
    <w:p w14:paraId="57798ABF" w14:textId="77777777" w:rsidR="00033FEF" w:rsidRDefault="00000000">
      <w:pPr>
        <w:pStyle w:val="Heading1"/>
      </w:pPr>
      <w:r>
        <w:t>4.3 Qualitative findings</w:t>
      </w:r>
    </w:p>
    <w:p w14:paraId="6CCC93BB" w14:textId="77777777" w:rsidR="00033FEF" w:rsidRDefault="00000000">
      <w:r>
        <w:t>Thematic evidence converged on four implementation themes. First, students described more deliberate initial representation of problems rather than immediate formula search. Second, the routine appeared to reduce feelings of being overwhelmed by complex calculations. Third, some students reported using the same sequence across chemistry, physics and calculus, suggesting perceived transfer. Fourth, implementation was not cost-free: structured solutions initially took longer, some high-performing students resisted a prescribed routine, and instructors needed to adapt the approach for complex or open-ended tasks.</w:t>
      </w:r>
    </w:p>
    <w:p w14:paraId="7F4C5EAC" w14:textId="77777777" w:rsidR="00033FEF" w:rsidRDefault="00000000">
      <w:pPr>
        <w:pStyle w:val="Heading1"/>
      </w:pPr>
      <w:r>
        <w:t>5. Discussion</w:t>
      </w:r>
    </w:p>
    <w:p w14:paraId="2FD8E27F" w14:textId="77777777" w:rsidR="00033FEF" w:rsidRDefault="00000000">
      <w:r>
        <w:t>The most defensible interpretation of the findings is that GUESS externalizes a sequence of decisions that novices often fail to coordinate. The largest reported reductions occurred in conceptual representation errors—equation selection and variable identification—rather than being framed merely as faster arithmetic. This matters because a wrong representation cannot usually be repaired by correct calculation.</w:t>
      </w:r>
    </w:p>
    <w:p w14:paraId="2E75FF46" w14:textId="77777777" w:rsidR="00033FEF" w:rsidRDefault="00000000">
      <w:r>
        <w:t>The cross-course pattern is also important. Contemporary research on problem solving suggests that active problem-solving episodes support performance and metacognitive monitoring, while worked examples are most effective when their structure is clear and when learners are prompted to engage with solution steps rather than passively copy them (van den Broek et al., 2025; Zeitlhofer &amp; Zumbach, 2026). GUESS can be located between these traditions: it is not a worked example by itself, but it provides a common syntax through which worked examples, guided practice and independent problems can be organized.</w:t>
      </w:r>
    </w:p>
    <w:p w14:paraId="7FCEF1CC" w14:textId="77777777" w:rsidR="00033FEF" w:rsidRDefault="00000000">
      <w:r>
        <w:t>The absence of a significant approach×discipline interaction in the reported ANOVA supports cross-disciplinary promise, but it should not be inflated into proof of universal transfer. The study involved one institution, four courses and one academic year. Chemistry stoichiometry, mechanics, calculus and physics share quantitative structure, yet advanced engineering design, data-rich modelling and ill-structured scientific inquiry require iterative cycles beyond the five-step routine. A mature implementation should therefore teach GUESS as a scaffold that can be compressed, expanded or looped as expertise grows.</w:t>
      </w:r>
    </w:p>
    <w:p w14:paraId="411F295A" w14:textId="77777777" w:rsidR="00033FEF" w:rsidRDefault="00000000">
      <w:pPr>
        <w:pStyle w:val="Heading1"/>
      </w:pPr>
      <w:r>
        <w:t>6. Implications for Teaching and Curriculum</w:t>
      </w:r>
    </w:p>
    <w:tbl>
      <w:tblPr>
        <w:tblW w:w="0" w:type="auto"/>
        <w:jc w:val="center"/>
        <w:tblBorders>
          <w:top w:val="single" w:sz="4" w:space="0" w:color="D6DCE5"/>
          <w:left w:val="single" w:sz="4" w:space="0" w:color="D6DCE5"/>
          <w:bottom w:val="single" w:sz="4" w:space="0" w:color="D6DCE5"/>
          <w:right w:val="single" w:sz="4" w:space="0" w:color="D6DCE5"/>
          <w:insideH w:val="single" w:sz="4" w:space="0" w:color="D6DCE5"/>
          <w:insideV w:val="single" w:sz="4" w:space="0" w:color="D6DCE5"/>
        </w:tblBorders>
        <w:tblLook w:val="04A0" w:firstRow="1" w:lastRow="0" w:firstColumn="1" w:lastColumn="0" w:noHBand="0" w:noVBand="1"/>
      </w:tblPr>
      <w:tblGrid>
        <w:gridCol w:w="1655"/>
        <w:gridCol w:w="2376"/>
        <w:gridCol w:w="3024"/>
        <w:gridCol w:w="1800"/>
      </w:tblGrid>
      <w:tr w:rsidR="00033FEF" w14:paraId="06B28EE7" w14:textId="77777777">
        <w:trPr>
          <w:tblHeader/>
          <w:jc w:val="center"/>
        </w:trPr>
        <w:tc>
          <w:tcPr>
            <w:tcW w:w="1655" w:type="dxa"/>
            <w:shd w:val="clear" w:color="auto" w:fill="0A2254"/>
            <w:tcMar>
              <w:top w:w="50" w:type="dxa"/>
              <w:left w:w="60" w:type="dxa"/>
              <w:bottom w:w="50" w:type="dxa"/>
              <w:right w:w="60" w:type="dxa"/>
            </w:tcMar>
            <w:vAlign w:val="center"/>
          </w:tcPr>
          <w:p w14:paraId="6382407A" w14:textId="77777777" w:rsidR="00033FEF" w:rsidRDefault="00000000">
            <w:r>
              <w:rPr>
                <w:b/>
                <w:color w:val="FFFFFF"/>
                <w:sz w:val="14"/>
              </w:rPr>
              <w:t>Instructional phase</w:t>
            </w:r>
          </w:p>
        </w:tc>
        <w:tc>
          <w:tcPr>
            <w:tcW w:w="2376" w:type="dxa"/>
            <w:shd w:val="clear" w:color="auto" w:fill="0A2254"/>
            <w:tcMar>
              <w:top w:w="50" w:type="dxa"/>
              <w:left w:w="60" w:type="dxa"/>
              <w:bottom w:w="50" w:type="dxa"/>
              <w:right w:w="60" w:type="dxa"/>
            </w:tcMar>
            <w:vAlign w:val="center"/>
          </w:tcPr>
          <w:p w14:paraId="16F07FE9" w14:textId="77777777" w:rsidR="00033FEF" w:rsidRDefault="00000000">
            <w:r>
              <w:rPr>
                <w:b/>
                <w:color w:val="FFFFFF"/>
                <w:sz w:val="14"/>
              </w:rPr>
              <w:t>Recommended use of GUESS</w:t>
            </w:r>
          </w:p>
        </w:tc>
        <w:tc>
          <w:tcPr>
            <w:tcW w:w="3024" w:type="dxa"/>
            <w:shd w:val="clear" w:color="auto" w:fill="0A2254"/>
            <w:tcMar>
              <w:top w:w="50" w:type="dxa"/>
              <w:left w:w="60" w:type="dxa"/>
              <w:bottom w:w="50" w:type="dxa"/>
              <w:right w:w="60" w:type="dxa"/>
            </w:tcMar>
            <w:vAlign w:val="center"/>
          </w:tcPr>
          <w:p w14:paraId="2367BD3A" w14:textId="77777777" w:rsidR="00033FEF" w:rsidRDefault="00000000">
            <w:r>
              <w:rPr>
                <w:b/>
                <w:color w:val="FFFFFF"/>
                <w:sz w:val="14"/>
              </w:rPr>
              <w:t>Teacher action</w:t>
            </w:r>
          </w:p>
        </w:tc>
        <w:tc>
          <w:tcPr>
            <w:tcW w:w="1800" w:type="dxa"/>
            <w:shd w:val="clear" w:color="auto" w:fill="0A2254"/>
            <w:tcMar>
              <w:top w:w="50" w:type="dxa"/>
              <w:left w:w="60" w:type="dxa"/>
              <w:bottom w:w="50" w:type="dxa"/>
              <w:right w:w="60" w:type="dxa"/>
            </w:tcMar>
            <w:vAlign w:val="center"/>
          </w:tcPr>
          <w:p w14:paraId="5DD31AA8" w14:textId="77777777" w:rsidR="00033FEF" w:rsidRDefault="00000000">
            <w:r>
              <w:rPr>
                <w:b/>
                <w:color w:val="FFFFFF"/>
                <w:sz w:val="14"/>
              </w:rPr>
              <w:t>Evidence to monitor</w:t>
            </w:r>
          </w:p>
        </w:tc>
      </w:tr>
      <w:tr w:rsidR="00033FEF" w14:paraId="0D5C75F3" w14:textId="77777777">
        <w:trPr>
          <w:cantSplit/>
          <w:jc w:val="center"/>
        </w:trPr>
        <w:tc>
          <w:tcPr>
            <w:tcW w:w="1655" w:type="dxa"/>
            <w:tcMar>
              <w:top w:w="45" w:type="dxa"/>
              <w:left w:w="60" w:type="dxa"/>
              <w:bottom w:w="45" w:type="dxa"/>
              <w:right w:w="60" w:type="dxa"/>
            </w:tcMar>
            <w:vAlign w:val="center"/>
          </w:tcPr>
          <w:p w14:paraId="0B20EEAA" w14:textId="77777777" w:rsidR="00033FEF" w:rsidRDefault="00000000">
            <w:pPr>
              <w:spacing w:after="0"/>
            </w:pPr>
            <w:r>
              <w:rPr>
                <w:sz w:val="14"/>
              </w:rPr>
              <w:t>Modelling</w:t>
            </w:r>
          </w:p>
        </w:tc>
        <w:tc>
          <w:tcPr>
            <w:tcW w:w="2376" w:type="dxa"/>
            <w:tcMar>
              <w:top w:w="45" w:type="dxa"/>
              <w:left w:w="60" w:type="dxa"/>
              <w:bottom w:w="45" w:type="dxa"/>
              <w:right w:w="60" w:type="dxa"/>
            </w:tcMar>
            <w:vAlign w:val="center"/>
          </w:tcPr>
          <w:p w14:paraId="0970B2D3" w14:textId="77777777" w:rsidR="00033FEF" w:rsidRDefault="00000000">
            <w:pPr>
              <w:spacing w:after="0"/>
            </w:pPr>
            <w:r>
              <w:rPr>
                <w:sz w:val="14"/>
              </w:rPr>
              <w:t>Teacher demonstrates all five steps aloud</w:t>
            </w:r>
          </w:p>
        </w:tc>
        <w:tc>
          <w:tcPr>
            <w:tcW w:w="3024" w:type="dxa"/>
            <w:tcMar>
              <w:top w:w="45" w:type="dxa"/>
              <w:left w:w="60" w:type="dxa"/>
              <w:bottom w:w="45" w:type="dxa"/>
              <w:right w:w="60" w:type="dxa"/>
            </w:tcMar>
            <w:vAlign w:val="center"/>
          </w:tcPr>
          <w:p w14:paraId="4388EB92" w14:textId="77777777" w:rsidR="00033FEF" w:rsidRDefault="00000000">
            <w:pPr>
              <w:spacing w:after="0"/>
            </w:pPr>
            <w:r>
              <w:rPr>
                <w:sz w:val="14"/>
              </w:rPr>
              <w:t>Explain why each quantity/equation is selected, not only what is written</w:t>
            </w:r>
          </w:p>
        </w:tc>
        <w:tc>
          <w:tcPr>
            <w:tcW w:w="1800" w:type="dxa"/>
            <w:tcMar>
              <w:top w:w="45" w:type="dxa"/>
              <w:left w:w="60" w:type="dxa"/>
              <w:bottom w:w="45" w:type="dxa"/>
              <w:right w:w="60" w:type="dxa"/>
            </w:tcMar>
            <w:vAlign w:val="center"/>
          </w:tcPr>
          <w:p w14:paraId="76C20C3D" w14:textId="77777777" w:rsidR="00033FEF" w:rsidRDefault="00000000">
            <w:pPr>
              <w:spacing w:after="0"/>
            </w:pPr>
            <w:r>
              <w:rPr>
                <w:sz w:val="14"/>
              </w:rPr>
              <w:t>Student explanation quality</w:t>
            </w:r>
          </w:p>
        </w:tc>
      </w:tr>
      <w:tr w:rsidR="00033FEF" w14:paraId="36F2C31C" w14:textId="77777777">
        <w:trPr>
          <w:cantSplit/>
          <w:jc w:val="center"/>
        </w:trPr>
        <w:tc>
          <w:tcPr>
            <w:tcW w:w="1655" w:type="dxa"/>
            <w:shd w:val="clear" w:color="auto" w:fill="F7F9FC"/>
            <w:tcMar>
              <w:top w:w="45" w:type="dxa"/>
              <w:left w:w="60" w:type="dxa"/>
              <w:bottom w:w="45" w:type="dxa"/>
              <w:right w:w="60" w:type="dxa"/>
            </w:tcMar>
            <w:vAlign w:val="center"/>
          </w:tcPr>
          <w:p w14:paraId="2F25B36F" w14:textId="77777777" w:rsidR="00033FEF" w:rsidRDefault="00000000">
            <w:pPr>
              <w:spacing w:after="0"/>
            </w:pPr>
            <w:r>
              <w:rPr>
                <w:sz w:val="14"/>
              </w:rPr>
              <w:t>Guided practice</w:t>
            </w:r>
          </w:p>
        </w:tc>
        <w:tc>
          <w:tcPr>
            <w:tcW w:w="2376" w:type="dxa"/>
            <w:shd w:val="clear" w:color="auto" w:fill="F7F9FC"/>
            <w:tcMar>
              <w:top w:w="45" w:type="dxa"/>
              <w:left w:w="60" w:type="dxa"/>
              <w:bottom w:w="45" w:type="dxa"/>
              <w:right w:w="60" w:type="dxa"/>
            </w:tcMar>
            <w:vAlign w:val="center"/>
          </w:tcPr>
          <w:p w14:paraId="54618017" w14:textId="77777777" w:rsidR="00033FEF" w:rsidRDefault="00000000">
            <w:pPr>
              <w:spacing w:after="0"/>
            </w:pPr>
            <w:r>
              <w:rPr>
                <w:sz w:val="14"/>
              </w:rPr>
              <w:t>Partially completed GUESS templates</w:t>
            </w:r>
          </w:p>
        </w:tc>
        <w:tc>
          <w:tcPr>
            <w:tcW w:w="3024" w:type="dxa"/>
            <w:shd w:val="clear" w:color="auto" w:fill="F7F9FC"/>
            <w:tcMar>
              <w:top w:w="45" w:type="dxa"/>
              <w:left w:w="60" w:type="dxa"/>
              <w:bottom w:w="45" w:type="dxa"/>
              <w:right w:w="60" w:type="dxa"/>
            </w:tcMar>
            <w:vAlign w:val="center"/>
          </w:tcPr>
          <w:p w14:paraId="3B7BD93C" w14:textId="77777777" w:rsidR="00033FEF" w:rsidRDefault="00000000">
            <w:pPr>
              <w:spacing w:after="0"/>
            </w:pPr>
            <w:r>
              <w:rPr>
                <w:sz w:val="14"/>
              </w:rPr>
              <w:t>Fade prompts as accuracy improves</w:t>
            </w:r>
          </w:p>
        </w:tc>
        <w:tc>
          <w:tcPr>
            <w:tcW w:w="1800" w:type="dxa"/>
            <w:shd w:val="clear" w:color="auto" w:fill="F7F9FC"/>
            <w:tcMar>
              <w:top w:w="45" w:type="dxa"/>
              <w:left w:w="60" w:type="dxa"/>
              <w:bottom w:w="45" w:type="dxa"/>
              <w:right w:w="60" w:type="dxa"/>
            </w:tcMar>
            <w:vAlign w:val="center"/>
          </w:tcPr>
          <w:p w14:paraId="19499556" w14:textId="77777777" w:rsidR="00033FEF" w:rsidRDefault="00000000">
            <w:pPr>
              <w:spacing w:after="0"/>
            </w:pPr>
            <w:r>
              <w:rPr>
                <w:sz w:val="14"/>
              </w:rPr>
              <w:t>Representation and equation-selection errors</w:t>
            </w:r>
          </w:p>
        </w:tc>
      </w:tr>
      <w:tr w:rsidR="00033FEF" w14:paraId="0EC2E421" w14:textId="77777777">
        <w:trPr>
          <w:cantSplit/>
          <w:jc w:val="center"/>
        </w:trPr>
        <w:tc>
          <w:tcPr>
            <w:tcW w:w="1655" w:type="dxa"/>
            <w:tcMar>
              <w:top w:w="45" w:type="dxa"/>
              <w:left w:w="60" w:type="dxa"/>
              <w:bottom w:w="45" w:type="dxa"/>
              <w:right w:w="60" w:type="dxa"/>
            </w:tcMar>
            <w:vAlign w:val="center"/>
          </w:tcPr>
          <w:p w14:paraId="1A33CBDC" w14:textId="77777777" w:rsidR="00033FEF" w:rsidRDefault="00000000">
            <w:pPr>
              <w:spacing w:after="0"/>
            </w:pPr>
            <w:r>
              <w:rPr>
                <w:sz w:val="14"/>
              </w:rPr>
              <w:t>Independent practice</w:t>
            </w:r>
          </w:p>
        </w:tc>
        <w:tc>
          <w:tcPr>
            <w:tcW w:w="2376" w:type="dxa"/>
            <w:tcMar>
              <w:top w:w="45" w:type="dxa"/>
              <w:left w:w="60" w:type="dxa"/>
              <w:bottom w:w="45" w:type="dxa"/>
              <w:right w:w="60" w:type="dxa"/>
            </w:tcMar>
            <w:vAlign w:val="center"/>
          </w:tcPr>
          <w:p w14:paraId="502083B9" w14:textId="77777777" w:rsidR="00033FEF" w:rsidRDefault="00000000">
            <w:pPr>
              <w:spacing w:after="0"/>
            </w:pPr>
            <w:r>
              <w:rPr>
                <w:sz w:val="14"/>
              </w:rPr>
              <w:t>Compact headings or mental checklist</w:t>
            </w:r>
          </w:p>
        </w:tc>
        <w:tc>
          <w:tcPr>
            <w:tcW w:w="3024" w:type="dxa"/>
            <w:tcMar>
              <w:top w:w="45" w:type="dxa"/>
              <w:left w:w="60" w:type="dxa"/>
              <w:bottom w:w="45" w:type="dxa"/>
              <w:right w:w="60" w:type="dxa"/>
            </w:tcMar>
            <w:vAlign w:val="center"/>
          </w:tcPr>
          <w:p w14:paraId="0A6A3105" w14:textId="77777777" w:rsidR="00033FEF" w:rsidRDefault="00000000">
            <w:pPr>
              <w:spacing w:after="0"/>
            </w:pPr>
            <w:r>
              <w:rPr>
                <w:sz w:val="14"/>
              </w:rPr>
              <w:t>Require units, assumptions and reasonableness checks</w:t>
            </w:r>
          </w:p>
        </w:tc>
        <w:tc>
          <w:tcPr>
            <w:tcW w:w="1800" w:type="dxa"/>
            <w:tcMar>
              <w:top w:w="45" w:type="dxa"/>
              <w:left w:w="60" w:type="dxa"/>
              <w:bottom w:w="45" w:type="dxa"/>
              <w:right w:w="60" w:type="dxa"/>
            </w:tcMar>
            <w:vAlign w:val="center"/>
          </w:tcPr>
          <w:p w14:paraId="26E73401" w14:textId="77777777" w:rsidR="00033FEF" w:rsidRDefault="00000000">
            <w:pPr>
              <w:spacing w:after="0"/>
            </w:pPr>
            <w:r>
              <w:rPr>
                <w:sz w:val="14"/>
              </w:rPr>
              <w:t>Transfer to unfamiliar problems</w:t>
            </w:r>
          </w:p>
        </w:tc>
      </w:tr>
      <w:tr w:rsidR="00033FEF" w14:paraId="2E51263D" w14:textId="77777777">
        <w:trPr>
          <w:cantSplit/>
          <w:jc w:val="center"/>
        </w:trPr>
        <w:tc>
          <w:tcPr>
            <w:tcW w:w="1655" w:type="dxa"/>
            <w:shd w:val="clear" w:color="auto" w:fill="F7F9FC"/>
            <w:tcMar>
              <w:top w:w="45" w:type="dxa"/>
              <w:left w:w="60" w:type="dxa"/>
              <w:bottom w:w="45" w:type="dxa"/>
              <w:right w:w="60" w:type="dxa"/>
            </w:tcMar>
            <w:vAlign w:val="center"/>
          </w:tcPr>
          <w:p w14:paraId="65B690B1" w14:textId="77777777" w:rsidR="00033FEF" w:rsidRDefault="00000000">
            <w:pPr>
              <w:spacing w:after="0"/>
            </w:pPr>
            <w:r>
              <w:rPr>
                <w:sz w:val="14"/>
              </w:rPr>
              <w:t>Assessment</w:t>
            </w:r>
          </w:p>
        </w:tc>
        <w:tc>
          <w:tcPr>
            <w:tcW w:w="2376" w:type="dxa"/>
            <w:shd w:val="clear" w:color="auto" w:fill="F7F9FC"/>
            <w:tcMar>
              <w:top w:w="45" w:type="dxa"/>
              <w:left w:w="60" w:type="dxa"/>
              <w:bottom w:w="45" w:type="dxa"/>
              <w:right w:w="60" w:type="dxa"/>
            </w:tcMar>
            <w:vAlign w:val="center"/>
          </w:tcPr>
          <w:p w14:paraId="27D9B3D0" w14:textId="77777777" w:rsidR="00033FEF" w:rsidRDefault="00000000">
            <w:pPr>
              <w:spacing w:after="0"/>
            </w:pPr>
            <w:r>
              <w:rPr>
                <w:sz w:val="14"/>
              </w:rPr>
              <w:t>Rubric awards representation and strategy marks</w:t>
            </w:r>
          </w:p>
        </w:tc>
        <w:tc>
          <w:tcPr>
            <w:tcW w:w="3024" w:type="dxa"/>
            <w:shd w:val="clear" w:color="auto" w:fill="F7F9FC"/>
            <w:tcMar>
              <w:top w:w="45" w:type="dxa"/>
              <w:left w:w="60" w:type="dxa"/>
              <w:bottom w:w="45" w:type="dxa"/>
              <w:right w:w="60" w:type="dxa"/>
            </w:tcMar>
            <w:vAlign w:val="center"/>
          </w:tcPr>
          <w:p w14:paraId="65D40069" w14:textId="77777777" w:rsidR="00033FEF" w:rsidRDefault="00000000">
            <w:pPr>
              <w:spacing w:after="0"/>
            </w:pPr>
            <w:r>
              <w:rPr>
                <w:sz w:val="14"/>
              </w:rPr>
              <w:t>Separate conceptual from arithmetic errors</w:t>
            </w:r>
          </w:p>
        </w:tc>
        <w:tc>
          <w:tcPr>
            <w:tcW w:w="1800" w:type="dxa"/>
            <w:shd w:val="clear" w:color="auto" w:fill="F7F9FC"/>
            <w:tcMar>
              <w:top w:w="45" w:type="dxa"/>
              <w:left w:w="60" w:type="dxa"/>
              <w:bottom w:w="45" w:type="dxa"/>
              <w:right w:w="60" w:type="dxa"/>
            </w:tcMar>
            <w:vAlign w:val="center"/>
          </w:tcPr>
          <w:p w14:paraId="1120B1C9" w14:textId="77777777" w:rsidR="00033FEF" w:rsidRDefault="00000000">
            <w:pPr>
              <w:spacing w:after="0"/>
            </w:pPr>
            <w:r>
              <w:rPr>
                <w:sz w:val="14"/>
              </w:rPr>
              <w:t>Error profiles and solution efficiency</w:t>
            </w:r>
          </w:p>
        </w:tc>
      </w:tr>
      <w:tr w:rsidR="00033FEF" w14:paraId="5B23510C" w14:textId="77777777">
        <w:trPr>
          <w:cantSplit/>
          <w:jc w:val="center"/>
        </w:trPr>
        <w:tc>
          <w:tcPr>
            <w:tcW w:w="1655" w:type="dxa"/>
            <w:tcMar>
              <w:top w:w="45" w:type="dxa"/>
              <w:left w:w="60" w:type="dxa"/>
              <w:bottom w:w="45" w:type="dxa"/>
              <w:right w:w="60" w:type="dxa"/>
            </w:tcMar>
            <w:vAlign w:val="center"/>
          </w:tcPr>
          <w:p w14:paraId="7A34D12A" w14:textId="77777777" w:rsidR="00033FEF" w:rsidRDefault="00000000">
            <w:pPr>
              <w:spacing w:after="0"/>
            </w:pPr>
            <w:r>
              <w:rPr>
                <w:sz w:val="14"/>
              </w:rPr>
              <w:t>Advanced/ill-structured tasks</w:t>
            </w:r>
          </w:p>
        </w:tc>
        <w:tc>
          <w:tcPr>
            <w:tcW w:w="2376" w:type="dxa"/>
            <w:tcMar>
              <w:top w:w="45" w:type="dxa"/>
              <w:left w:w="60" w:type="dxa"/>
              <w:bottom w:w="45" w:type="dxa"/>
              <w:right w:w="60" w:type="dxa"/>
            </w:tcMar>
            <w:vAlign w:val="center"/>
          </w:tcPr>
          <w:p w14:paraId="574944BF" w14:textId="77777777" w:rsidR="00033FEF" w:rsidRDefault="00000000">
            <w:pPr>
              <w:spacing w:after="0"/>
            </w:pPr>
            <w:r>
              <w:rPr>
                <w:sz w:val="14"/>
              </w:rPr>
              <w:t>Use GUESS inside iterative modelling cycles</w:t>
            </w:r>
          </w:p>
        </w:tc>
        <w:tc>
          <w:tcPr>
            <w:tcW w:w="3024" w:type="dxa"/>
            <w:tcMar>
              <w:top w:w="45" w:type="dxa"/>
              <w:left w:w="60" w:type="dxa"/>
              <w:bottom w:w="45" w:type="dxa"/>
              <w:right w:w="60" w:type="dxa"/>
            </w:tcMar>
            <w:vAlign w:val="center"/>
          </w:tcPr>
          <w:p w14:paraId="30DF4368" w14:textId="77777777" w:rsidR="00033FEF" w:rsidRDefault="00000000">
            <w:pPr>
              <w:spacing w:after="0"/>
            </w:pPr>
            <w:r>
              <w:rPr>
                <w:sz w:val="14"/>
              </w:rPr>
              <w:t>Allow loops, alternative models and assumption revision</w:t>
            </w:r>
          </w:p>
        </w:tc>
        <w:tc>
          <w:tcPr>
            <w:tcW w:w="1800" w:type="dxa"/>
            <w:tcMar>
              <w:top w:w="45" w:type="dxa"/>
              <w:left w:w="60" w:type="dxa"/>
              <w:bottom w:w="45" w:type="dxa"/>
              <w:right w:w="60" w:type="dxa"/>
            </w:tcMar>
            <w:vAlign w:val="center"/>
          </w:tcPr>
          <w:p w14:paraId="0029B577" w14:textId="77777777" w:rsidR="00033FEF" w:rsidRDefault="00000000">
            <w:pPr>
              <w:spacing w:after="0"/>
            </w:pPr>
            <w:r>
              <w:rPr>
                <w:sz w:val="14"/>
              </w:rPr>
              <w:t>Quality of assumptions, models and validation</w:t>
            </w:r>
          </w:p>
        </w:tc>
      </w:tr>
    </w:tbl>
    <w:p w14:paraId="74E929C0" w14:textId="77777777" w:rsidR="00033FEF" w:rsidRDefault="00000000">
      <w:pPr>
        <w:pStyle w:val="Heading1"/>
      </w:pPr>
      <w:r>
        <w:t>7. Limitations and Research Transparency</w:t>
      </w:r>
    </w:p>
    <w:p w14:paraId="2FF3A4A9" w14:textId="77777777" w:rsidR="00033FEF" w:rsidRDefault="00000000">
      <w:r>
        <w:t>The study record has material reporting gaps. Treatment/control group sizes by discipline, attrition, randomization details, instrument reliability, exact test content, regression model specification and ethics/consent documentation were not supplied. Raw data were also unavailable for independent reanalysis. These omissions do not erase the reported pattern, but they limit reproducibility and the strength of causal claims. Future replications should preregister allocation and analysis, publish de-identified data and scoring rubrics where permissible, report reliability and inter-rater agreement, and include delayed-transfer measures rather than relying only on immediate post-tests.</w:t>
      </w:r>
    </w:p>
    <w:p w14:paraId="3100AF41" w14:textId="77777777" w:rsidR="00033FEF" w:rsidRDefault="00000000">
      <w:pPr>
        <w:pStyle w:val="Heading1"/>
      </w:pPr>
      <w:r>
        <w:t>8. Conclusion</w:t>
      </w:r>
    </w:p>
    <w:p w14:paraId="02500B83" w14:textId="77777777" w:rsidR="00033FEF" w:rsidRDefault="00000000">
      <w:r>
        <w:t>Across four undergraduate STEM disciplines, the supplied study record reports larger performance gains, fewer problem-representation errors and consistent qualitative benefits for students taught with the GUESS principle. The strongest contribution is not the acronym itself but the instructional separation of problem representation, relation selection and numerical execution. Used flexibly, GUESS offers a plausible scaffold for novice quantitative reasoning. Its next research stage should move from promising single-institution evidence to transparent multi-site replication with complete reporting and delayed transfer tests.</w:t>
      </w:r>
    </w:p>
    <w:p w14:paraId="53D64B39" w14:textId="77777777" w:rsidR="00033FEF" w:rsidRDefault="00000000">
      <w:pPr>
        <w:pStyle w:val="Heading1"/>
      </w:pPr>
      <w:r>
        <w:t>Declarations</w:t>
      </w:r>
    </w:p>
    <w:tbl>
      <w:tblPr>
        <w:tblW w:w="0" w:type="auto"/>
        <w:jc w:val="center"/>
        <w:tblBorders>
          <w:top w:val="single" w:sz="4" w:space="0" w:color="D6DCE5"/>
          <w:left w:val="single" w:sz="4" w:space="0" w:color="D6DCE5"/>
          <w:bottom w:val="single" w:sz="4" w:space="0" w:color="D6DCE5"/>
          <w:right w:val="single" w:sz="4" w:space="0" w:color="D6DCE5"/>
          <w:insideH w:val="single" w:sz="4" w:space="0" w:color="D6DCE5"/>
          <w:insideV w:val="single" w:sz="4" w:space="0" w:color="D6DCE5"/>
        </w:tblBorders>
        <w:tblLook w:val="04A0" w:firstRow="1" w:lastRow="0" w:firstColumn="1" w:lastColumn="0" w:noHBand="0" w:noVBand="1"/>
      </w:tblPr>
      <w:tblGrid>
        <w:gridCol w:w="1800"/>
        <w:gridCol w:w="6840"/>
      </w:tblGrid>
      <w:tr w:rsidR="00033FEF" w14:paraId="7F52A84D" w14:textId="77777777">
        <w:trPr>
          <w:tblHeader/>
          <w:jc w:val="center"/>
        </w:trPr>
        <w:tc>
          <w:tcPr>
            <w:tcW w:w="1800" w:type="dxa"/>
            <w:shd w:val="clear" w:color="auto" w:fill="0A2254"/>
            <w:tcMar>
              <w:top w:w="50" w:type="dxa"/>
              <w:left w:w="60" w:type="dxa"/>
              <w:bottom w:w="50" w:type="dxa"/>
              <w:right w:w="60" w:type="dxa"/>
            </w:tcMar>
            <w:vAlign w:val="center"/>
          </w:tcPr>
          <w:p w14:paraId="5F10B11C" w14:textId="77777777" w:rsidR="00033FEF" w:rsidRDefault="00000000">
            <w:r>
              <w:rPr>
                <w:b/>
                <w:color w:val="FFFFFF"/>
                <w:sz w:val="15"/>
              </w:rPr>
              <w:t>Declaration</w:t>
            </w:r>
          </w:p>
        </w:tc>
        <w:tc>
          <w:tcPr>
            <w:tcW w:w="6840" w:type="dxa"/>
            <w:shd w:val="clear" w:color="auto" w:fill="0A2254"/>
            <w:tcMar>
              <w:top w:w="50" w:type="dxa"/>
              <w:left w:w="60" w:type="dxa"/>
              <w:bottom w:w="50" w:type="dxa"/>
              <w:right w:w="60" w:type="dxa"/>
            </w:tcMar>
            <w:vAlign w:val="center"/>
          </w:tcPr>
          <w:p w14:paraId="1E676321" w14:textId="77777777" w:rsidR="00033FEF" w:rsidRDefault="00000000">
            <w:r>
              <w:rPr>
                <w:b/>
                <w:color w:val="FFFFFF"/>
                <w:sz w:val="15"/>
              </w:rPr>
              <w:t>Statement</w:t>
            </w:r>
          </w:p>
        </w:tc>
      </w:tr>
      <w:tr w:rsidR="00033FEF" w14:paraId="7035C1F5" w14:textId="77777777">
        <w:trPr>
          <w:cantSplit/>
          <w:jc w:val="center"/>
        </w:trPr>
        <w:tc>
          <w:tcPr>
            <w:tcW w:w="1800" w:type="dxa"/>
            <w:tcMar>
              <w:top w:w="45" w:type="dxa"/>
              <w:left w:w="60" w:type="dxa"/>
              <w:bottom w:w="45" w:type="dxa"/>
              <w:right w:w="60" w:type="dxa"/>
            </w:tcMar>
            <w:vAlign w:val="center"/>
          </w:tcPr>
          <w:p w14:paraId="210F7E79" w14:textId="77777777" w:rsidR="00033FEF" w:rsidRDefault="00000000">
            <w:pPr>
              <w:spacing w:after="0"/>
            </w:pPr>
            <w:r>
              <w:rPr>
                <w:sz w:val="15"/>
              </w:rPr>
              <w:t>Ethics and consent</w:t>
            </w:r>
          </w:p>
        </w:tc>
        <w:tc>
          <w:tcPr>
            <w:tcW w:w="6840" w:type="dxa"/>
            <w:tcMar>
              <w:top w:w="45" w:type="dxa"/>
              <w:left w:w="60" w:type="dxa"/>
              <w:bottom w:w="45" w:type="dxa"/>
              <w:right w:w="60" w:type="dxa"/>
            </w:tcMar>
            <w:vAlign w:val="center"/>
          </w:tcPr>
          <w:p w14:paraId="6A739C08" w14:textId="77777777" w:rsidR="00033FEF" w:rsidRDefault="00000000">
            <w:pPr>
              <w:spacing w:after="0"/>
            </w:pPr>
            <w:r>
              <w:rPr>
                <w:sz w:val="15"/>
              </w:rPr>
              <w:t>Not stated in the supplied study record; no unsupported approval or consent details have been added.</w:t>
            </w:r>
          </w:p>
        </w:tc>
      </w:tr>
      <w:tr w:rsidR="00033FEF" w14:paraId="4EA97824" w14:textId="77777777">
        <w:trPr>
          <w:cantSplit/>
          <w:jc w:val="center"/>
        </w:trPr>
        <w:tc>
          <w:tcPr>
            <w:tcW w:w="1800" w:type="dxa"/>
            <w:shd w:val="clear" w:color="auto" w:fill="F7F9FC"/>
            <w:tcMar>
              <w:top w:w="45" w:type="dxa"/>
              <w:left w:w="60" w:type="dxa"/>
              <w:bottom w:w="45" w:type="dxa"/>
              <w:right w:w="60" w:type="dxa"/>
            </w:tcMar>
            <w:vAlign w:val="center"/>
          </w:tcPr>
          <w:p w14:paraId="595ED926" w14:textId="77777777" w:rsidR="00033FEF" w:rsidRDefault="00000000">
            <w:pPr>
              <w:spacing w:after="0"/>
            </w:pPr>
            <w:r>
              <w:rPr>
                <w:sz w:val="15"/>
              </w:rPr>
              <w:t>Funding</w:t>
            </w:r>
          </w:p>
        </w:tc>
        <w:tc>
          <w:tcPr>
            <w:tcW w:w="6840" w:type="dxa"/>
            <w:shd w:val="clear" w:color="auto" w:fill="F7F9FC"/>
            <w:tcMar>
              <w:top w:w="45" w:type="dxa"/>
              <w:left w:w="60" w:type="dxa"/>
              <w:bottom w:w="45" w:type="dxa"/>
              <w:right w:w="60" w:type="dxa"/>
            </w:tcMar>
            <w:vAlign w:val="center"/>
          </w:tcPr>
          <w:p w14:paraId="26BD7E78" w14:textId="77777777" w:rsidR="00033FEF" w:rsidRDefault="00000000">
            <w:pPr>
              <w:spacing w:after="0"/>
            </w:pPr>
            <w:r>
              <w:rPr>
                <w:sz w:val="15"/>
              </w:rPr>
              <w:t>No external grant funding is declared in the supplied manuscript.</w:t>
            </w:r>
          </w:p>
        </w:tc>
      </w:tr>
      <w:tr w:rsidR="00033FEF" w14:paraId="20016D44" w14:textId="77777777">
        <w:trPr>
          <w:cantSplit/>
          <w:jc w:val="center"/>
        </w:trPr>
        <w:tc>
          <w:tcPr>
            <w:tcW w:w="1800" w:type="dxa"/>
            <w:tcMar>
              <w:top w:w="45" w:type="dxa"/>
              <w:left w:w="60" w:type="dxa"/>
              <w:bottom w:w="45" w:type="dxa"/>
              <w:right w:w="60" w:type="dxa"/>
            </w:tcMar>
            <w:vAlign w:val="center"/>
          </w:tcPr>
          <w:p w14:paraId="5672DFE8" w14:textId="77777777" w:rsidR="00033FEF" w:rsidRDefault="00000000">
            <w:pPr>
              <w:spacing w:after="0"/>
            </w:pPr>
            <w:r>
              <w:rPr>
                <w:sz w:val="15"/>
              </w:rPr>
              <w:t>Competing interests</w:t>
            </w:r>
          </w:p>
        </w:tc>
        <w:tc>
          <w:tcPr>
            <w:tcW w:w="6840" w:type="dxa"/>
            <w:tcMar>
              <w:top w:w="45" w:type="dxa"/>
              <w:left w:w="60" w:type="dxa"/>
              <w:bottom w:w="45" w:type="dxa"/>
              <w:right w:w="60" w:type="dxa"/>
            </w:tcMar>
            <w:vAlign w:val="center"/>
          </w:tcPr>
          <w:p w14:paraId="1004B787" w14:textId="77777777" w:rsidR="00033FEF" w:rsidRDefault="00000000">
            <w:pPr>
              <w:spacing w:after="0"/>
            </w:pPr>
            <w:r>
              <w:rPr>
                <w:sz w:val="15"/>
              </w:rPr>
              <w:t>The author declares no competing interests.</w:t>
            </w:r>
          </w:p>
        </w:tc>
      </w:tr>
      <w:tr w:rsidR="00033FEF" w14:paraId="6A2ADD69" w14:textId="77777777">
        <w:trPr>
          <w:cantSplit/>
          <w:jc w:val="center"/>
        </w:trPr>
        <w:tc>
          <w:tcPr>
            <w:tcW w:w="1800" w:type="dxa"/>
            <w:shd w:val="clear" w:color="auto" w:fill="F7F9FC"/>
            <w:tcMar>
              <w:top w:w="45" w:type="dxa"/>
              <w:left w:w="60" w:type="dxa"/>
              <w:bottom w:w="45" w:type="dxa"/>
              <w:right w:w="60" w:type="dxa"/>
            </w:tcMar>
            <w:vAlign w:val="center"/>
          </w:tcPr>
          <w:p w14:paraId="71C99E85" w14:textId="77777777" w:rsidR="00033FEF" w:rsidRDefault="00000000">
            <w:pPr>
              <w:spacing w:after="0"/>
            </w:pPr>
            <w:r>
              <w:rPr>
                <w:sz w:val="15"/>
              </w:rPr>
              <w:t>Data availability</w:t>
            </w:r>
          </w:p>
        </w:tc>
        <w:tc>
          <w:tcPr>
            <w:tcW w:w="6840" w:type="dxa"/>
            <w:shd w:val="clear" w:color="auto" w:fill="F7F9FC"/>
            <w:tcMar>
              <w:top w:w="45" w:type="dxa"/>
              <w:left w:w="60" w:type="dxa"/>
              <w:bottom w:w="45" w:type="dxa"/>
              <w:right w:w="60" w:type="dxa"/>
            </w:tcMar>
            <w:vAlign w:val="center"/>
          </w:tcPr>
          <w:p w14:paraId="5ED345D5" w14:textId="77777777" w:rsidR="00033FEF" w:rsidRDefault="00000000">
            <w:pPr>
              <w:spacing w:after="0"/>
            </w:pPr>
            <w:r>
              <w:rPr>
                <w:sz w:val="15"/>
              </w:rPr>
              <w:t>No row-level dataset was supplied; reported aggregate statistics could not be independently reanalysed.</w:t>
            </w:r>
          </w:p>
        </w:tc>
      </w:tr>
      <w:tr w:rsidR="00033FEF" w14:paraId="4D253E29" w14:textId="77777777">
        <w:trPr>
          <w:cantSplit/>
          <w:jc w:val="center"/>
        </w:trPr>
        <w:tc>
          <w:tcPr>
            <w:tcW w:w="1800" w:type="dxa"/>
            <w:tcMar>
              <w:top w:w="45" w:type="dxa"/>
              <w:left w:w="60" w:type="dxa"/>
              <w:bottom w:w="45" w:type="dxa"/>
              <w:right w:w="60" w:type="dxa"/>
            </w:tcMar>
            <w:vAlign w:val="center"/>
          </w:tcPr>
          <w:p w14:paraId="097CE79B" w14:textId="77777777" w:rsidR="00033FEF" w:rsidRDefault="00000000">
            <w:pPr>
              <w:spacing w:after="0"/>
            </w:pPr>
            <w:r>
              <w:rPr>
                <w:sz w:val="15"/>
              </w:rPr>
              <w:t>Author contributions</w:t>
            </w:r>
          </w:p>
        </w:tc>
        <w:tc>
          <w:tcPr>
            <w:tcW w:w="6840" w:type="dxa"/>
            <w:tcMar>
              <w:top w:w="45" w:type="dxa"/>
              <w:left w:w="60" w:type="dxa"/>
              <w:bottom w:w="45" w:type="dxa"/>
              <w:right w:w="60" w:type="dxa"/>
            </w:tcMar>
            <w:vAlign w:val="center"/>
          </w:tcPr>
          <w:p w14:paraId="17CDCC59" w14:textId="77777777" w:rsidR="00033FEF" w:rsidRDefault="00000000">
            <w:pPr>
              <w:spacing w:after="0"/>
            </w:pPr>
            <w:r>
              <w:rPr>
                <w:sz w:val="15"/>
              </w:rPr>
              <w:t>Chia Shiaondo Kenneth: GUESS concept, study/source manuscript, interpretation and authorship.</w:t>
            </w:r>
          </w:p>
        </w:tc>
      </w:tr>
      <w:tr w:rsidR="00033FEF" w14:paraId="6AEF828A" w14:textId="77777777">
        <w:trPr>
          <w:cantSplit/>
          <w:jc w:val="center"/>
        </w:trPr>
        <w:tc>
          <w:tcPr>
            <w:tcW w:w="1800" w:type="dxa"/>
            <w:shd w:val="clear" w:color="auto" w:fill="F7F9FC"/>
            <w:tcMar>
              <w:top w:w="45" w:type="dxa"/>
              <w:left w:w="60" w:type="dxa"/>
              <w:bottom w:w="45" w:type="dxa"/>
              <w:right w:w="60" w:type="dxa"/>
            </w:tcMar>
            <w:vAlign w:val="center"/>
          </w:tcPr>
          <w:p w14:paraId="28CE7DD8" w14:textId="77777777" w:rsidR="00033FEF" w:rsidRDefault="00000000">
            <w:pPr>
              <w:spacing w:after="0"/>
            </w:pPr>
            <w:r>
              <w:rPr>
                <w:sz w:val="15"/>
              </w:rPr>
              <w:t>AI/editorial preparation</w:t>
            </w:r>
          </w:p>
        </w:tc>
        <w:tc>
          <w:tcPr>
            <w:tcW w:w="6840" w:type="dxa"/>
            <w:shd w:val="clear" w:color="auto" w:fill="F7F9FC"/>
            <w:tcMar>
              <w:top w:w="45" w:type="dxa"/>
              <w:left w:w="60" w:type="dxa"/>
              <w:bottom w:w="45" w:type="dxa"/>
              <w:right w:w="60" w:type="dxa"/>
            </w:tcMar>
            <w:vAlign w:val="center"/>
          </w:tcPr>
          <w:p w14:paraId="14BE7DDF" w14:textId="77777777" w:rsidR="00033FEF" w:rsidRDefault="00000000">
            <w:pPr>
              <w:spacing w:after="0"/>
            </w:pPr>
            <w:r>
              <w:rPr>
                <w:sz w:val="15"/>
              </w:rPr>
              <w:t>Substantive editorial reconstruction and formatting; no unsupported study results were added.</w:t>
            </w:r>
          </w:p>
        </w:tc>
      </w:tr>
    </w:tbl>
    <w:p w14:paraId="016FE09F" w14:textId="77777777" w:rsidR="00033FEF" w:rsidRDefault="00000000">
      <w:pPr>
        <w:pStyle w:val="Heading1"/>
      </w:pPr>
      <w:r>
        <w:t>References</w:t>
      </w:r>
    </w:p>
    <w:p w14:paraId="3C08EA3C" w14:textId="77777777" w:rsidR="00033FEF" w:rsidRDefault="00000000">
      <w:pPr>
        <w:pStyle w:val="Reference"/>
        <w:keepLines/>
      </w:pPr>
      <w:r>
        <w:t>Chi, M. T. H., Bassok, M., Lewis, M. W., Reimann, P., &amp; Glaser, R. (1989). Self-explanations: How students study and use examples in learning to solve problems. Cognitive Science, 13(2), 145–182.</w:t>
      </w:r>
    </w:p>
    <w:p w14:paraId="3D0EDBA9" w14:textId="77777777" w:rsidR="00033FEF" w:rsidRDefault="00000000">
      <w:pPr>
        <w:pStyle w:val="Reference"/>
        <w:keepLines/>
      </w:pPr>
      <w:r>
        <w:t>Fiorella, L., &amp; Mayer, R. E. (2015). Learning as a generative activity: Eight learning strategies that promote understanding. Cambridge University Press.</w:t>
      </w:r>
    </w:p>
    <w:p w14:paraId="7E0DBBDB" w14:textId="77777777" w:rsidR="00033FEF" w:rsidRDefault="00000000">
      <w:pPr>
        <w:pStyle w:val="Reference"/>
        <w:keepLines/>
      </w:pPr>
      <w:r>
        <w:t>Pólya, G. (1945). How to solve it. Princeton University Press.</w:t>
      </w:r>
    </w:p>
    <w:p w14:paraId="6FECBC1D" w14:textId="77777777" w:rsidR="00033FEF" w:rsidRDefault="00000000">
      <w:pPr>
        <w:pStyle w:val="Reference"/>
        <w:keepLines/>
      </w:pPr>
      <w:r>
        <w:t>Renkl, A. (2014). Toward an instructionally oriented theory of example-based learning. Cognitive Science, 38(1), 1–37.</w:t>
      </w:r>
    </w:p>
    <w:p w14:paraId="67F9929A" w14:textId="77777777" w:rsidR="00033FEF" w:rsidRDefault="00000000">
      <w:pPr>
        <w:pStyle w:val="Reference"/>
        <w:keepLines/>
      </w:pPr>
      <w:r>
        <w:t>Sweller, J. (1988). Cognitive load during problem solving: Effects on learning. Cognitive Science, 12(2), 257–285.</w:t>
      </w:r>
    </w:p>
    <w:p w14:paraId="6C7A17B4" w14:textId="77777777" w:rsidR="00033FEF" w:rsidRDefault="00000000">
      <w:pPr>
        <w:pStyle w:val="Reference"/>
        <w:keepLines/>
      </w:pPr>
      <w:r>
        <w:t>van den Broek, G. S. E., van Wermeskerken, M., &amp; van Gog, T. (2025). Retrieval practice in stepwise worked examples improves learning. Learning and Instruction, 100, 102196. https://doi.org/10.1016/j.learninstruc.2025.102196</w:t>
      </w:r>
    </w:p>
    <w:p w14:paraId="22EC349A" w14:textId="77777777" w:rsidR="00033FEF" w:rsidRDefault="00000000">
      <w:pPr>
        <w:pStyle w:val="Reference"/>
        <w:keepLines/>
      </w:pPr>
      <w:r>
        <w:t>van Gog, T., &amp; Rummel, N. (2010). Example-based learning: Integrating cognitive and social-cognitive research perspectives. Educational Psychology Review, 22, 155–174.</w:t>
      </w:r>
    </w:p>
    <w:p w14:paraId="5AAAB41D" w14:textId="77777777" w:rsidR="00033FEF" w:rsidRDefault="00000000">
      <w:pPr>
        <w:pStyle w:val="Reference"/>
        <w:keepLines/>
      </w:pPr>
      <w:r>
        <w:t>Zeitlhofer, I., &amp; Zumbach, J. (2026). Sequencing problem solving and worked examples: Effects on performance, cognitive load, and judgments of learning. International Journal of Educational Research, 139, 103039. https://doi.org/10.1016/j.ijer.2026.103039</w:t>
      </w:r>
    </w:p>
    <w:p w14:paraId="61CC90E7" w14:textId="77777777" w:rsidR="00033FEF" w:rsidRDefault="00000000">
      <w:pPr>
        <w:spacing w:before="80" w:after="40"/>
      </w:pPr>
      <w:r>
        <w:rPr>
          <w:b/>
          <w:sz w:val="14"/>
        </w:rPr>
        <w:t xml:space="preserve">Suggested citation: </w:t>
      </w:r>
      <w:r>
        <w:rPr>
          <w:sz w:val="14"/>
        </w:rPr>
        <w:t>Chia, S. K. (2026). The Given–Unknown–Equation–Substitute–Solve (GUESS) principle for quantitative STEM problem solving: A mixed-methods evaluation across four undergraduate disciplines. CHIATECH JOURNAL, 2(1), e022. DOI pending registration.</w:t>
      </w:r>
    </w:p>
    <w:p w14:paraId="7FDFDBFC" w14:textId="77777777" w:rsidR="00033FEF" w:rsidRDefault="00000000">
      <w:pPr>
        <w:spacing w:after="0"/>
      </w:pPr>
      <w:r>
        <w:rPr>
          <w:color w:val="6B7280"/>
          <w:sz w:val="14"/>
        </w:rPr>
        <w:t>© 2026 Chia Shiaondo Kenneth. Author retains copyright. Published by CHIATECH Solutions and Resources Ltd under CC BY 4.0.</w:t>
      </w:r>
    </w:p>
    <w:sectPr w:rsidR="00033FEF" w:rsidSect="00034616">
      <w:headerReference w:type="default" r:id="rId12"/>
      <w:footerReference w:type="default" r:id="rId13"/>
      <w:pgSz w:w="11909" w:h="16834"/>
      <w:pgMar w:top="907" w:right="950" w:bottom="893" w:left="950" w:header="317"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6919B" w14:textId="77777777" w:rsidR="00545842" w:rsidRDefault="00545842">
      <w:pPr>
        <w:spacing w:after="0" w:line="240" w:lineRule="auto"/>
      </w:pPr>
      <w:r>
        <w:separator/>
      </w:r>
    </w:p>
  </w:endnote>
  <w:endnote w:type="continuationSeparator" w:id="0">
    <w:p w14:paraId="48A402EF" w14:textId="77777777" w:rsidR="00545842" w:rsidRDefault="005458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D5189" w14:textId="77777777" w:rsidR="00033FEF" w:rsidRDefault="00000000">
    <w:pPr>
      <w:spacing w:before="40" w:after="0"/>
      <w:jc w:val="center"/>
    </w:pPr>
    <w:r/>
    <w:r>
      <w:rPr>
        <w:rFonts w:ascii="Cambria" w:hAnsi="Cambria" w:eastAsia="Cambria"/>
        <w:b w:val="0"/>
        <w:color w:val="52616B"/>
        <w:sz w:val="16"/>
      </w:rPr>
      <w:t xml:space="preserve">© 2026 CHIA TECH SOLUTIONS AND RESOURCES LIMITED  ·  chiatechlibrary@gmail.com  ·  Page </w:t>
    </w:r>
    <w:r>
      <w:rPr>
        <w:rFonts w:ascii="Cambria" w:hAnsi="Cambria" w:eastAsia="Cambria"/>
        <w:b w:val="0"/>
        <w:color w:val="52616B"/>
        <w:sz w:val="16"/>
      </w:rPr>
      <w:fldChar w:fldCharType="begin"/>
      <w:instrText xml:space="preserve"> PAGE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649BB" w14:textId="77777777" w:rsidR="00545842" w:rsidRDefault="00545842">
      <w:pPr>
        <w:spacing w:after="0" w:line="240" w:lineRule="auto"/>
      </w:pPr>
      <w:r>
        <w:separator/>
      </w:r>
    </w:p>
  </w:footnote>
  <w:footnote w:type="continuationSeparator" w:id="0">
    <w:p w14:paraId="0C61C734" w14:textId="77777777" w:rsidR="00545842" w:rsidRDefault="005458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3335"/>
      <w:gridCol w:w="3339"/>
      <w:gridCol w:w="3335"/>
    </w:tblGrid>
    <w:tr w:rsidR="00033FEF" w14:paraId="7EE3E811" w14:textId="77777777">
      <w:trPr>
        <w:tblHeader/>
        <w:jc w:val="center"/>
      </w:trPr>
      <w:tc>
        <w:tcPr>
          <w:tcW w:w="3360" w:type="dxa"/>
        </w:tcPr>
        <w:p w14:paraId="55B44286" w14:textId="77777777" w:rsidR="00033FEF" w:rsidRDefault="00000000">
          <w:pPr>
            <w:jc w:val="left"/>
          </w:pPr>
          <w:r>
            <w:rPr>
              <w:noProof/>
            </w:rPr>
            <w:drawing>
              <wp:inline distT="0" distB="0" distL="0" distR="0" wp14:anchorId="0A228779" wp14:editId="69B3D471">
                <wp:extent cx="365760" cy="365760"/>
                <wp:effectExtent l="0" t="0" r="0" b="0"/>
                <wp:docPr id="1177542346" name="Picture 1177542346" descr="CHIATECH publisher logo" title="CHIATECH publish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365760" cy="365760"/>
                        </a:xfrm>
                        <a:prstGeom prst="rect">
                          <a:avLst/>
                        </a:prstGeom>
                      </pic:spPr>
                    </pic:pic>
                  </a:graphicData>
                </a:graphic>
              </wp:inline>
            </w:drawing>
          </w:r>
        </w:p>
      </w:tc>
      <w:tc>
        <w:tcPr>
          <w:tcW w:w="3360" w:type="dxa"/>
        </w:tcPr>
        <w:p w14:paraId="7F68E1EC" w14:textId="77777777" w:rsidR="00033FEF" w:rsidRDefault="00000000">
          <w:pPr>
            <w:jc w:val="center"/>
          </w:pPr>
          <w:r>
            <w:rPr>
              <w:rFonts w:ascii="Arial" w:hAnsi="Arial"/>
              <w:b/>
              <w:color w:val="071A45"/>
              <w:sz w:val="19"/>
            </w:rPr>
            <w:t>CHIATECH JOURNAL</w:t>
          </w:r>
          <w:r>
            <w:rPr>
              <w:rFonts w:ascii="Arial" w:hAnsi="Arial"/>
              <w:color w:val="1656B8"/>
              <w:sz w:val="13"/>
            </w:rPr>
            <w:br/>
            <w:t>SETEHEM · OPEN ACCESS · DOUBLE-BLIND PEER REVIEW</w:t>
          </w:r>
        </w:p>
      </w:tc>
      <w:tc>
        <w:tcPr>
          <w:tcW w:w="3360" w:type="dxa"/>
        </w:tcPr>
        <w:p w14:paraId="75B0135E" w14:textId="77777777" w:rsidR="00033FEF" w:rsidRDefault="00000000">
          <w:pPr>
            <w:jc w:val="right"/>
          </w:pPr>
          <w:r>
            <w:rPr>
              <w:noProof/>
            </w:rPr>
            <w:drawing>
              <wp:inline distT="0" distB="0" distL="0" distR="0" wp14:anchorId="32E9E8B0" wp14:editId="52908885">
                <wp:extent cx="320040" cy="379781"/>
                <wp:effectExtent l="0" t="0" r="0" b="0"/>
                <wp:docPr id="510571528" name="Picture 510571528" descr="CHIATECH Journal SETEHEM logo" title="CHIATECH Journal SETEHE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
                        <a:stretch>
                          <a:fillRect/>
                        </a:stretch>
                      </pic:blipFill>
                      <pic:spPr>
                        <a:xfrm>
                          <a:off x="0" y="0"/>
                          <a:ext cx="320040" cy="379781"/>
                        </a:xfrm>
                        <a:prstGeom prst="rect">
                          <a:avLst/>
                        </a:prstGeom>
                      </pic:spPr>
                    </pic:pic>
                  </a:graphicData>
                </a:graphic>
              </wp:inline>
            </w:drawing>
          </w:r>
        </w:p>
      </w:tc>
    </w:tr>
  </w:tbl>
  <w:p>
    <w:pPr>
      <w:spacing w:after="0" w:before="0"/>
      <w:jc w:val="center"/>
    </w:pPr>
    <w:r>
      <w:t>CHIATECH JOURNAL  |  SETEHEM  |  VOLUME 2 · ISSUE 1 · AUGUST 2026  |  e020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3495994">
    <w:abstractNumId w:val="8"/>
  </w:num>
  <w:num w:numId="2" w16cid:durableId="916213679">
    <w:abstractNumId w:val="6"/>
  </w:num>
  <w:num w:numId="3" w16cid:durableId="2098594193">
    <w:abstractNumId w:val="5"/>
  </w:num>
  <w:num w:numId="4" w16cid:durableId="1895853121">
    <w:abstractNumId w:val="4"/>
  </w:num>
  <w:num w:numId="5" w16cid:durableId="1537235965">
    <w:abstractNumId w:val="7"/>
  </w:num>
  <w:num w:numId="6" w16cid:durableId="975910975">
    <w:abstractNumId w:val="3"/>
  </w:num>
  <w:num w:numId="7" w16cid:durableId="1717385690">
    <w:abstractNumId w:val="2"/>
  </w:num>
  <w:num w:numId="8" w16cid:durableId="285938234">
    <w:abstractNumId w:val="1"/>
  </w:num>
  <w:num w:numId="9" w16cid:durableId="1722094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3FEF"/>
    <w:rsid w:val="00034616"/>
    <w:rsid w:val="0006063C"/>
    <w:rsid w:val="0015074B"/>
    <w:rsid w:val="0029639D"/>
    <w:rsid w:val="00326F90"/>
    <w:rsid w:val="003E51BF"/>
    <w:rsid w:val="00545842"/>
    <w:rsid w:val="00AA1D8D"/>
    <w:rsid w:val="00B47730"/>
    <w:rsid w:val="00B5518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710A5F"/>
  <w14:defaultImageDpi w14:val="300"/>
  <w15:docId w15:val="{0B340DDB-06CC-479F-AEE6-7B738597D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jc w:val="both"/>
    </w:pPr>
    <w:rPr>
      <w:rFonts w:ascii="Cambria" w:hAnsi="Cambria" w:eastAsia="Cambria"/>
      <w:b w:val="0"/>
      <w:color w:val="1E293B"/>
      <w:sz w:val="21"/>
    </w:rPr>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mbria" w:hAnsi="Cambria" w:eastAsia="Cambria"/>
      <w:b/>
      <w:bCs/>
      <w:color w:val="0B3D5C"/>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mbria" w:hAnsi="Cambria" w:eastAsia="Cambria"/>
      <w:b/>
      <w:bCs/>
      <w:color w:val="0B3D5C"/>
      <w:sz w:val="22"/>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mbria" w:hAnsi="Cambria" w:eastAsia="Cambria"/>
      <w:b/>
      <w:bCs/>
      <w:color w:val="0B3D5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contextualSpacing/>
    </w:pPr>
    <w:rPr>
      <w:rFonts w:asciiTheme="majorHAnsi" w:eastAsiaTheme="majorEastAsia" w:hAnsiTheme="majorHAnsi" w:cstheme="majorBidi" w:ascii="Cambria" w:hAnsi="Cambria" w:eastAsia="Cambria"/>
      <w:b/>
      <w:color w:val="0B3D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mbria" w:hAnsi="Cambria" w:eastAsia="Cambria"/>
      <w:b w:val="0"/>
      <w:i/>
      <w:iCs/>
      <w:color w:val="52616B"/>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20" w:line="240" w:lineRule="auto" w:before="60"/>
      <w:jc w:val="center"/>
    </w:pPr>
    <w:rPr>
      <w:rFonts w:ascii="Cambria" w:hAnsi="Cambria" w:eastAsia="Cambria"/>
      <w:b w:val="0"/>
      <w:bCs/>
      <w:i/>
      <w:color w:val="3341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60"/>
    </w:pPr>
    <w:rPr>
      <w:rFonts w:ascii="Arial" w:hAnsi="Arial"/>
      <w:color w:val="5B6472"/>
      <w:sz w:val="17"/>
    </w:rPr>
  </w:style>
  <w:style w:type="paragraph" w:customStyle="1" w:styleId="Callout">
    <w:name w:val="Callout"/>
    <w:pPr>
      <w:spacing w:after="60"/>
    </w:pPr>
    <w:rPr>
      <w:rFonts w:ascii="Arial" w:hAnsi="Arial"/>
      <w:b/>
      <w:color w:val="071A45"/>
      <w:sz w:val="18"/>
    </w:rPr>
  </w:style>
  <w:style w:type="paragraph" w:customStyle="1" w:styleId="Reference">
    <w:name w:val="Reference"/>
    <w:pPr>
      <w:spacing w:after="50" w:line="240" w:lineRule="auto"/>
      <w:ind w:left="259" w:hanging="259"/>
    </w:pPr>
    <w:rPr>
      <w:rFonts w:ascii="Cambria" w:hAnsi="Cambria"/>
      <w:sz w:val="17"/>
    </w:rPr>
  </w:style>
  <w:style w:type="paragraph" w:customStyle="1" w:styleId="CompactBullet">
    <w:name w:val="Compact Bullet"/>
    <w:pPr>
      <w:spacing w:after="40" w:line="247" w:lineRule="auto"/>
      <w:ind w:left="317" w:hanging="173"/>
    </w:pPr>
    <w:rPr>
      <w:rFonts w:ascii="Cambria" w:hAnsi="Cambria"/>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9-0009-6434-4586"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chiakenneth01@gmail.com"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2756</Words>
  <Characters>15713</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Given–Unknown–Equation–Substitute–Solve (GUESS) Principle for Quantitative STEM Problem Solving: A Mixed-Methods Evaluation Across Four Undergraduate Disciplines</dc:title>
  <dc:subject>CHIATECH JOURNAL SETEHEM V1I1 e020</dc:subject>
  <dc:creator>CHIATECH JOURNAL</dc:creator>
  <cp:keywords>CHIATECH JOURNAL; SETEHEM; practical theology; human security; Nigeria</cp:keywords>
  <dc:description>ACCEPTED_PRODUCTION_APPROVED_PENDING_DOI_REGISTRATION; Chief Editor authorisation recorded 30 August 2026; DOI pending registration.</dc:description>
  <cp:lastModifiedBy>CHIATECH JOURNAL Chief Editor</cp:lastModifiedBy>
  <cp:revision>2</cp:revision>
  <dcterms:created xsi:type="dcterms:W3CDTF">2026-08-29T22:32:00Z</dcterms:created>
  <dcterms:modified xsi:type="dcterms:W3CDTF">2026-08-29T22:32:00Z</dcterms:modified>
  <cp:category/>
</cp:coreProperties>
</file>