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3277ED" w14:textId="4A6D65C8" w:rsidR="00F92BBD" w:rsidRPr="00F92BBD" w:rsidRDefault="00F92BBD">
      <w:pPr>
        <w:rPr>
          <w:rFonts w:ascii="Microsoft JhengHei" w:eastAsia="Microsoft JhengHei" w:hAnsi="Microsoft JhengHei"/>
          <w:b/>
        </w:rPr>
      </w:pPr>
      <w:r w:rsidRPr="00F92BBD">
        <w:rPr>
          <w:rFonts w:ascii="Microsoft JhengHei" w:eastAsia="Microsoft JhengHei" w:hAnsi="Microsoft JhengHei"/>
          <w:b/>
        </w:rPr>
        <w:t xml:space="preserve">12. Off-balance sheet items </w:t>
      </w:r>
    </w:p>
    <w:p w14:paraId="77E941FB" w14:textId="77777777" w:rsidR="008E6484" w:rsidRDefault="008E6484" w:rsidP="008E6484">
      <w:pPr>
        <w:rPr>
          <w:rFonts w:ascii="Microsoft JhengHei" w:eastAsia="Microsoft JhengHei" w:hAnsi="Microsoft JhengHei"/>
          <w:sz w:val="22"/>
          <w:lang w:eastAsia="zh-TW"/>
        </w:rPr>
      </w:pPr>
      <w:r w:rsidRPr="008E6484">
        <w:rPr>
          <w:rFonts w:ascii="Microsoft JhengHei" w:eastAsia="Microsoft JhengHei" w:hAnsi="Microsoft JhengHei"/>
          <w:sz w:val="22"/>
          <w:lang w:eastAsia="zh-TW"/>
        </w:rPr>
        <w:t xml:space="preserve">78. Off-balance sheet items will be converted into credit exposure equivalents through the use of credit conversion factors (CCF). In the case of commitments, the committed but undrawn amount of the exposure would be multiplied by the CCF. For these purposes, commitment means any </w:t>
      </w:r>
      <w:r w:rsidRPr="00733D70">
        <w:rPr>
          <w:rFonts w:ascii="Microsoft JhengHei" w:eastAsia="Microsoft JhengHei" w:hAnsi="Microsoft JhengHei"/>
          <w:sz w:val="22"/>
          <w:lang w:eastAsia="zh-TW"/>
        </w:rPr>
        <w:t>contractual arrangement</w:t>
      </w:r>
      <w:r w:rsidRPr="008E6484">
        <w:rPr>
          <w:rFonts w:ascii="Microsoft JhengHei" w:eastAsia="Microsoft JhengHei" w:hAnsi="Microsoft JhengHei"/>
          <w:sz w:val="22"/>
          <w:lang w:eastAsia="zh-TW"/>
        </w:rPr>
        <w:t xml:space="preserve"> that has been offered by the bank and accepted by the client to extend credit, purchase assets or </w:t>
      </w:r>
      <w:r w:rsidRPr="007F2BBF">
        <w:rPr>
          <w:rFonts w:ascii="Microsoft JhengHei" w:eastAsia="Microsoft JhengHei" w:hAnsi="Microsoft JhengHei"/>
          <w:sz w:val="22"/>
          <w:highlight w:val="yellow"/>
          <w:lang w:eastAsia="zh-TW"/>
        </w:rPr>
        <w:t>issue</w:t>
      </w:r>
      <w:r w:rsidRPr="008E6484">
        <w:rPr>
          <w:rFonts w:ascii="Microsoft JhengHei" w:eastAsia="Microsoft JhengHei" w:hAnsi="Microsoft JhengHei"/>
          <w:sz w:val="22"/>
          <w:lang w:eastAsia="zh-TW"/>
        </w:rPr>
        <w:t xml:space="preserve"> credit substitutes.</w:t>
      </w:r>
      <w:r w:rsidRPr="00B44B87">
        <w:rPr>
          <w:rFonts w:ascii="Microsoft JhengHei" w:eastAsia="Microsoft JhengHei" w:hAnsi="Microsoft JhengHei"/>
          <w:sz w:val="16"/>
          <w:lang w:eastAsia="zh-TW"/>
        </w:rPr>
        <w:t>53</w:t>
      </w:r>
      <w:r w:rsidRPr="008E6484">
        <w:rPr>
          <w:rFonts w:ascii="Microsoft JhengHei" w:eastAsia="Microsoft JhengHei" w:hAnsi="Microsoft JhengHei"/>
          <w:sz w:val="22"/>
          <w:lang w:eastAsia="zh-TW"/>
        </w:rPr>
        <w:t xml:space="preserve"> It includes any such arrangement that can be unconditionally cancelled by the bank at any time without prior notice to the </w:t>
      </w:r>
      <w:r w:rsidRPr="007F2BBF">
        <w:rPr>
          <w:rFonts w:ascii="Microsoft JhengHei" w:eastAsia="Microsoft JhengHei" w:hAnsi="Microsoft JhengHei"/>
          <w:sz w:val="22"/>
          <w:highlight w:val="yellow"/>
          <w:lang w:eastAsia="zh-TW"/>
        </w:rPr>
        <w:t>obligor.</w:t>
      </w:r>
      <w:r w:rsidRPr="008E6484">
        <w:rPr>
          <w:rFonts w:ascii="Microsoft JhengHei" w:eastAsia="Microsoft JhengHei" w:hAnsi="Microsoft JhengHei"/>
          <w:sz w:val="22"/>
          <w:lang w:eastAsia="zh-TW"/>
        </w:rPr>
        <w:t xml:space="preserve"> It also includes any such arrangement that can be cancelled by the bank if the obligor fails to meet conditions set out in the facility documentation, including conditions that must be met by the obligor prior to any initial or subsequent drawdown under the arrangement. Counterparty risk weightings for OTC derivative transactions will not be subject to any specific ceiling. </w:t>
      </w:r>
    </w:p>
    <w:p w14:paraId="73766DF7" w14:textId="77777777" w:rsidR="00F92BBD" w:rsidRPr="008E6484" w:rsidRDefault="00F92BBD" w:rsidP="008E6484">
      <w:pPr>
        <w:rPr>
          <w:rFonts w:ascii="Microsoft JhengHei" w:eastAsia="Microsoft JhengHei" w:hAnsi="Microsoft JhengHei"/>
          <w:sz w:val="22"/>
          <w:lang w:eastAsia="zh-TW"/>
        </w:rPr>
      </w:pPr>
    </w:p>
    <w:p w14:paraId="65045D26" w14:textId="77777777" w:rsidR="00F92BBD" w:rsidRPr="00F92BBD" w:rsidRDefault="00F92BBD" w:rsidP="00F92BBD">
      <w:pPr>
        <w:rPr>
          <w:rFonts w:ascii="Microsoft JhengHei" w:eastAsia="Microsoft JhengHei" w:hAnsi="Microsoft JhengHei"/>
          <w:b/>
          <w:color w:val="0432FF"/>
          <w:lang w:val="en-AU" w:eastAsia="zh-TW"/>
        </w:rPr>
      </w:pPr>
      <w:r w:rsidRPr="00F92BBD">
        <w:rPr>
          <w:rFonts w:ascii="Microsoft JhengHei" w:eastAsia="Microsoft JhengHei" w:hAnsi="Microsoft JhengHei"/>
          <w:b/>
          <w:color w:val="0432FF"/>
          <w:lang w:val="en-AU" w:eastAsia="zh-TW"/>
        </w:rPr>
        <w:t xml:space="preserve">12. </w:t>
      </w:r>
      <w:proofErr w:type="gramStart"/>
      <w:r w:rsidRPr="00F92BBD">
        <w:rPr>
          <w:rFonts w:ascii="Microsoft JhengHei" w:eastAsia="Microsoft JhengHei" w:hAnsi="Microsoft JhengHei"/>
          <w:b/>
          <w:color w:val="0432FF"/>
          <w:lang w:val="en-AU" w:eastAsia="zh-TW"/>
        </w:rPr>
        <w:t>資產</w:t>
      </w:r>
      <w:r w:rsidRPr="00F92BBD">
        <w:rPr>
          <w:rFonts w:ascii="Microsoft JhengHei" w:eastAsia="Microsoft JhengHei" w:hAnsi="Microsoft JhengHei" w:hint="eastAsia"/>
          <w:b/>
          <w:color w:val="0432FF"/>
          <w:lang w:val="en-AU" w:eastAsia="zh-TW"/>
        </w:rPr>
        <w:t>負債表外項目</w:t>
      </w:r>
      <w:r w:rsidRPr="00F92BBD">
        <w:rPr>
          <w:rFonts w:ascii="Microsoft JhengHei" w:eastAsia="Microsoft JhengHei" w:hAnsi="Microsoft JhengHei"/>
          <w:b/>
          <w:color w:val="0432FF"/>
          <w:lang w:val="en-AU" w:eastAsia="zh-TW"/>
        </w:rPr>
        <w:t>(</w:t>
      </w:r>
      <w:proofErr w:type="gramEnd"/>
      <w:r w:rsidRPr="00F92BBD">
        <w:rPr>
          <w:rFonts w:ascii="Microsoft JhengHei" w:eastAsia="Microsoft JhengHei" w:hAnsi="Microsoft JhengHei"/>
          <w:b/>
          <w:color w:val="0432FF"/>
          <w:lang w:val="en-AU" w:eastAsia="zh-TW"/>
        </w:rPr>
        <w:t>Off-balance sheet itmes)</w:t>
      </w:r>
    </w:p>
    <w:p w14:paraId="4A952987" w14:textId="4AF64064" w:rsidR="00874646" w:rsidRDefault="005D1F79">
      <w:pPr>
        <w:rPr>
          <w:rFonts w:ascii="Microsoft JhengHei" w:eastAsia="Microsoft JhengHei" w:hAnsi="Microsoft JhengHei"/>
          <w:color w:val="0432FF"/>
          <w:lang w:eastAsia="zh-TW"/>
        </w:rPr>
      </w:pPr>
      <w:r>
        <w:rPr>
          <w:rFonts w:ascii="Microsoft JhengHei" w:eastAsia="Microsoft JhengHei" w:hAnsi="Microsoft JhengHei"/>
          <w:color w:val="0432FF"/>
          <w:lang w:eastAsia="zh-TW"/>
        </w:rPr>
        <w:t xml:space="preserve">78. </w:t>
      </w:r>
      <w:r w:rsidR="00E40532">
        <w:rPr>
          <w:rFonts w:ascii="Microsoft JhengHei" w:eastAsia="Microsoft JhengHei" w:hAnsi="Microsoft JhengHei" w:hint="eastAsia"/>
          <w:color w:val="0432FF"/>
          <w:lang w:eastAsia="zh-TW"/>
        </w:rPr>
        <w:t>資產負債表外項目係透過信用風險轉換係數</w:t>
      </w:r>
      <w:r w:rsidR="00E40532">
        <w:rPr>
          <w:rFonts w:ascii="Microsoft JhengHei" w:eastAsia="Microsoft JhengHei" w:hAnsi="Microsoft JhengHei" w:hint="eastAsia"/>
          <w:color w:val="0432FF"/>
          <w:lang w:val="en-AU" w:eastAsia="zh-TW"/>
        </w:rPr>
        <w:t>（credit conversion factors</w:t>
      </w:r>
      <w:r w:rsidR="00E40532">
        <w:rPr>
          <w:rFonts w:ascii="Microsoft JhengHei" w:eastAsia="Microsoft JhengHei" w:hAnsi="Microsoft JhengHei"/>
          <w:color w:val="0432FF"/>
          <w:lang w:val="en-AU" w:eastAsia="zh-TW"/>
        </w:rPr>
        <w:t>）</w:t>
      </w:r>
      <w:r w:rsidR="00E40532">
        <w:rPr>
          <w:rFonts w:ascii="Microsoft JhengHei" w:eastAsia="Microsoft JhengHei" w:hAnsi="Microsoft JhengHei" w:hint="eastAsia"/>
          <w:color w:val="0432FF"/>
          <w:lang w:val="en-AU" w:eastAsia="zh-TW"/>
        </w:rPr>
        <w:t>轉換為信用暴險</w:t>
      </w:r>
      <w:r w:rsidR="001D2E4E">
        <w:rPr>
          <w:rFonts w:ascii="Microsoft JhengHei" w:eastAsia="Microsoft JhengHei" w:hAnsi="Microsoft JhengHei" w:hint="eastAsia"/>
          <w:color w:val="0432FF"/>
          <w:lang w:val="en-AU" w:eastAsia="zh-TW"/>
        </w:rPr>
        <w:t>相當額</w:t>
      </w:r>
      <w:r w:rsidR="00CD324B">
        <w:rPr>
          <w:rFonts w:ascii="Microsoft JhengHei" w:eastAsia="Microsoft JhengHei" w:hAnsi="Microsoft JhengHei" w:hint="eastAsia"/>
          <w:color w:val="0432FF"/>
          <w:lang w:val="en-AU" w:eastAsia="zh-TW"/>
        </w:rPr>
        <w:t>。</w:t>
      </w:r>
      <w:r w:rsidR="002B2D80">
        <w:rPr>
          <w:rFonts w:ascii="Microsoft JhengHei" w:eastAsia="Microsoft JhengHei" w:hAnsi="Microsoft JhengHei" w:hint="eastAsia"/>
          <w:color w:val="FF0000"/>
          <w:lang w:val="en-AU" w:eastAsia="zh-TW"/>
        </w:rPr>
        <w:t>舉</w:t>
      </w:r>
      <w:r w:rsidR="007D7444">
        <w:rPr>
          <w:rFonts w:ascii="Microsoft JhengHei" w:eastAsia="Microsoft JhengHei" w:hAnsi="Microsoft JhengHei" w:hint="eastAsia"/>
          <w:color w:val="FF0000"/>
          <w:lang w:val="en-AU" w:eastAsia="zh-TW"/>
        </w:rPr>
        <w:t>承諾為例，已承諾但未動用之金額</w:t>
      </w:r>
      <w:r w:rsidR="001C3E7B">
        <w:rPr>
          <w:rFonts w:ascii="Microsoft JhengHei" w:eastAsia="Microsoft JhengHei" w:hAnsi="Microsoft JhengHei" w:hint="eastAsia"/>
          <w:color w:val="FF0000"/>
          <w:lang w:val="en-AU" w:eastAsia="zh-TW"/>
        </w:rPr>
        <w:t>乘以</w:t>
      </w:r>
      <w:r w:rsidR="001C3E7B" w:rsidRPr="001C3E7B">
        <w:rPr>
          <w:rFonts w:ascii="Microsoft JhengHei" w:eastAsia="Microsoft JhengHei" w:hAnsi="Microsoft JhengHei" w:hint="eastAsia"/>
          <w:color w:val="FF0000"/>
          <w:lang w:eastAsia="zh-TW"/>
        </w:rPr>
        <w:t>信用風險轉換係數</w:t>
      </w:r>
      <w:r w:rsidR="001C3E7B">
        <w:rPr>
          <w:rFonts w:ascii="Microsoft JhengHei" w:eastAsia="Microsoft JhengHei" w:hAnsi="Microsoft JhengHei" w:hint="eastAsia"/>
          <w:color w:val="FF0000"/>
          <w:lang w:eastAsia="zh-TW"/>
        </w:rPr>
        <w:t>為</w:t>
      </w:r>
      <w:r w:rsidR="00CD324B">
        <w:rPr>
          <w:rFonts w:ascii="Microsoft JhengHei" w:eastAsia="Microsoft JhengHei" w:hAnsi="Microsoft JhengHei" w:hint="eastAsia"/>
          <w:color w:val="FF0000"/>
          <w:lang w:eastAsia="zh-TW"/>
        </w:rPr>
        <w:t>其暴險額，而</w:t>
      </w:r>
      <w:r w:rsidR="00840B90">
        <w:rPr>
          <w:rFonts w:ascii="Microsoft JhengHei" w:eastAsia="Microsoft JhengHei" w:hAnsi="Microsoft JhengHei" w:hint="eastAsia"/>
          <w:color w:val="FF0000"/>
          <w:lang w:eastAsia="zh-TW"/>
        </w:rPr>
        <w:t>承諾意指</w:t>
      </w:r>
      <w:r w:rsidR="00CD324B">
        <w:rPr>
          <w:rFonts w:ascii="Microsoft JhengHei" w:eastAsia="Microsoft JhengHei" w:hAnsi="Microsoft JhengHei" w:hint="eastAsia"/>
          <w:color w:val="FF0000"/>
          <w:lang w:eastAsia="zh-TW"/>
        </w:rPr>
        <w:t>已由</w:t>
      </w:r>
      <w:r w:rsidR="00840B90">
        <w:rPr>
          <w:rFonts w:ascii="Microsoft JhengHei" w:eastAsia="Microsoft JhengHei" w:hAnsi="Microsoft JhengHei" w:hint="eastAsia"/>
          <w:color w:val="FF0000"/>
          <w:lang w:eastAsia="zh-TW"/>
        </w:rPr>
        <w:t>銀行提供且客戶接受之擴張信用</w:t>
      </w:r>
      <w:r w:rsidR="00F9074A">
        <w:rPr>
          <w:rFonts w:ascii="Microsoft JhengHei" w:eastAsia="Microsoft JhengHei" w:hAnsi="Microsoft JhengHei" w:hint="eastAsia"/>
          <w:color w:val="FF0000"/>
          <w:lang w:eastAsia="zh-TW"/>
        </w:rPr>
        <w:t>、購置資產或</w:t>
      </w:r>
      <w:r w:rsidR="00CD324B">
        <w:rPr>
          <w:rFonts w:ascii="Microsoft JhengHei" w:eastAsia="Microsoft JhengHei" w:hAnsi="Microsoft JhengHei" w:hint="eastAsia"/>
          <w:color w:val="FF0000"/>
          <w:lang w:eastAsia="zh-TW"/>
        </w:rPr>
        <w:t>發行</w:t>
      </w:r>
      <w:r w:rsidR="00F9074A">
        <w:rPr>
          <w:rFonts w:ascii="Microsoft JhengHei" w:eastAsia="Microsoft JhengHei" w:hAnsi="Microsoft JhengHei" w:hint="eastAsia"/>
          <w:color w:val="FF0000"/>
          <w:lang w:eastAsia="zh-TW"/>
        </w:rPr>
        <w:t>信用</w:t>
      </w:r>
      <w:r w:rsidR="00CD324B">
        <w:rPr>
          <w:rFonts w:ascii="Microsoft JhengHei" w:eastAsia="Microsoft JhengHei" w:hAnsi="Microsoft JhengHei" w:hint="eastAsia"/>
          <w:color w:val="FF0000"/>
          <w:lang w:eastAsia="zh-TW"/>
        </w:rPr>
        <w:t>替代品</w:t>
      </w:r>
      <w:r w:rsidR="00840B90">
        <w:rPr>
          <w:rFonts w:ascii="Microsoft JhengHei" w:eastAsia="Microsoft JhengHei" w:hAnsi="Microsoft JhengHei" w:hint="eastAsia"/>
          <w:color w:val="FF0000"/>
          <w:lang w:eastAsia="zh-TW"/>
        </w:rPr>
        <w:t>之</w:t>
      </w:r>
      <w:r w:rsidR="00F9074A">
        <w:rPr>
          <w:rFonts w:ascii="Microsoft JhengHei" w:eastAsia="Microsoft JhengHei" w:hAnsi="Microsoft JhengHei" w:hint="eastAsia"/>
          <w:color w:val="FF0000"/>
          <w:lang w:eastAsia="zh-TW"/>
        </w:rPr>
        <w:t>任何</w:t>
      </w:r>
      <w:r w:rsidR="00840B90">
        <w:rPr>
          <w:rFonts w:ascii="Microsoft JhengHei" w:eastAsia="Microsoft JhengHei" w:hAnsi="Microsoft JhengHei" w:hint="eastAsia"/>
          <w:color w:val="FF0000"/>
          <w:lang w:eastAsia="zh-TW"/>
        </w:rPr>
        <w:t>契約</w:t>
      </w:r>
      <w:r w:rsidR="00FE7856">
        <w:rPr>
          <w:rFonts w:ascii="Microsoft JhengHei" w:eastAsia="Microsoft JhengHei" w:hAnsi="Microsoft JhengHei" w:hint="eastAsia"/>
          <w:color w:val="FF0000"/>
          <w:lang w:eastAsia="zh-TW"/>
        </w:rPr>
        <w:t>條款</w:t>
      </w:r>
      <w:r w:rsidR="00E2207A">
        <w:rPr>
          <w:rStyle w:val="FootnoteReference"/>
          <w:rFonts w:ascii="Microsoft JhengHei" w:eastAsia="Microsoft JhengHei" w:hAnsi="Microsoft JhengHei"/>
          <w:color w:val="FF0000"/>
          <w:lang w:eastAsia="zh-TW"/>
        </w:rPr>
        <w:footnoteReference w:id="1"/>
      </w:r>
      <w:r w:rsidR="007F2BBF">
        <w:rPr>
          <w:rFonts w:ascii="Microsoft JhengHei" w:eastAsia="Microsoft JhengHei" w:hAnsi="Microsoft JhengHei" w:hint="eastAsia"/>
          <w:color w:val="FF0000"/>
          <w:lang w:eastAsia="zh-TW"/>
        </w:rPr>
        <w:t>，包含任何銀行無需事先通知債權人</w:t>
      </w:r>
      <w:r w:rsidR="00E058A5">
        <w:rPr>
          <w:rFonts w:ascii="Microsoft JhengHei" w:eastAsia="Microsoft JhengHei" w:hAnsi="Microsoft JhengHei" w:hint="eastAsia"/>
          <w:color w:val="FF0000"/>
          <w:lang w:eastAsia="zh-TW"/>
        </w:rPr>
        <w:t>即得隨時無條件取消之承諾</w:t>
      </w:r>
      <w:r w:rsidR="00DE3A46">
        <w:rPr>
          <w:rFonts w:ascii="Microsoft JhengHei" w:eastAsia="Microsoft JhengHei" w:hAnsi="Microsoft JhengHei" w:hint="eastAsia"/>
          <w:color w:val="FF0000"/>
          <w:lang w:eastAsia="zh-TW"/>
        </w:rPr>
        <w:t>；亦包含</w:t>
      </w:r>
      <w:r w:rsidR="00F358D1">
        <w:rPr>
          <w:rFonts w:ascii="Microsoft JhengHei" w:eastAsia="Microsoft JhengHei" w:hAnsi="Microsoft JhengHei" w:hint="eastAsia"/>
          <w:color w:val="FF0000"/>
          <w:lang w:eastAsia="zh-TW"/>
        </w:rPr>
        <w:t>當債權人無法履行</w:t>
      </w:r>
      <w:r w:rsidR="004825B7">
        <w:rPr>
          <w:rFonts w:ascii="Microsoft JhengHei" w:eastAsia="Microsoft JhengHei" w:hAnsi="Microsoft JhengHei" w:hint="eastAsia"/>
          <w:color w:val="FF0000"/>
          <w:lang w:eastAsia="zh-TW"/>
        </w:rPr>
        <w:t>貸款文件上</w:t>
      </w:r>
      <w:r w:rsidR="00DE3A46">
        <w:rPr>
          <w:rFonts w:ascii="Microsoft JhengHei" w:eastAsia="Microsoft JhengHei" w:hAnsi="Microsoft JhengHei" w:hint="eastAsia"/>
          <w:color w:val="FF0000"/>
          <w:lang w:eastAsia="zh-TW"/>
        </w:rPr>
        <w:t>含任何初次或之後動用時債權人必須履行之條款</w:t>
      </w:r>
      <w:r w:rsidR="004825B7">
        <w:rPr>
          <w:rFonts w:ascii="Microsoft JhengHei" w:eastAsia="Microsoft JhengHei" w:hAnsi="Microsoft JhengHei" w:hint="eastAsia"/>
          <w:color w:val="FF0000"/>
          <w:lang w:eastAsia="zh-TW"/>
        </w:rPr>
        <w:t>時</w:t>
      </w:r>
      <w:r w:rsidR="00F358D1">
        <w:rPr>
          <w:rFonts w:ascii="Microsoft JhengHei" w:eastAsia="Microsoft JhengHei" w:hAnsi="Microsoft JhengHei" w:hint="eastAsia"/>
          <w:color w:val="FF0000"/>
          <w:lang w:eastAsia="zh-TW"/>
        </w:rPr>
        <w:t>，</w:t>
      </w:r>
      <w:r w:rsidR="00420026">
        <w:rPr>
          <w:rFonts w:ascii="Microsoft JhengHei" w:eastAsia="Microsoft JhengHei" w:hAnsi="Microsoft JhengHei" w:hint="eastAsia"/>
          <w:color w:val="FF0000"/>
          <w:lang w:eastAsia="zh-TW"/>
        </w:rPr>
        <w:t>銀行</w:t>
      </w:r>
      <w:r w:rsidR="004825B7">
        <w:rPr>
          <w:rFonts w:ascii="Microsoft JhengHei" w:eastAsia="Microsoft JhengHei" w:hAnsi="Microsoft JhengHei" w:hint="eastAsia"/>
          <w:color w:val="FF0000"/>
          <w:lang w:eastAsia="zh-TW"/>
        </w:rPr>
        <w:t>可</w:t>
      </w:r>
      <w:r w:rsidR="007E3A1D">
        <w:rPr>
          <w:rFonts w:ascii="Microsoft JhengHei" w:eastAsia="Microsoft JhengHei" w:hAnsi="Microsoft JhengHei" w:hint="eastAsia"/>
          <w:color w:val="FF0000"/>
          <w:lang w:eastAsia="zh-TW"/>
        </w:rPr>
        <w:t>取消之承諾。</w:t>
      </w:r>
      <w:r w:rsidR="00463BCA" w:rsidRPr="00463BCA">
        <w:rPr>
          <w:rFonts w:ascii="Microsoft JhengHei" w:eastAsia="Microsoft JhengHei" w:hAnsi="Microsoft JhengHei" w:hint="eastAsia"/>
          <w:color w:val="FF0000"/>
          <w:lang w:eastAsia="zh-TW"/>
        </w:rPr>
        <w:t>而</w:t>
      </w:r>
      <w:r w:rsidR="00463BCA">
        <w:rPr>
          <w:rFonts w:ascii="Microsoft JhengHei" w:eastAsia="Microsoft JhengHei" w:hAnsi="Microsoft JhengHei" w:hint="eastAsia"/>
          <w:color w:val="0432FF"/>
          <w:lang w:eastAsia="zh-TW"/>
        </w:rPr>
        <w:t>對櫃檯(OTC)交易之衍生性商品中之交易對手，風險權數將不設任何特定上限</w:t>
      </w:r>
      <w:r w:rsidR="00107A71">
        <w:rPr>
          <w:rFonts w:ascii="Microsoft JhengHei" w:eastAsia="Microsoft JhengHei" w:hAnsi="Microsoft JhengHei" w:hint="eastAsia"/>
          <w:color w:val="0432FF"/>
          <w:lang w:eastAsia="zh-TW"/>
        </w:rPr>
        <w:t>。</w:t>
      </w:r>
    </w:p>
    <w:p w14:paraId="641107B4" w14:textId="77777777" w:rsidR="00874646" w:rsidRDefault="00874646">
      <w:pPr>
        <w:rPr>
          <w:rFonts w:ascii="Microsoft JhengHei" w:eastAsia="Microsoft JhengHei" w:hAnsi="Microsoft JhengHei"/>
          <w:color w:val="0432FF"/>
          <w:lang w:eastAsia="zh-TW"/>
        </w:rPr>
      </w:pPr>
      <w:r>
        <w:rPr>
          <w:rFonts w:ascii="Microsoft JhengHei" w:eastAsia="Microsoft JhengHei" w:hAnsi="Microsoft JhengHei"/>
          <w:color w:val="0432FF"/>
          <w:lang w:eastAsia="zh-TW"/>
        </w:rPr>
        <w:br w:type="page"/>
      </w:r>
    </w:p>
    <w:p w14:paraId="0E610822" w14:textId="77777777" w:rsidR="001D1273" w:rsidRDefault="00A56FA1" w:rsidP="002D16CE">
      <w:pPr>
        <w:widowControl w:val="0"/>
        <w:autoSpaceDE w:val="0"/>
        <w:autoSpaceDN w:val="0"/>
        <w:adjustRightInd w:val="0"/>
        <w:spacing w:line="120" w:lineRule="atLeast"/>
        <w:rPr>
          <w:rFonts w:ascii="Microsoft JhengHei" w:eastAsia="Microsoft JhengHei" w:hAnsi="Microsoft JhengHei" w:cs="Times" w:hint="eastAsia"/>
          <w:color w:val="000000"/>
          <w:sz w:val="26"/>
          <w:szCs w:val="26"/>
          <w:lang w:eastAsia="zh-TW"/>
        </w:rPr>
      </w:pPr>
      <w:r w:rsidRPr="002D16CE">
        <w:rPr>
          <w:rFonts w:ascii="Microsoft JhengHei" w:eastAsia="Microsoft JhengHei" w:hAnsi="Microsoft JhengHei" w:cs="Times"/>
          <w:color w:val="000000"/>
          <w:sz w:val="26"/>
          <w:szCs w:val="26"/>
        </w:rPr>
        <w:lastRenderedPageBreak/>
        <w:t xml:space="preserve">79. A 100% CCF will be applied to the following items: </w:t>
      </w:r>
    </w:p>
    <w:p w14:paraId="3B7624D1" w14:textId="519625C2" w:rsidR="007A52D3" w:rsidRPr="002D16CE" w:rsidRDefault="007A52D3" w:rsidP="002D16CE">
      <w:pPr>
        <w:widowControl w:val="0"/>
        <w:autoSpaceDE w:val="0"/>
        <w:autoSpaceDN w:val="0"/>
        <w:adjustRightInd w:val="0"/>
        <w:spacing w:line="120" w:lineRule="atLeast"/>
        <w:rPr>
          <w:rFonts w:ascii="Microsoft JhengHei" w:eastAsia="Microsoft JhengHei" w:hAnsi="Microsoft JhengHei" w:cs="Times" w:hint="eastAsia"/>
          <w:color w:val="000000"/>
          <w:lang w:eastAsia="zh-TW"/>
        </w:rPr>
      </w:pPr>
      <w:r w:rsidRPr="007A52D3">
        <w:rPr>
          <w:rFonts w:ascii="Microsoft JhengHei" w:eastAsia="Microsoft JhengHei" w:hAnsi="Microsoft JhengHei" w:cs="Times" w:hint="eastAsia"/>
          <w:color w:val="0432FF"/>
          <w:sz w:val="26"/>
          <w:szCs w:val="26"/>
          <w:lang w:eastAsia="zh-TW"/>
        </w:rPr>
        <w:t>下列項目將適用100%信用風險轉換係數</w:t>
      </w:r>
      <w:r>
        <w:rPr>
          <w:rFonts w:ascii="Microsoft JhengHei" w:eastAsia="Microsoft JhengHei" w:hAnsi="Microsoft JhengHei" w:cs="Times" w:hint="eastAsia"/>
          <w:color w:val="000000"/>
          <w:sz w:val="26"/>
          <w:szCs w:val="26"/>
          <w:lang w:eastAsia="zh-TW"/>
        </w:rPr>
        <w:t>：</w:t>
      </w:r>
    </w:p>
    <w:p w14:paraId="59D47D65" w14:textId="3B81B64D" w:rsidR="00A56FA1" w:rsidRPr="004260C5" w:rsidRDefault="00A56FA1" w:rsidP="002D16CE">
      <w:pPr>
        <w:pStyle w:val="ListParagraph"/>
        <w:widowControl w:val="0"/>
        <w:numPr>
          <w:ilvl w:val="0"/>
          <w:numId w:val="1"/>
        </w:numPr>
        <w:autoSpaceDE w:val="0"/>
        <w:autoSpaceDN w:val="0"/>
        <w:adjustRightInd w:val="0"/>
        <w:spacing w:line="120" w:lineRule="atLeast"/>
        <w:rPr>
          <w:rFonts w:ascii="Microsoft JhengHei" w:eastAsia="Microsoft JhengHei" w:hAnsi="Microsoft JhengHei" w:cs="Times" w:hint="eastAsia"/>
          <w:color w:val="000000"/>
        </w:rPr>
      </w:pPr>
      <w:r w:rsidRPr="002D16CE">
        <w:rPr>
          <w:rFonts w:ascii="Microsoft JhengHei" w:eastAsia="Microsoft JhengHei" w:hAnsi="Microsoft JhengHei" w:cs="Times"/>
          <w:color w:val="000000"/>
          <w:sz w:val="26"/>
          <w:szCs w:val="26"/>
        </w:rPr>
        <w:t xml:space="preserve">Direct credit substitutes, eg general guarantees of indebtedness (including standby letters of credit serving as financial guarantees for loans and securities) and acceptances (including endorsements with the character of acceptances). </w:t>
      </w:r>
    </w:p>
    <w:p w14:paraId="426A3755" w14:textId="53493546" w:rsidR="004260C5" w:rsidRPr="007E20F5" w:rsidRDefault="007E20F5" w:rsidP="002D16CE">
      <w:pPr>
        <w:pStyle w:val="ListParagraph"/>
        <w:widowControl w:val="0"/>
        <w:numPr>
          <w:ilvl w:val="0"/>
          <w:numId w:val="1"/>
        </w:numPr>
        <w:autoSpaceDE w:val="0"/>
        <w:autoSpaceDN w:val="0"/>
        <w:adjustRightInd w:val="0"/>
        <w:spacing w:line="120" w:lineRule="atLeast"/>
        <w:rPr>
          <w:rFonts w:ascii="Microsoft JhengHei" w:eastAsia="Microsoft JhengHei" w:hAnsi="Microsoft JhengHei" w:cs="Times" w:hint="eastAsia"/>
          <w:color w:val="FF0000"/>
          <w:lang w:eastAsia="zh-TW"/>
        </w:rPr>
      </w:pPr>
      <w:r w:rsidRPr="007E20F5">
        <w:rPr>
          <w:rFonts w:ascii="Microsoft JhengHei" w:eastAsia="Microsoft JhengHei" w:hAnsi="Microsoft JhengHei" w:cs="Times" w:hint="eastAsia"/>
          <w:color w:val="FF0000"/>
          <w:lang w:eastAsia="zh-TW"/>
        </w:rPr>
        <w:t>直接</w:t>
      </w:r>
      <w:r w:rsidR="00AE721D">
        <w:rPr>
          <w:rFonts w:ascii="Microsoft JhengHei" w:eastAsia="Microsoft JhengHei" w:hAnsi="Microsoft JhengHei" w:cs="Times" w:hint="eastAsia"/>
          <w:color w:val="FF0000"/>
          <w:lang w:eastAsia="zh-TW"/>
        </w:rPr>
        <w:t>信貸</w:t>
      </w:r>
      <w:r>
        <w:rPr>
          <w:rFonts w:ascii="Microsoft JhengHei" w:eastAsia="Microsoft JhengHei" w:hAnsi="Microsoft JhengHei" w:cs="Times" w:hint="eastAsia"/>
          <w:color w:val="FF0000"/>
          <w:lang w:eastAsia="zh-TW"/>
        </w:rPr>
        <w:t>替代</w:t>
      </w:r>
      <w:r w:rsidR="00AE721D">
        <w:rPr>
          <w:rFonts w:ascii="Microsoft JhengHei" w:eastAsia="Microsoft JhengHei" w:hAnsi="Microsoft JhengHei" w:cs="Times" w:hint="eastAsia"/>
          <w:color w:val="FF0000"/>
          <w:lang w:eastAsia="zh-TW"/>
        </w:rPr>
        <w:t>，如普通擔保</w:t>
      </w:r>
    </w:p>
    <w:p w14:paraId="56A29ECD" w14:textId="77777777" w:rsidR="001D1273" w:rsidRPr="002D16CE" w:rsidRDefault="001D1273" w:rsidP="002D16CE">
      <w:pPr>
        <w:widowControl w:val="0"/>
        <w:numPr>
          <w:ilvl w:val="0"/>
          <w:numId w:val="1"/>
        </w:numPr>
        <w:tabs>
          <w:tab w:val="left" w:pos="220"/>
          <w:tab w:val="left" w:pos="720"/>
        </w:tabs>
        <w:autoSpaceDE w:val="0"/>
        <w:autoSpaceDN w:val="0"/>
        <w:adjustRightInd w:val="0"/>
        <w:spacing w:line="120" w:lineRule="atLeast"/>
        <w:rPr>
          <w:rFonts w:ascii="Microsoft JhengHei" w:eastAsia="Microsoft JhengHei" w:hAnsi="Microsoft JhengHei" w:cs="Times"/>
          <w:color w:val="000000"/>
          <w:sz w:val="26"/>
          <w:szCs w:val="26"/>
        </w:rPr>
      </w:pPr>
      <w:r w:rsidRPr="002D16CE">
        <w:rPr>
          <w:rFonts w:ascii="Microsoft JhengHei" w:eastAsia="Microsoft JhengHei" w:hAnsi="Microsoft JhengHei" w:cs="Times"/>
          <w:color w:val="000000"/>
          <w:sz w:val="26"/>
          <w:szCs w:val="26"/>
        </w:rPr>
        <w:t>Sale and repurchase agreements and asset sales with recourse</w:t>
      </w:r>
      <w:r w:rsidRPr="002D16CE">
        <w:rPr>
          <w:rFonts w:ascii="Microsoft JhengHei" w:eastAsia="Microsoft JhengHei" w:hAnsi="Microsoft JhengHei" w:cs="Times"/>
          <w:color w:val="000000"/>
          <w:position w:val="8"/>
          <w:sz w:val="16"/>
          <w:szCs w:val="16"/>
        </w:rPr>
        <w:t xml:space="preserve">54 </w:t>
      </w:r>
      <w:r w:rsidRPr="002D16CE">
        <w:rPr>
          <w:rFonts w:ascii="Microsoft JhengHei" w:eastAsia="Microsoft JhengHei" w:hAnsi="Microsoft JhengHei" w:cs="Times"/>
          <w:color w:val="000000"/>
          <w:sz w:val="26"/>
          <w:szCs w:val="26"/>
        </w:rPr>
        <w:t xml:space="preserve">where the credit risk remains with the bank. </w:t>
      </w:r>
      <w:r w:rsidRPr="002D16CE">
        <w:rPr>
          <w:rFonts w:ascii="MS Mincho" w:eastAsia="MS Mincho" w:hAnsi="MS Mincho" w:cs="MS Mincho"/>
          <w:color w:val="000000"/>
          <w:sz w:val="26"/>
          <w:szCs w:val="26"/>
        </w:rPr>
        <w:t> </w:t>
      </w:r>
    </w:p>
    <w:p w14:paraId="37B2F923" w14:textId="77777777" w:rsidR="001D1273" w:rsidRPr="002D16CE" w:rsidRDefault="001D1273" w:rsidP="002D16CE">
      <w:pPr>
        <w:widowControl w:val="0"/>
        <w:numPr>
          <w:ilvl w:val="0"/>
          <w:numId w:val="1"/>
        </w:numPr>
        <w:tabs>
          <w:tab w:val="left" w:pos="220"/>
          <w:tab w:val="left" w:pos="720"/>
        </w:tabs>
        <w:autoSpaceDE w:val="0"/>
        <w:autoSpaceDN w:val="0"/>
        <w:adjustRightInd w:val="0"/>
        <w:spacing w:line="120" w:lineRule="atLeast"/>
        <w:rPr>
          <w:rFonts w:ascii="Microsoft JhengHei" w:eastAsia="Microsoft JhengHei" w:hAnsi="Microsoft JhengHei" w:cs="Times"/>
          <w:color w:val="000000"/>
          <w:sz w:val="26"/>
          <w:szCs w:val="26"/>
        </w:rPr>
      </w:pPr>
      <w:r w:rsidRPr="002D16CE">
        <w:rPr>
          <w:rFonts w:ascii="Microsoft JhengHei" w:eastAsia="Microsoft JhengHei" w:hAnsi="Microsoft JhengHei" w:cs="Times"/>
          <w:color w:val="000000"/>
          <w:sz w:val="26"/>
          <w:szCs w:val="26"/>
        </w:rPr>
        <w:t>The lending of banks’ securities or the posting of securities as collateral by banks, including instances where these arise out of repo-style transactions (ie repurchase/reverse repurchase and securities lending/securities borrowing transactions). The risk-weighting treatment for counterparty credit risk must be applied in addition to the credit risk charg</w:t>
      </w:r>
      <w:bookmarkStart w:id="0" w:name="_GoBack"/>
      <w:bookmarkEnd w:id="0"/>
      <w:r w:rsidRPr="002D16CE">
        <w:rPr>
          <w:rFonts w:ascii="Microsoft JhengHei" w:eastAsia="Microsoft JhengHei" w:hAnsi="Microsoft JhengHei" w:cs="Times"/>
          <w:color w:val="000000"/>
          <w:sz w:val="26"/>
          <w:szCs w:val="26"/>
        </w:rPr>
        <w:t>e on</w:t>
      </w:r>
      <w:r w:rsidRPr="00585042">
        <w:rPr>
          <w:rFonts w:ascii="Microsoft JhengHei" w:eastAsia="Microsoft JhengHei" w:hAnsi="Microsoft JhengHei" w:cs="Times"/>
          <w:sz w:val="26"/>
          <w:szCs w:val="26"/>
        </w:rPr>
        <w:t xml:space="preserve"> the </w:t>
      </w:r>
      <w:r w:rsidRPr="002D16CE">
        <w:rPr>
          <w:rFonts w:ascii="Microsoft JhengHei" w:eastAsia="Microsoft JhengHei" w:hAnsi="Microsoft JhengHei" w:cs="Times"/>
          <w:color w:val="000000"/>
          <w:sz w:val="26"/>
          <w:szCs w:val="26"/>
        </w:rPr>
        <w:t xml:space="preserve">securities or posted collateral, where the credit risk of the securities lent or posted as collateral remains with the bank. This paragraph does not apply to posted collateral related to derivative transactions that is treated in accordance with the counterparty credit risk standards. </w:t>
      </w:r>
      <w:r w:rsidRPr="002D16CE">
        <w:rPr>
          <w:rFonts w:ascii="MS Mincho" w:eastAsia="MS Mincho" w:hAnsi="MS Mincho" w:cs="MS Mincho"/>
          <w:color w:val="000000"/>
          <w:sz w:val="26"/>
          <w:szCs w:val="26"/>
        </w:rPr>
        <w:t> </w:t>
      </w:r>
    </w:p>
    <w:p w14:paraId="680C854F" w14:textId="77777777" w:rsidR="001D1273" w:rsidRPr="002D16CE" w:rsidRDefault="001D1273" w:rsidP="002D16CE">
      <w:pPr>
        <w:widowControl w:val="0"/>
        <w:numPr>
          <w:ilvl w:val="0"/>
          <w:numId w:val="1"/>
        </w:numPr>
        <w:tabs>
          <w:tab w:val="left" w:pos="220"/>
          <w:tab w:val="left" w:pos="720"/>
        </w:tabs>
        <w:autoSpaceDE w:val="0"/>
        <w:autoSpaceDN w:val="0"/>
        <w:adjustRightInd w:val="0"/>
        <w:spacing w:line="120" w:lineRule="atLeast"/>
        <w:rPr>
          <w:rFonts w:ascii="Microsoft JhengHei" w:eastAsia="Microsoft JhengHei" w:hAnsi="Microsoft JhengHei" w:cs="Times"/>
          <w:color w:val="000000"/>
          <w:sz w:val="26"/>
          <w:szCs w:val="26"/>
        </w:rPr>
      </w:pPr>
      <w:r w:rsidRPr="002D16CE">
        <w:rPr>
          <w:rFonts w:ascii="Microsoft JhengHei" w:eastAsia="Microsoft JhengHei" w:hAnsi="Microsoft JhengHei" w:cs="Times"/>
          <w:color w:val="000000"/>
          <w:sz w:val="26"/>
          <w:szCs w:val="26"/>
        </w:rPr>
        <w:t>Forward asset purchases, forward forward deposits and partly paid shares and securities,</w:t>
      </w:r>
      <w:r w:rsidRPr="002D16CE">
        <w:rPr>
          <w:rFonts w:ascii="Microsoft JhengHei" w:eastAsia="Microsoft JhengHei" w:hAnsi="Microsoft JhengHei" w:cs="Times"/>
          <w:color w:val="000000"/>
          <w:position w:val="8"/>
          <w:sz w:val="16"/>
          <w:szCs w:val="16"/>
        </w:rPr>
        <w:t xml:space="preserve">55 </w:t>
      </w:r>
      <w:r w:rsidRPr="002D16CE">
        <w:rPr>
          <w:rFonts w:ascii="Microsoft JhengHei" w:eastAsia="Microsoft JhengHei" w:hAnsi="Microsoft JhengHei" w:cs="Times"/>
          <w:color w:val="000000"/>
          <w:sz w:val="26"/>
          <w:szCs w:val="26"/>
        </w:rPr>
        <w:t xml:space="preserve">which represent commitments with certain drawdown. </w:t>
      </w:r>
      <w:r w:rsidRPr="002D16CE">
        <w:rPr>
          <w:rFonts w:ascii="MS Mincho" w:eastAsia="MS Mincho" w:hAnsi="MS Mincho" w:cs="MS Mincho"/>
          <w:color w:val="000000"/>
          <w:sz w:val="26"/>
          <w:szCs w:val="26"/>
        </w:rPr>
        <w:t> </w:t>
      </w:r>
    </w:p>
    <w:p w14:paraId="4363207C" w14:textId="77777777" w:rsidR="001D1273" w:rsidRPr="002D16CE" w:rsidRDefault="001D1273" w:rsidP="002D16CE">
      <w:pPr>
        <w:widowControl w:val="0"/>
        <w:numPr>
          <w:ilvl w:val="0"/>
          <w:numId w:val="1"/>
        </w:numPr>
        <w:tabs>
          <w:tab w:val="left" w:pos="220"/>
          <w:tab w:val="left" w:pos="720"/>
        </w:tabs>
        <w:autoSpaceDE w:val="0"/>
        <w:autoSpaceDN w:val="0"/>
        <w:adjustRightInd w:val="0"/>
        <w:spacing w:line="120" w:lineRule="atLeast"/>
        <w:rPr>
          <w:rFonts w:ascii="Microsoft JhengHei" w:eastAsia="Microsoft JhengHei" w:hAnsi="Microsoft JhengHei" w:cs="Times"/>
          <w:color w:val="000000"/>
          <w:sz w:val="26"/>
          <w:szCs w:val="26"/>
        </w:rPr>
      </w:pPr>
      <w:r w:rsidRPr="002D16CE">
        <w:rPr>
          <w:rFonts w:ascii="Microsoft JhengHei" w:eastAsia="Microsoft JhengHei" w:hAnsi="Microsoft JhengHei" w:cs="Times"/>
          <w:color w:val="000000"/>
          <w:sz w:val="26"/>
          <w:szCs w:val="26"/>
        </w:rPr>
        <w:t xml:space="preserve">Off-balance sheet items that are credit substitutes not explicitly included in any other category. </w:t>
      </w:r>
      <w:r w:rsidRPr="002D16CE">
        <w:rPr>
          <w:rFonts w:ascii="MS Mincho" w:eastAsia="MS Mincho" w:hAnsi="MS Mincho" w:cs="MS Mincho"/>
          <w:color w:val="000000"/>
          <w:sz w:val="26"/>
          <w:szCs w:val="26"/>
        </w:rPr>
        <w:t> </w:t>
      </w:r>
    </w:p>
    <w:p w14:paraId="58261BD6" w14:textId="77777777" w:rsidR="001D1273" w:rsidRPr="001D1273" w:rsidRDefault="001D1273" w:rsidP="001D1273">
      <w:pPr>
        <w:widowControl w:val="0"/>
        <w:autoSpaceDE w:val="0"/>
        <w:autoSpaceDN w:val="0"/>
        <w:adjustRightInd w:val="0"/>
        <w:spacing w:after="240" w:line="300" w:lineRule="atLeast"/>
        <w:ind w:left="360"/>
        <w:rPr>
          <w:rFonts w:ascii="Times" w:hAnsi="Times" w:cs="Times" w:hint="eastAsia"/>
          <w:color w:val="000000"/>
          <w:lang w:eastAsia="zh-TW"/>
        </w:rPr>
      </w:pPr>
    </w:p>
    <w:p w14:paraId="2710CF87" w14:textId="77777777" w:rsidR="008E6484" w:rsidRPr="00A56FA1" w:rsidRDefault="008E6484">
      <w:pPr>
        <w:rPr>
          <w:rFonts w:ascii="Microsoft JhengHei" w:eastAsia="Microsoft JhengHei" w:hAnsi="Microsoft JhengHei"/>
          <w:color w:val="0432FF"/>
          <w:lang w:eastAsia="zh-TW"/>
        </w:rPr>
      </w:pPr>
    </w:p>
    <w:sectPr w:rsidR="008E6484" w:rsidRPr="00A56FA1" w:rsidSect="00D2316D">
      <w:footnotePr>
        <w:numStart w:val="53"/>
      </w:footnotePr>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908DC6" w14:textId="77777777" w:rsidR="00AA0AA7" w:rsidRDefault="00AA0AA7" w:rsidP="00E2207A">
      <w:r>
        <w:separator/>
      </w:r>
    </w:p>
  </w:endnote>
  <w:endnote w:type="continuationSeparator" w:id="0">
    <w:p w14:paraId="3FC0FCE8" w14:textId="77777777" w:rsidR="00AA0AA7" w:rsidRDefault="00AA0AA7" w:rsidP="00E22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 w:name="Times">
    <w:panose1 w:val="00000500000000020000"/>
    <w:charset w:val="00"/>
    <w:family w:val="roman"/>
    <w:pitch w:val="variable"/>
    <w:sig w:usb0="00000003" w:usb1="00000000" w:usb2="00000000" w:usb3="00000000" w:csb0="00000001"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12671E" w14:textId="77777777" w:rsidR="00AA0AA7" w:rsidRDefault="00AA0AA7" w:rsidP="00E2207A">
      <w:r>
        <w:separator/>
      </w:r>
    </w:p>
  </w:footnote>
  <w:footnote w:type="continuationSeparator" w:id="0">
    <w:p w14:paraId="618B40C3" w14:textId="77777777" w:rsidR="00AA0AA7" w:rsidRDefault="00AA0AA7" w:rsidP="00E2207A">
      <w:r>
        <w:continuationSeparator/>
      </w:r>
    </w:p>
  </w:footnote>
  <w:footnote w:id="1">
    <w:p w14:paraId="7E69EF01" w14:textId="77777777" w:rsidR="004F0AA2" w:rsidRDefault="00E2207A" w:rsidP="004F0AA2">
      <w:pPr>
        <w:pStyle w:val="FootnoteText"/>
        <w:rPr>
          <w:rFonts w:hint="eastAsia"/>
          <w:color w:val="FF0000"/>
          <w:sz w:val="20"/>
          <w:lang w:eastAsia="zh-TW"/>
        </w:rPr>
      </w:pPr>
      <w:r w:rsidRPr="0045095D">
        <w:rPr>
          <w:rStyle w:val="FootnoteReference"/>
          <w:color w:val="FF0000"/>
          <w:sz w:val="20"/>
        </w:rPr>
        <w:footnoteRef/>
      </w:r>
      <w:r w:rsidRPr="0045095D">
        <w:rPr>
          <w:color w:val="FF0000"/>
          <w:sz w:val="20"/>
        </w:rPr>
        <w:t xml:space="preserve"> </w:t>
      </w:r>
      <w:r w:rsidR="004F0AA2" w:rsidRPr="0045095D">
        <w:rPr>
          <w:color w:val="FF0000"/>
          <w:sz w:val="20"/>
        </w:rPr>
        <w:t xml:space="preserve">At national discretion, a jurisdiction may exempt certain arrangements from the definition of commitments provided that the following conditions are met: (i) the bank receives no fees or commissions to establish or maintain the arrangements; (ii) the client is required to apply to the bank for the initial and each subsequent drawdown; (iii) the bank has full authority, regardless of the fulfilment by the client of the conditions set out in the facility documentation, over the execution of each drawdown; and (iv) the bank’s decision on the execution of each drawdown is only made after assessing the creditworthiness of the client immediately prior to drawdown. Exempted arrangements that meet the above criteria are limited to certain arrangements for corporates and SMEs, where counterparties are closely monitored on an ongoing basis. </w:t>
      </w:r>
    </w:p>
    <w:p w14:paraId="4F57C1E2" w14:textId="77777777" w:rsidR="00062D30" w:rsidRPr="0045095D" w:rsidRDefault="00062D30" w:rsidP="004F0AA2">
      <w:pPr>
        <w:pStyle w:val="FootnoteText"/>
        <w:rPr>
          <w:rFonts w:hint="eastAsia"/>
          <w:color w:val="FF0000"/>
          <w:sz w:val="20"/>
          <w:lang w:eastAsia="zh-TW"/>
        </w:rPr>
      </w:pPr>
    </w:p>
    <w:p w14:paraId="7FB59205" w14:textId="1FCB37A4" w:rsidR="00FE7856" w:rsidRPr="0045095D" w:rsidRDefault="00671015">
      <w:pPr>
        <w:pStyle w:val="FootnoteText"/>
        <w:rPr>
          <w:rFonts w:ascii="Microsoft JhengHei" w:eastAsia="Microsoft JhengHei" w:hAnsi="Microsoft JhengHei" w:hint="eastAsia"/>
          <w:color w:val="FF0000"/>
          <w:sz w:val="20"/>
          <w:lang w:val="en-AU" w:eastAsia="zh-TW"/>
        </w:rPr>
      </w:pPr>
      <w:r w:rsidRPr="0045095D">
        <w:rPr>
          <w:rFonts w:ascii="Microsoft JhengHei" w:eastAsia="Microsoft JhengHei" w:hAnsi="Microsoft JhengHei" w:hint="eastAsia"/>
          <w:color w:val="FF0000"/>
          <w:sz w:val="20"/>
          <w:lang w:val="en-AU" w:eastAsia="zh-TW"/>
        </w:rPr>
        <w:t>根據各國監理機關之裁量權，</w:t>
      </w:r>
      <w:r w:rsidRPr="0045095D">
        <w:rPr>
          <w:rFonts w:ascii="Microsoft JhengHei" w:eastAsia="Microsoft JhengHei" w:hAnsi="Microsoft JhengHei" w:hint="eastAsia"/>
          <w:color w:val="FF0000"/>
          <w:sz w:val="20"/>
          <w:lang w:eastAsia="zh-TW"/>
        </w:rPr>
        <w:t>當</w:t>
      </w:r>
      <w:r w:rsidR="00D8731A" w:rsidRPr="0045095D">
        <w:rPr>
          <w:rFonts w:ascii="Microsoft JhengHei" w:eastAsia="Microsoft JhengHei" w:hAnsi="Microsoft JhengHei" w:hint="eastAsia"/>
          <w:color w:val="FF0000"/>
          <w:sz w:val="20"/>
          <w:lang w:eastAsia="zh-TW"/>
        </w:rPr>
        <w:t>符合下列條件時</w:t>
      </w:r>
      <w:r w:rsidR="001C4D8E" w:rsidRPr="0045095D">
        <w:rPr>
          <w:rFonts w:ascii="Microsoft JhengHei" w:eastAsia="Microsoft JhengHei" w:hAnsi="Microsoft JhengHei" w:hint="eastAsia"/>
          <w:color w:val="FF0000"/>
          <w:sz w:val="20"/>
          <w:lang w:val="en-AU" w:eastAsia="zh-TW"/>
        </w:rPr>
        <w:t>，</w:t>
      </w:r>
      <w:r w:rsidR="00FE7856" w:rsidRPr="0045095D">
        <w:rPr>
          <w:rFonts w:ascii="Microsoft JhengHei" w:eastAsia="Microsoft JhengHei" w:hAnsi="Microsoft JhengHei" w:hint="eastAsia"/>
          <w:color w:val="FF0000"/>
          <w:sz w:val="20"/>
          <w:lang w:val="en-AU" w:eastAsia="zh-TW"/>
        </w:rPr>
        <w:t>監理機關</w:t>
      </w:r>
      <w:r w:rsidR="00310D04" w:rsidRPr="0045095D">
        <w:rPr>
          <w:rFonts w:ascii="Microsoft JhengHei" w:eastAsia="Microsoft JhengHei" w:hAnsi="Microsoft JhengHei" w:hint="eastAsia"/>
          <w:color w:val="FF0000"/>
          <w:sz w:val="20"/>
          <w:lang w:val="en-AU" w:eastAsia="zh-TW"/>
        </w:rPr>
        <w:t>可免除</w:t>
      </w:r>
      <w:r w:rsidR="0045095D" w:rsidRPr="0045095D">
        <w:rPr>
          <w:rFonts w:ascii="Microsoft JhengHei" w:eastAsia="Microsoft JhengHei" w:hAnsi="Microsoft JhengHei" w:hint="eastAsia"/>
          <w:color w:val="FF0000"/>
          <w:sz w:val="20"/>
          <w:lang w:val="en-AU" w:eastAsia="zh-TW"/>
        </w:rPr>
        <w:t>某些</w:t>
      </w:r>
      <w:r w:rsidR="00310D04" w:rsidRPr="0045095D">
        <w:rPr>
          <w:rFonts w:ascii="Microsoft JhengHei" w:eastAsia="Microsoft JhengHei" w:hAnsi="Microsoft JhengHei" w:hint="eastAsia"/>
          <w:color w:val="FF0000"/>
          <w:sz w:val="20"/>
          <w:lang w:val="en-AU" w:eastAsia="zh-TW"/>
        </w:rPr>
        <w:t>承諾</w:t>
      </w:r>
      <w:r w:rsidR="00FE7856" w:rsidRPr="0045095D">
        <w:rPr>
          <w:rFonts w:ascii="Microsoft JhengHei" w:eastAsia="Microsoft JhengHei" w:hAnsi="Microsoft JhengHei" w:hint="eastAsia"/>
          <w:color w:val="FF0000"/>
          <w:sz w:val="20"/>
          <w:lang w:val="en-AU" w:eastAsia="zh-TW"/>
        </w:rPr>
        <w:t>條款定義：</w:t>
      </w:r>
    </w:p>
    <w:p w14:paraId="38CC403D" w14:textId="000CB515" w:rsidR="00FE7856" w:rsidRPr="0045095D" w:rsidRDefault="00FE7856">
      <w:pPr>
        <w:pStyle w:val="FootnoteText"/>
        <w:rPr>
          <w:rFonts w:ascii="Microsoft JhengHei" w:eastAsia="Microsoft JhengHei" w:hAnsi="Microsoft JhengHei" w:hint="eastAsia"/>
          <w:color w:val="FF0000"/>
          <w:sz w:val="20"/>
          <w:lang w:val="en-AU" w:eastAsia="zh-TW"/>
        </w:rPr>
      </w:pPr>
      <w:r w:rsidRPr="0045095D">
        <w:rPr>
          <w:rFonts w:ascii="Microsoft JhengHei" w:eastAsia="Microsoft JhengHei" w:hAnsi="Microsoft JhengHei" w:hint="eastAsia"/>
          <w:color w:val="FF0000"/>
          <w:sz w:val="20"/>
          <w:lang w:val="en-AU" w:eastAsia="zh-TW"/>
        </w:rPr>
        <w:t>（一）銀行並無收取任何手續費或佣金以設立或維持</w:t>
      </w:r>
      <w:r w:rsidR="00F24BA0" w:rsidRPr="0045095D">
        <w:rPr>
          <w:rFonts w:ascii="Microsoft JhengHei" w:eastAsia="Microsoft JhengHei" w:hAnsi="Microsoft JhengHei" w:hint="eastAsia"/>
          <w:color w:val="FF0000"/>
          <w:sz w:val="20"/>
          <w:lang w:val="en-AU" w:eastAsia="zh-TW"/>
        </w:rPr>
        <w:t>條款；（二）於第一次與接續之動用時，客戶皆需</w:t>
      </w:r>
      <w:r w:rsidR="00291FD6" w:rsidRPr="0045095D">
        <w:rPr>
          <w:rFonts w:ascii="Microsoft JhengHei" w:eastAsia="Microsoft JhengHei" w:hAnsi="Microsoft JhengHei" w:hint="eastAsia"/>
          <w:color w:val="FF0000"/>
          <w:sz w:val="20"/>
          <w:lang w:val="en-AU" w:eastAsia="zh-TW"/>
        </w:rPr>
        <w:t>向銀行申請；（三）</w:t>
      </w:r>
      <w:r w:rsidR="006E7CED" w:rsidRPr="0045095D">
        <w:rPr>
          <w:rFonts w:ascii="Microsoft JhengHei" w:eastAsia="Microsoft JhengHei" w:hAnsi="Microsoft JhengHei" w:hint="eastAsia"/>
          <w:color w:val="FF0000"/>
          <w:sz w:val="20"/>
          <w:lang w:val="en-AU" w:eastAsia="zh-TW"/>
        </w:rPr>
        <w:t>無論客戶每次執行動用時是否履行</w:t>
      </w:r>
      <w:r w:rsidR="002C4C39" w:rsidRPr="0045095D">
        <w:rPr>
          <w:rFonts w:ascii="Microsoft JhengHei" w:eastAsia="Microsoft JhengHei" w:hAnsi="Microsoft JhengHei" w:hint="eastAsia"/>
          <w:color w:val="FF0000"/>
          <w:sz w:val="20"/>
          <w:lang w:val="en-AU" w:eastAsia="zh-TW"/>
        </w:rPr>
        <w:t>貸款</w:t>
      </w:r>
      <w:r w:rsidR="006E7CED" w:rsidRPr="0045095D">
        <w:rPr>
          <w:rFonts w:ascii="Microsoft JhengHei" w:eastAsia="Microsoft JhengHei" w:hAnsi="Microsoft JhengHei" w:hint="eastAsia"/>
          <w:color w:val="FF0000"/>
          <w:sz w:val="20"/>
          <w:lang w:val="en-AU" w:eastAsia="zh-TW"/>
        </w:rPr>
        <w:t>文件上所列條件，銀行保有所有權利；</w:t>
      </w:r>
      <w:r w:rsidR="004C7F74" w:rsidRPr="0045095D">
        <w:rPr>
          <w:rFonts w:ascii="Microsoft JhengHei" w:eastAsia="Microsoft JhengHei" w:hAnsi="Microsoft JhengHei" w:hint="eastAsia"/>
          <w:color w:val="FF0000"/>
          <w:sz w:val="20"/>
          <w:lang w:val="en-AU" w:eastAsia="zh-TW"/>
        </w:rPr>
        <w:t>（四）</w:t>
      </w:r>
      <w:r w:rsidR="006479C8" w:rsidRPr="0045095D">
        <w:rPr>
          <w:rFonts w:ascii="Microsoft JhengHei" w:eastAsia="Microsoft JhengHei" w:hAnsi="Microsoft JhengHei" w:hint="eastAsia"/>
          <w:color w:val="FF0000"/>
          <w:sz w:val="20"/>
          <w:lang w:val="en-AU" w:eastAsia="zh-TW"/>
        </w:rPr>
        <w:t>需於動用</w:t>
      </w:r>
      <w:r w:rsidR="004825B7">
        <w:rPr>
          <w:rFonts w:ascii="Microsoft JhengHei" w:eastAsia="Microsoft JhengHei" w:hAnsi="Microsoft JhengHei" w:hint="eastAsia"/>
          <w:color w:val="FF0000"/>
          <w:sz w:val="20"/>
          <w:lang w:val="en-AU" w:eastAsia="zh-TW"/>
        </w:rPr>
        <w:t>前</w:t>
      </w:r>
      <w:r w:rsidR="00C23C06">
        <w:rPr>
          <w:rFonts w:ascii="Microsoft JhengHei" w:eastAsia="Microsoft JhengHei" w:hAnsi="Microsoft JhengHei" w:hint="eastAsia"/>
          <w:color w:val="FF0000"/>
          <w:sz w:val="20"/>
          <w:lang w:val="en-AU" w:eastAsia="zh-TW"/>
        </w:rPr>
        <w:t>即</w:t>
      </w:r>
      <w:r w:rsidR="004825B7">
        <w:rPr>
          <w:rFonts w:ascii="Microsoft JhengHei" w:eastAsia="Microsoft JhengHei" w:hAnsi="Microsoft JhengHei" w:hint="eastAsia"/>
          <w:color w:val="FF0000"/>
          <w:sz w:val="20"/>
          <w:lang w:val="en-AU" w:eastAsia="zh-TW"/>
        </w:rPr>
        <w:t>時</w:t>
      </w:r>
      <w:r w:rsidR="00C23C06">
        <w:rPr>
          <w:rFonts w:ascii="Microsoft JhengHei" w:eastAsia="Microsoft JhengHei" w:hAnsi="Microsoft JhengHei" w:hint="eastAsia"/>
          <w:color w:val="FF0000"/>
          <w:sz w:val="20"/>
          <w:lang w:val="en-AU" w:eastAsia="zh-TW"/>
        </w:rPr>
        <w:t>審視</w:t>
      </w:r>
      <w:r w:rsidR="006479C8" w:rsidRPr="0045095D">
        <w:rPr>
          <w:rFonts w:ascii="Microsoft JhengHei" w:eastAsia="Microsoft JhengHei" w:hAnsi="Microsoft JhengHei" w:hint="eastAsia"/>
          <w:color w:val="FF0000"/>
          <w:sz w:val="20"/>
          <w:lang w:val="en-AU" w:eastAsia="zh-TW"/>
        </w:rPr>
        <w:t>客戶信用，銀行方能決定是否執行動用</w:t>
      </w:r>
      <w:r w:rsidR="00310D04" w:rsidRPr="0045095D">
        <w:rPr>
          <w:rFonts w:ascii="Microsoft JhengHei" w:eastAsia="Microsoft JhengHei" w:hAnsi="Microsoft JhengHei" w:hint="eastAsia"/>
          <w:color w:val="FF0000"/>
          <w:sz w:val="20"/>
          <w:lang w:val="en-AU" w:eastAsia="zh-TW"/>
        </w:rPr>
        <w:t>。</w:t>
      </w:r>
      <w:r w:rsidR="008B3A0D" w:rsidRPr="0045095D">
        <w:rPr>
          <w:rFonts w:ascii="Microsoft JhengHei" w:eastAsia="Microsoft JhengHei" w:hAnsi="Microsoft JhengHei" w:hint="eastAsia"/>
          <w:color w:val="FF0000"/>
          <w:sz w:val="20"/>
          <w:lang w:val="en-AU" w:eastAsia="zh-TW"/>
        </w:rPr>
        <w:t xml:space="preserve"> </w:t>
      </w:r>
      <w:r w:rsidR="0045095D" w:rsidRPr="0045095D">
        <w:rPr>
          <w:rFonts w:ascii="Microsoft JhengHei" w:eastAsia="Microsoft JhengHei" w:hAnsi="Microsoft JhengHei" w:hint="eastAsia"/>
          <w:color w:val="FF0000"/>
          <w:sz w:val="20"/>
          <w:lang w:val="en-AU" w:eastAsia="zh-TW"/>
        </w:rPr>
        <w:t>符合上述條例</w:t>
      </w:r>
      <w:r w:rsidR="00C23C06">
        <w:rPr>
          <w:rFonts w:ascii="Microsoft JhengHei" w:eastAsia="Microsoft JhengHei" w:hAnsi="Microsoft JhengHei" w:hint="eastAsia"/>
          <w:color w:val="FF0000"/>
          <w:sz w:val="20"/>
          <w:lang w:val="en-AU" w:eastAsia="zh-TW"/>
        </w:rPr>
        <w:t>且對方被</w:t>
      </w:r>
      <w:r w:rsidR="00C23C06">
        <w:rPr>
          <w:rFonts w:ascii="Microsoft JhengHei" w:eastAsia="Microsoft JhengHei" w:hAnsi="Microsoft JhengHei" w:hint="eastAsia"/>
          <w:color w:val="FF0000"/>
          <w:sz w:val="20"/>
          <w:lang w:val="en-AU" w:eastAsia="zh-TW"/>
        </w:rPr>
        <w:t>持續密切地監督</w:t>
      </w:r>
      <w:r w:rsidR="00C23C06">
        <w:rPr>
          <w:rFonts w:ascii="Microsoft JhengHei" w:eastAsia="Microsoft JhengHei" w:hAnsi="Microsoft JhengHei" w:hint="eastAsia"/>
          <w:color w:val="FF0000"/>
          <w:sz w:val="20"/>
          <w:lang w:val="en-AU" w:eastAsia="zh-TW"/>
        </w:rPr>
        <w:t>時，免除範圍</w:t>
      </w:r>
      <w:r w:rsidR="0045095D" w:rsidRPr="0045095D">
        <w:rPr>
          <w:rFonts w:ascii="Microsoft JhengHei" w:eastAsia="Microsoft JhengHei" w:hAnsi="Microsoft JhengHei" w:hint="eastAsia"/>
          <w:color w:val="FF0000"/>
          <w:sz w:val="20"/>
          <w:lang w:val="en-AU" w:eastAsia="zh-TW"/>
        </w:rPr>
        <w:t>僅侷限於</w:t>
      </w:r>
      <w:r w:rsidR="008B3A0D">
        <w:rPr>
          <w:rFonts w:ascii="Microsoft JhengHei" w:eastAsia="Microsoft JhengHei" w:hAnsi="Microsoft JhengHei" w:hint="eastAsia"/>
          <w:color w:val="FF0000"/>
          <w:sz w:val="20"/>
          <w:lang w:val="en-AU" w:eastAsia="zh-TW"/>
        </w:rPr>
        <w:t>某些公司與中小企業條款。</w:t>
      </w:r>
    </w:p>
    <w:p w14:paraId="15578135" w14:textId="77777777" w:rsidR="00F24BA0" w:rsidRPr="0045095D" w:rsidRDefault="00F24BA0">
      <w:pPr>
        <w:pStyle w:val="FootnoteText"/>
        <w:rPr>
          <w:rFonts w:ascii="Microsoft JhengHei" w:eastAsia="Microsoft JhengHei" w:hAnsi="Microsoft JhengHei" w:hint="eastAsia"/>
          <w:color w:val="FF0000"/>
          <w:sz w:val="20"/>
          <w:lang w:val="en-AU" w:eastAsia="zh-TW"/>
        </w:rPr>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7A3A56AD"/>
    <w:multiLevelType w:val="hybridMultilevel"/>
    <w:tmpl w:val="D1880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proofState w:grammar="clean"/>
  <w:defaultTabStop w:val="720"/>
  <w:characterSpacingControl w:val="doNotCompress"/>
  <w:savePreviewPicture/>
  <w:footnotePr>
    <w:numStart w:val="53"/>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34B"/>
    <w:rsid w:val="00062D30"/>
    <w:rsid w:val="00107A71"/>
    <w:rsid w:val="001A391E"/>
    <w:rsid w:val="001C3E7B"/>
    <w:rsid w:val="001C4D8E"/>
    <w:rsid w:val="001D1273"/>
    <w:rsid w:val="001D2E4E"/>
    <w:rsid w:val="002556B0"/>
    <w:rsid w:val="00264ED0"/>
    <w:rsid w:val="00291FD6"/>
    <w:rsid w:val="002B2D80"/>
    <w:rsid w:val="002B3734"/>
    <w:rsid w:val="002C4C39"/>
    <w:rsid w:val="002D16CE"/>
    <w:rsid w:val="002D6D5B"/>
    <w:rsid w:val="002F7352"/>
    <w:rsid w:val="00310D04"/>
    <w:rsid w:val="00333BE9"/>
    <w:rsid w:val="0034214E"/>
    <w:rsid w:val="003E37DD"/>
    <w:rsid w:val="003F1142"/>
    <w:rsid w:val="00415568"/>
    <w:rsid w:val="00420026"/>
    <w:rsid w:val="00420CEF"/>
    <w:rsid w:val="004260C5"/>
    <w:rsid w:val="0045095D"/>
    <w:rsid w:val="00463BCA"/>
    <w:rsid w:val="004825B7"/>
    <w:rsid w:val="004C7F74"/>
    <w:rsid w:val="004F0AA2"/>
    <w:rsid w:val="00507433"/>
    <w:rsid w:val="00562DF9"/>
    <w:rsid w:val="00585042"/>
    <w:rsid w:val="005865C4"/>
    <w:rsid w:val="005D1F79"/>
    <w:rsid w:val="00643959"/>
    <w:rsid w:val="006479C8"/>
    <w:rsid w:val="00671015"/>
    <w:rsid w:val="006E00A2"/>
    <w:rsid w:val="006E7CED"/>
    <w:rsid w:val="006F6C0A"/>
    <w:rsid w:val="00733D70"/>
    <w:rsid w:val="00782E28"/>
    <w:rsid w:val="00787E5D"/>
    <w:rsid w:val="007A52D3"/>
    <w:rsid w:val="007D7444"/>
    <w:rsid w:val="007E20F5"/>
    <w:rsid w:val="007E3A1D"/>
    <w:rsid w:val="007F2BBF"/>
    <w:rsid w:val="00837133"/>
    <w:rsid w:val="00840B90"/>
    <w:rsid w:val="00874646"/>
    <w:rsid w:val="008B3A0D"/>
    <w:rsid w:val="008C3F0D"/>
    <w:rsid w:val="008E1BA4"/>
    <w:rsid w:val="008E6484"/>
    <w:rsid w:val="00925E10"/>
    <w:rsid w:val="00926D0E"/>
    <w:rsid w:val="0096345B"/>
    <w:rsid w:val="00A06ABE"/>
    <w:rsid w:val="00A56FA1"/>
    <w:rsid w:val="00A75157"/>
    <w:rsid w:val="00AA0AA7"/>
    <w:rsid w:val="00AB27C1"/>
    <w:rsid w:val="00AE721D"/>
    <w:rsid w:val="00AF1E26"/>
    <w:rsid w:val="00B26DBF"/>
    <w:rsid w:val="00B44B87"/>
    <w:rsid w:val="00BC605B"/>
    <w:rsid w:val="00C23C06"/>
    <w:rsid w:val="00C3306B"/>
    <w:rsid w:val="00CA0098"/>
    <w:rsid w:val="00CD324B"/>
    <w:rsid w:val="00D2316D"/>
    <w:rsid w:val="00D8731A"/>
    <w:rsid w:val="00DE3A46"/>
    <w:rsid w:val="00DE5A38"/>
    <w:rsid w:val="00DF1367"/>
    <w:rsid w:val="00E058A5"/>
    <w:rsid w:val="00E2207A"/>
    <w:rsid w:val="00E40532"/>
    <w:rsid w:val="00E93367"/>
    <w:rsid w:val="00E93BD4"/>
    <w:rsid w:val="00F24BA0"/>
    <w:rsid w:val="00F358D1"/>
    <w:rsid w:val="00F9074A"/>
    <w:rsid w:val="00F92BBD"/>
    <w:rsid w:val="00FE7856"/>
    <w:rsid w:val="00FF0BBA"/>
    <w:rsid w:val="00FF73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3B664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新細明體"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E2207A"/>
  </w:style>
  <w:style w:type="character" w:customStyle="1" w:styleId="FootnoteTextChar">
    <w:name w:val="Footnote Text Char"/>
    <w:basedOn w:val="DefaultParagraphFont"/>
    <w:link w:val="FootnoteText"/>
    <w:uiPriority w:val="99"/>
    <w:rsid w:val="00E2207A"/>
  </w:style>
  <w:style w:type="character" w:styleId="FootnoteReference">
    <w:name w:val="footnote reference"/>
    <w:basedOn w:val="DefaultParagraphFont"/>
    <w:uiPriority w:val="99"/>
    <w:unhideWhenUsed/>
    <w:rsid w:val="00E2207A"/>
    <w:rPr>
      <w:vertAlign w:val="superscript"/>
    </w:rPr>
  </w:style>
  <w:style w:type="paragraph" w:styleId="ListParagraph">
    <w:name w:val="List Paragraph"/>
    <w:basedOn w:val="Normal"/>
    <w:uiPriority w:val="34"/>
    <w:qFormat/>
    <w:rsid w:val="001D1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F364B5B-4DF1-0D4D-AB11-1C4496572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388</Words>
  <Characters>2213</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Chia-Ying Lee</dc:creator>
  <cp:keywords/>
  <dc:description/>
  <cp:lastModifiedBy>Chia-Ying Lee</cp:lastModifiedBy>
  <cp:revision>78</cp:revision>
  <dcterms:created xsi:type="dcterms:W3CDTF">2018-03-02T11:48:00Z</dcterms:created>
  <dcterms:modified xsi:type="dcterms:W3CDTF">2018-03-12T11:25:00Z</dcterms:modified>
</cp:coreProperties>
</file>