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2B71" w14:textId="2678EFA0" w:rsidR="008A74F8" w:rsidRPr="00AC3240" w:rsidRDefault="00704EAA" w:rsidP="00704EA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Лабараторная работа 3</w:t>
      </w:r>
    </w:p>
    <w:sectPr w:rsidR="008A74F8" w:rsidRPr="00AC32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AA"/>
    <w:rsid w:val="00704EAA"/>
    <w:rsid w:val="008A74F8"/>
    <w:rsid w:val="00AC3240"/>
    <w:rsid w:val="00BE63F6"/>
    <w:rsid w:val="00F7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2D6C"/>
  <w15:chartTrackingRefBased/>
  <w15:docId w15:val="{727CFD89-F635-4B33-88A8-6534207CD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E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E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E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E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E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E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E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E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E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E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4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Arkadz Minkevich</dc:creator>
  <cp:keywords/>
  <dc:description/>
  <cp:lastModifiedBy>Arkadz Minkevich</cp:lastModifiedBy>
  <cp:revision>1</cp:revision>
  <dcterms:created xsi:type="dcterms:W3CDTF">2025-10-18T14:32:00Z</dcterms:created>
  <dcterms:modified xsi:type="dcterms:W3CDTF">2025-10-18T15:17:00Z</dcterms:modified>
</cp:coreProperties>
</file>