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79597" w14:textId="77777777" w:rsidR="00AB46C8" w:rsidRPr="00AB46C8" w:rsidRDefault="00AB46C8" w:rsidP="00AB46C8">
      <w:pPr>
        <w:rPr>
          <w:b/>
          <w:bCs/>
        </w:rPr>
      </w:pPr>
      <w:r w:rsidRPr="00AB46C8">
        <w:rPr>
          <w:b/>
          <w:bCs/>
        </w:rPr>
        <w:t>Alzheimer's Disease Prediction Using Multimodal Machine Learning</w:t>
      </w:r>
    </w:p>
    <w:p w14:paraId="4EA27BED" w14:textId="77777777" w:rsidR="00AB46C8" w:rsidRPr="00AB46C8" w:rsidRDefault="00AB46C8" w:rsidP="00AB46C8">
      <w:r w:rsidRPr="00AB46C8">
        <w:rPr>
          <w:i/>
          <w:iCs/>
        </w:rPr>
        <w:t>Hack4Health Hackathon Submission</w:t>
      </w:r>
    </w:p>
    <w:p w14:paraId="4A79042B" w14:textId="77777777" w:rsidR="00AB46C8" w:rsidRPr="00AB46C8" w:rsidRDefault="00AB46C8" w:rsidP="00AB46C8">
      <w:r w:rsidRPr="00AB46C8">
        <w:t xml:space="preserve">Team: </w:t>
      </w:r>
      <w:r w:rsidRPr="00AB46C8">
        <w:rPr>
          <w:b/>
          <w:bCs/>
        </w:rPr>
        <w:t>Njoku Chibuchi Joseph</w:t>
      </w:r>
      <w:r w:rsidRPr="00AB46C8">
        <w:t xml:space="preserve">  |  Division: Upper Division (18+)</w:t>
      </w:r>
    </w:p>
    <w:p w14:paraId="1FA1D3FE" w14:textId="77777777" w:rsidR="00AB46C8" w:rsidRPr="00AB46C8" w:rsidRDefault="00AB46C8" w:rsidP="00AB46C8">
      <w:pPr>
        <w:rPr>
          <w:b/>
          <w:bCs/>
        </w:rPr>
      </w:pPr>
      <w:r w:rsidRPr="00AB46C8">
        <w:rPr>
          <w:b/>
          <w:bCs/>
        </w:rPr>
        <w:t>1. Problem Framing</w:t>
      </w:r>
    </w:p>
    <w:p w14:paraId="1E4E801B" w14:textId="77777777" w:rsidR="00AB46C8" w:rsidRPr="00AB46C8" w:rsidRDefault="00AB46C8" w:rsidP="00AB46C8">
      <w:pPr>
        <w:rPr>
          <w:b/>
          <w:bCs/>
        </w:rPr>
      </w:pPr>
      <w:r w:rsidRPr="00AB46C8">
        <w:rPr>
          <w:b/>
          <w:bCs/>
        </w:rPr>
        <w:t>1.1 Clinical Motivation</w:t>
      </w:r>
    </w:p>
    <w:p w14:paraId="44955490" w14:textId="77777777" w:rsidR="00AB46C8" w:rsidRPr="00AB46C8" w:rsidRDefault="00AB46C8" w:rsidP="00AB46C8">
      <w:r w:rsidRPr="00AB46C8">
        <w:t>Alzheimer's Disease (AD) affects over 55 million people worldwide, with diagnosis often occurring years after neurodegeneration begins. Early detection enables more effective interventions, allows patients and families to plan care, and helps healthcare systems allocate resources efficiently.</w:t>
      </w:r>
    </w:p>
    <w:p w14:paraId="2FDA0077" w14:textId="77777777" w:rsidR="00AB46C8" w:rsidRPr="00AB46C8" w:rsidRDefault="00AB46C8" w:rsidP="00AB46C8">
      <w:pPr>
        <w:rPr>
          <w:b/>
          <w:bCs/>
        </w:rPr>
      </w:pPr>
      <w:r w:rsidRPr="00AB46C8">
        <w:rPr>
          <w:b/>
          <w:bCs/>
        </w:rPr>
        <w:t>1.2 Challenge Definition</w:t>
      </w:r>
    </w:p>
    <w:p w14:paraId="59509B23" w14:textId="77777777" w:rsidR="00AB46C8" w:rsidRPr="00AB46C8" w:rsidRDefault="00AB46C8" w:rsidP="00AB46C8">
      <w:r w:rsidRPr="00AB46C8">
        <w:rPr>
          <w:b/>
          <w:bCs/>
        </w:rPr>
        <w:t xml:space="preserve">Objective: </w:t>
      </w:r>
      <w:r w:rsidRPr="00AB46C8">
        <w:t>Build an interpretable ML pipeline predicting AD risk using multimodal biomedical data.</w:t>
      </w:r>
    </w:p>
    <w:p w14:paraId="045C799E" w14:textId="77777777" w:rsidR="00AB46C8" w:rsidRPr="00AB46C8" w:rsidRDefault="00AB46C8" w:rsidP="00AB46C8">
      <w:r w:rsidRPr="00AB46C8">
        <w:rPr>
          <w:b/>
          <w:bCs/>
        </w:rPr>
        <w:t xml:space="preserve">Input: </w:t>
      </w:r>
      <w:r w:rsidRPr="00AB46C8">
        <w:t>Clinical features (age, MMSE, CDR), neuroimaging (MRI volumes), and genetic data (APOE ε4, polygenic risk scores).</w:t>
      </w:r>
    </w:p>
    <w:p w14:paraId="6AB24517" w14:textId="77777777" w:rsidR="00AB46C8" w:rsidRPr="00AB46C8" w:rsidRDefault="00AB46C8" w:rsidP="00AB46C8">
      <w:r w:rsidRPr="00AB46C8">
        <w:rPr>
          <w:b/>
          <w:bCs/>
        </w:rPr>
        <w:t xml:space="preserve">Output: </w:t>
      </w:r>
      <w:r w:rsidRPr="00AB46C8">
        <w:t>Binary classification (AD vs Cognitively Normal) with probability scores and feature attributions.</w:t>
      </w:r>
    </w:p>
    <w:p w14:paraId="54116104" w14:textId="77777777" w:rsidR="00AB46C8" w:rsidRPr="00AB46C8" w:rsidRDefault="00AB46C8" w:rsidP="00AB46C8">
      <w:pPr>
        <w:rPr>
          <w:b/>
          <w:bCs/>
        </w:rPr>
      </w:pPr>
      <w:r w:rsidRPr="00AB46C8">
        <w:rPr>
          <w:b/>
          <w:bCs/>
        </w:rPr>
        <w:t>1.3 Key Challenges Addressed</w:t>
      </w:r>
    </w:p>
    <w:p w14:paraId="39C3B23E" w14:textId="77777777" w:rsidR="00AB46C8" w:rsidRPr="00AB46C8" w:rsidRDefault="00AB46C8" w:rsidP="00AB46C8">
      <w:pPr>
        <w:numPr>
          <w:ilvl w:val="0"/>
          <w:numId w:val="1"/>
        </w:numPr>
      </w:pPr>
      <w:r w:rsidRPr="00AB46C8">
        <w:t>Missing data across modalities (handled via KNN imputation)</w:t>
      </w:r>
    </w:p>
    <w:p w14:paraId="2399BB8F" w14:textId="77777777" w:rsidR="00AB46C8" w:rsidRPr="00AB46C8" w:rsidRDefault="00AB46C8" w:rsidP="00AB46C8">
      <w:pPr>
        <w:numPr>
          <w:ilvl w:val="0"/>
          <w:numId w:val="1"/>
        </w:numPr>
      </w:pPr>
      <w:r w:rsidRPr="00AB46C8">
        <w:t>Sample alignment between clinical, imaging, and genetic datasets</w:t>
      </w:r>
    </w:p>
    <w:p w14:paraId="5BBD17EB" w14:textId="77777777" w:rsidR="00AB46C8" w:rsidRPr="00AB46C8" w:rsidRDefault="00AB46C8" w:rsidP="00AB46C8">
      <w:pPr>
        <w:numPr>
          <w:ilvl w:val="0"/>
          <w:numId w:val="1"/>
        </w:numPr>
      </w:pPr>
      <w:r w:rsidRPr="00AB46C8">
        <w:t>Class imbalance (addressed via weighted loss functions)</w:t>
      </w:r>
    </w:p>
    <w:p w14:paraId="004B6A57" w14:textId="77777777" w:rsidR="00AB46C8" w:rsidRPr="00AB46C8" w:rsidRDefault="00AB46C8" w:rsidP="00AB46C8">
      <w:pPr>
        <w:numPr>
          <w:ilvl w:val="0"/>
          <w:numId w:val="1"/>
        </w:numPr>
      </w:pPr>
      <w:r w:rsidRPr="00AB46C8">
        <w:t>Interpretability (SHAP-based feature importance)</w:t>
      </w:r>
    </w:p>
    <w:p w14:paraId="683B4885" w14:textId="77777777" w:rsidR="00AB46C8" w:rsidRPr="00AB46C8" w:rsidRDefault="00AB46C8" w:rsidP="00AB46C8">
      <w:pPr>
        <w:rPr>
          <w:b/>
          <w:bCs/>
        </w:rPr>
      </w:pPr>
      <w:r w:rsidRPr="00AB46C8">
        <w:rPr>
          <w:b/>
          <w:bCs/>
        </w:rPr>
        <w:t>2. Methods</w:t>
      </w:r>
    </w:p>
    <w:p w14:paraId="455A0A02" w14:textId="77777777" w:rsidR="00AB46C8" w:rsidRPr="00AB46C8" w:rsidRDefault="00AB46C8" w:rsidP="00AB46C8">
      <w:pPr>
        <w:rPr>
          <w:b/>
          <w:bCs/>
        </w:rPr>
      </w:pPr>
      <w:r w:rsidRPr="00AB46C8">
        <w:rPr>
          <w:b/>
          <w:bCs/>
        </w:rPr>
        <w:t>2.1 Data Pipeline</w:t>
      </w:r>
    </w:p>
    <w:p w14:paraId="2A3EC1F9" w14:textId="77777777" w:rsidR="00AB46C8" w:rsidRPr="00AB46C8" w:rsidRDefault="00AB46C8" w:rsidP="00AB46C8">
      <w:r w:rsidRPr="00AB46C8">
        <w:t>The pipeline ingests three modalities: clinical data (TSV/CSV), neuroimaging features (NPZ), and genetic data (BED/NPZ). After KNN imputation and sample alignment via patient IDs, features are standardized and split into train/validation/test sets (70/15/15) with stratification.</w:t>
      </w:r>
    </w:p>
    <w:p w14:paraId="44A43FBA" w14:textId="77777777" w:rsidR="00AB46C8" w:rsidRPr="00AB46C8" w:rsidRDefault="00AB46C8" w:rsidP="00AB46C8">
      <w:pPr>
        <w:rPr>
          <w:b/>
          <w:bCs/>
        </w:rPr>
      </w:pPr>
      <w:r w:rsidRPr="00AB46C8">
        <w:rPr>
          <w:b/>
          <w:bCs/>
        </w:rPr>
        <w:t>2.2 Model Architecture</w:t>
      </w:r>
    </w:p>
    <w:p w14:paraId="6C2DAD57" w14:textId="77777777" w:rsidR="00AB46C8" w:rsidRPr="00AB46C8" w:rsidRDefault="00AB46C8" w:rsidP="00AB46C8">
      <w:proofErr w:type="spellStart"/>
      <w:r w:rsidRPr="00AB46C8">
        <w:rPr>
          <w:b/>
          <w:bCs/>
        </w:rPr>
        <w:t>XGBoost</w:t>
      </w:r>
      <w:proofErr w:type="spellEnd"/>
      <w:r w:rsidRPr="00AB46C8">
        <w:rPr>
          <w:b/>
          <w:bCs/>
        </w:rPr>
        <w:t xml:space="preserve"> Classifier: </w:t>
      </w:r>
      <w:r w:rsidRPr="00AB46C8">
        <w:t xml:space="preserve">Gradient boosting with L1/L2 regularization, </w:t>
      </w:r>
      <w:proofErr w:type="spellStart"/>
      <w:r w:rsidRPr="00AB46C8">
        <w:t>max_depth</w:t>
      </w:r>
      <w:proofErr w:type="spellEnd"/>
      <w:r w:rsidRPr="00AB46C8">
        <w:t xml:space="preserve">=6, </w:t>
      </w:r>
      <w:proofErr w:type="spellStart"/>
      <w:r w:rsidRPr="00AB46C8">
        <w:t>learning_rate</w:t>
      </w:r>
      <w:proofErr w:type="spellEnd"/>
      <w:r w:rsidRPr="00AB46C8">
        <w:t>=0.1, 200 estimators.</w:t>
      </w:r>
    </w:p>
    <w:p w14:paraId="2F5FDC97" w14:textId="77777777" w:rsidR="00AB46C8" w:rsidRPr="00AB46C8" w:rsidRDefault="00AB46C8" w:rsidP="00AB46C8">
      <w:r w:rsidRPr="00AB46C8">
        <w:rPr>
          <w:b/>
          <w:bCs/>
        </w:rPr>
        <w:t xml:space="preserve">Deep Neural Network: </w:t>
      </w:r>
      <w:proofErr w:type="spellStart"/>
      <w:r w:rsidRPr="00AB46C8">
        <w:t>PyTorch</w:t>
      </w:r>
      <w:proofErr w:type="spellEnd"/>
      <w:r w:rsidRPr="00AB46C8">
        <w:t xml:space="preserve"> architecture (256→128→64→2) with batch normalization, dropout (0.3), </w:t>
      </w:r>
      <w:proofErr w:type="spellStart"/>
      <w:r w:rsidRPr="00AB46C8">
        <w:t>AdamW</w:t>
      </w:r>
      <w:proofErr w:type="spellEnd"/>
      <w:r w:rsidRPr="00AB46C8">
        <w:t xml:space="preserve"> optimizer, and early stopping.</w:t>
      </w:r>
    </w:p>
    <w:p w14:paraId="0B9E5B9C" w14:textId="77777777" w:rsidR="00AB46C8" w:rsidRPr="00AB46C8" w:rsidRDefault="00AB46C8" w:rsidP="00AB46C8">
      <w:r w:rsidRPr="00AB46C8">
        <w:rPr>
          <w:b/>
          <w:bCs/>
        </w:rPr>
        <w:t xml:space="preserve">Ensemble: </w:t>
      </w:r>
      <w:r w:rsidRPr="00AB46C8">
        <w:t>Weighted probability averaging with weights optimized on validation set via grid search.</w:t>
      </w:r>
    </w:p>
    <w:p w14:paraId="552D1F7A" w14:textId="77777777" w:rsidR="00AB46C8" w:rsidRPr="00AB46C8" w:rsidRDefault="00AB46C8" w:rsidP="00AB46C8">
      <w:pPr>
        <w:rPr>
          <w:b/>
          <w:bCs/>
        </w:rPr>
      </w:pPr>
      <w:r w:rsidRPr="00AB46C8">
        <w:rPr>
          <w:b/>
          <w:bCs/>
        </w:rPr>
        <w:t>2.3 Genetic Feature Engineering</w:t>
      </w:r>
    </w:p>
    <w:p w14:paraId="3F1D60D0" w14:textId="77777777" w:rsidR="00AB46C8" w:rsidRPr="00AB46C8" w:rsidRDefault="00AB46C8" w:rsidP="00AB46C8">
      <w:pPr>
        <w:numPr>
          <w:ilvl w:val="0"/>
          <w:numId w:val="1"/>
        </w:numPr>
      </w:pPr>
      <w:r w:rsidRPr="00AB46C8">
        <w:t>APOE ε4 extraction from rs429358 genotype (0, 1, or 2 copies)</w:t>
      </w:r>
    </w:p>
    <w:p w14:paraId="6517EF11" w14:textId="77777777" w:rsidR="00AB46C8" w:rsidRPr="00AB46C8" w:rsidRDefault="00AB46C8" w:rsidP="00AB46C8">
      <w:pPr>
        <w:numPr>
          <w:ilvl w:val="0"/>
          <w:numId w:val="1"/>
        </w:numPr>
      </w:pPr>
      <w:r w:rsidRPr="00AB46C8">
        <w:t>Polygenic Risk Score (PRS) from 20 AD-associated GWAS loci</w:t>
      </w:r>
    </w:p>
    <w:p w14:paraId="623B4168" w14:textId="77777777" w:rsidR="00AB46C8" w:rsidRPr="00AB46C8" w:rsidRDefault="00AB46C8" w:rsidP="00AB46C8">
      <w:pPr>
        <w:numPr>
          <w:ilvl w:val="0"/>
          <w:numId w:val="1"/>
        </w:numPr>
      </w:pPr>
      <w:r w:rsidRPr="00AB46C8">
        <w:t>SNP selection: Known AD loci plus top variance-ranked SNPs</w:t>
      </w:r>
    </w:p>
    <w:p w14:paraId="164911A5" w14:textId="77777777" w:rsidR="00AB46C8" w:rsidRPr="00AB46C8" w:rsidRDefault="00AB46C8" w:rsidP="00AB46C8">
      <w:pPr>
        <w:rPr>
          <w:b/>
          <w:bCs/>
        </w:rPr>
      </w:pPr>
      <w:r w:rsidRPr="00AB46C8">
        <w:rPr>
          <w:b/>
          <w:bCs/>
        </w:rPr>
        <w:lastRenderedPageBreak/>
        <w:t>3. Evaluation</w:t>
      </w:r>
    </w:p>
    <w:p w14:paraId="0C3698C6" w14:textId="77777777" w:rsidR="00AB46C8" w:rsidRPr="00AB46C8" w:rsidRDefault="00AB46C8" w:rsidP="00AB46C8">
      <w:pPr>
        <w:rPr>
          <w:b/>
          <w:bCs/>
        </w:rPr>
      </w:pPr>
      <w:r w:rsidRPr="00AB46C8">
        <w:rPr>
          <w:b/>
          <w:bCs/>
        </w:rPr>
        <w:t>3.1 Metrics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200"/>
      </w:tblGrid>
      <w:tr w:rsidR="00AB46C8" w:rsidRPr="00AB46C8" w14:paraId="0A16EAF0" w14:textId="77777777">
        <w:trPr>
          <w:tblHeader/>
        </w:trPr>
        <w:tc>
          <w:tcPr>
            <w:tcW w:w="2200" w:type="dxa"/>
            <w:tcBorders>
              <w:top w:val="single" w:sz="2" w:space="0" w:color="999999"/>
              <w:left w:val="single" w:sz="2" w:space="0" w:color="999999"/>
              <w:bottom w:val="single" w:sz="2" w:space="0" w:color="999999"/>
              <w:right w:val="single" w:sz="2" w:space="0" w:color="999999"/>
            </w:tcBorders>
            <w:shd w:val="clear" w:color="auto" w:fill="E8E8E8"/>
            <w:hideMark/>
          </w:tcPr>
          <w:p w14:paraId="258F8F64" w14:textId="77777777" w:rsidR="00AB46C8" w:rsidRPr="00AB46C8" w:rsidRDefault="00AB46C8" w:rsidP="00AB46C8">
            <w:pPr>
              <w:rPr>
                <w:lang w:val="en-NG"/>
              </w:rPr>
            </w:pPr>
            <w:r w:rsidRPr="00AB46C8">
              <w:rPr>
                <w:b/>
                <w:bCs/>
                <w:lang w:val="en-NG"/>
              </w:rPr>
              <w:t>Metric</w:t>
            </w:r>
          </w:p>
        </w:tc>
        <w:tc>
          <w:tcPr>
            <w:tcW w:w="3600" w:type="dxa"/>
            <w:tcBorders>
              <w:top w:val="single" w:sz="2" w:space="0" w:color="999999"/>
              <w:left w:val="single" w:sz="2" w:space="0" w:color="999999"/>
              <w:bottom w:val="single" w:sz="2" w:space="0" w:color="999999"/>
              <w:right w:val="single" w:sz="2" w:space="0" w:color="999999"/>
            </w:tcBorders>
            <w:shd w:val="clear" w:color="auto" w:fill="E8E8E8"/>
            <w:hideMark/>
          </w:tcPr>
          <w:p w14:paraId="0F7CB04B" w14:textId="77777777" w:rsidR="00AB46C8" w:rsidRPr="00AB46C8" w:rsidRDefault="00AB46C8" w:rsidP="00AB46C8">
            <w:pPr>
              <w:rPr>
                <w:lang w:val="en-NG"/>
              </w:rPr>
            </w:pPr>
            <w:r w:rsidRPr="00AB46C8">
              <w:rPr>
                <w:b/>
                <w:bCs/>
                <w:lang w:val="en-NG"/>
              </w:rPr>
              <w:t>Description</w:t>
            </w:r>
          </w:p>
        </w:tc>
        <w:tc>
          <w:tcPr>
            <w:tcW w:w="3200" w:type="dxa"/>
            <w:tcBorders>
              <w:top w:val="single" w:sz="2" w:space="0" w:color="999999"/>
              <w:left w:val="single" w:sz="2" w:space="0" w:color="999999"/>
              <w:bottom w:val="single" w:sz="2" w:space="0" w:color="999999"/>
              <w:right w:val="single" w:sz="2" w:space="0" w:color="999999"/>
            </w:tcBorders>
            <w:shd w:val="clear" w:color="auto" w:fill="E8E8E8"/>
            <w:hideMark/>
          </w:tcPr>
          <w:p w14:paraId="3D83F33B" w14:textId="77777777" w:rsidR="00AB46C8" w:rsidRPr="00AB46C8" w:rsidRDefault="00AB46C8" w:rsidP="00AB46C8">
            <w:pPr>
              <w:rPr>
                <w:lang w:val="en-NG"/>
              </w:rPr>
            </w:pPr>
            <w:r w:rsidRPr="00AB46C8">
              <w:rPr>
                <w:b/>
                <w:bCs/>
                <w:lang w:val="en-NG"/>
              </w:rPr>
              <w:t>Why It Matters</w:t>
            </w:r>
          </w:p>
        </w:tc>
      </w:tr>
      <w:tr w:rsidR="00AB46C8" w:rsidRPr="00AB46C8" w14:paraId="3AE36A2A" w14:textId="77777777">
        <w:tc>
          <w:tcPr>
            <w:tcW w:w="2200" w:type="dxa"/>
            <w:tcBorders>
              <w:top w:val="single" w:sz="2" w:space="0" w:color="999999"/>
              <w:left w:val="single" w:sz="2" w:space="0" w:color="999999"/>
              <w:bottom w:val="single" w:sz="2" w:space="0" w:color="999999"/>
              <w:right w:val="single" w:sz="2" w:space="0" w:color="999999"/>
            </w:tcBorders>
            <w:hideMark/>
          </w:tcPr>
          <w:p w14:paraId="2C3FBE20" w14:textId="77777777" w:rsidR="00AB46C8" w:rsidRPr="00AB46C8" w:rsidRDefault="00AB46C8" w:rsidP="00AB46C8">
            <w:pPr>
              <w:rPr>
                <w:lang w:val="en-NG"/>
              </w:rPr>
            </w:pPr>
            <w:r w:rsidRPr="00AB46C8">
              <w:rPr>
                <w:lang w:val="en-NG"/>
              </w:rPr>
              <w:t>Balanced Accuracy</w:t>
            </w:r>
          </w:p>
        </w:tc>
        <w:tc>
          <w:tcPr>
            <w:tcW w:w="3600" w:type="dxa"/>
            <w:tcBorders>
              <w:top w:val="single" w:sz="2" w:space="0" w:color="999999"/>
              <w:left w:val="single" w:sz="2" w:space="0" w:color="999999"/>
              <w:bottom w:val="single" w:sz="2" w:space="0" w:color="999999"/>
              <w:right w:val="single" w:sz="2" w:space="0" w:color="999999"/>
            </w:tcBorders>
            <w:hideMark/>
          </w:tcPr>
          <w:p w14:paraId="246D894C" w14:textId="77777777" w:rsidR="00AB46C8" w:rsidRPr="00AB46C8" w:rsidRDefault="00AB46C8" w:rsidP="00AB46C8">
            <w:pPr>
              <w:rPr>
                <w:lang w:val="en-NG"/>
              </w:rPr>
            </w:pPr>
            <w:r w:rsidRPr="00AB46C8">
              <w:rPr>
                <w:lang w:val="en-NG"/>
              </w:rPr>
              <w:t>Mean of sensitivity and specificity</w:t>
            </w:r>
          </w:p>
        </w:tc>
        <w:tc>
          <w:tcPr>
            <w:tcW w:w="3200" w:type="dxa"/>
            <w:tcBorders>
              <w:top w:val="single" w:sz="2" w:space="0" w:color="999999"/>
              <w:left w:val="single" w:sz="2" w:space="0" w:color="999999"/>
              <w:bottom w:val="single" w:sz="2" w:space="0" w:color="999999"/>
              <w:right w:val="single" w:sz="2" w:space="0" w:color="999999"/>
            </w:tcBorders>
            <w:hideMark/>
          </w:tcPr>
          <w:p w14:paraId="193900E1" w14:textId="77777777" w:rsidR="00AB46C8" w:rsidRPr="00AB46C8" w:rsidRDefault="00AB46C8" w:rsidP="00AB46C8">
            <w:pPr>
              <w:rPr>
                <w:lang w:val="en-NG"/>
              </w:rPr>
            </w:pPr>
            <w:r w:rsidRPr="00AB46C8">
              <w:rPr>
                <w:lang w:val="en-NG"/>
              </w:rPr>
              <w:t>Handles class imbalance</w:t>
            </w:r>
          </w:p>
        </w:tc>
      </w:tr>
      <w:tr w:rsidR="00AB46C8" w:rsidRPr="00AB46C8" w14:paraId="01B63071" w14:textId="77777777">
        <w:tc>
          <w:tcPr>
            <w:tcW w:w="2200" w:type="dxa"/>
            <w:tcBorders>
              <w:top w:val="single" w:sz="2" w:space="0" w:color="999999"/>
              <w:left w:val="single" w:sz="2" w:space="0" w:color="999999"/>
              <w:bottom w:val="single" w:sz="2" w:space="0" w:color="999999"/>
              <w:right w:val="single" w:sz="2" w:space="0" w:color="999999"/>
            </w:tcBorders>
            <w:hideMark/>
          </w:tcPr>
          <w:p w14:paraId="416CB077" w14:textId="77777777" w:rsidR="00AB46C8" w:rsidRPr="00AB46C8" w:rsidRDefault="00AB46C8" w:rsidP="00AB46C8">
            <w:pPr>
              <w:rPr>
                <w:lang w:val="en-NG"/>
              </w:rPr>
            </w:pPr>
            <w:r w:rsidRPr="00AB46C8">
              <w:rPr>
                <w:lang w:val="en-NG"/>
              </w:rPr>
              <w:t>ROC-AUC</w:t>
            </w:r>
          </w:p>
        </w:tc>
        <w:tc>
          <w:tcPr>
            <w:tcW w:w="3600" w:type="dxa"/>
            <w:tcBorders>
              <w:top w:val="single" w:sz="2" w:space="0" w:color="999999"/>
              <w:left w:val="single" w:sz="2" w:space="0" w:color="999999"/>
              <w:bottom w:val="single" w:sz="2" w:space="0" w:color="999999"/>
              <w:right w:val="single" w:sz="2" w:space="0" w:color="999999"/>
            </w:tcBorders>
            <w:hideMark/>
          </w:tcPr>
          <w:p w14:paraId="01BA8B98" w14:textId="77777777" w:rsidR="00AB46C8" w:rsidRPr="00AB46C8" w:rsidRDefault="00AB46C8" w:rsidP="00AB46C8">
            <w:pPr>
              <w:rPr>
                <w:lang w:val="en-NG"/>
              </w:rPr>
            </w:pPr>
            <w:r w:rsidRPr="00AB46C8">
              <w:rPr>
                <w:lang w:val="en-NG"/>
              </w:rPr>
              <w:t>Area under ROC curve</w:t>
            </w:r>
          </w:p>
        </w:tc>
        <w:tc>
          <w:tcPr>
            <w:tcW w:w="3200" w:type="dxa"/>
            <w:tcBorders>
              <w:top w:val="single" w:sz="2" w:space="0" w:color="999999"/>
              <w:left w:val="single" w:sz="2" w:space="0" w:color="999999"/>
              <w:bottom w:val="single" w:sz="2" w:space="0" w:color="999999"/>
              <w:right w:val="single" w:sz="2" w:space="0" w:color="999999"/>
            </w:tcBorders>
            <w:hideMark/>
          </w:tcPr>
          <w:p w14:paraId="6C89E8D5" w14:textId="77777777" w:rsidR="00AB46C8" w:rsidRPr="00AB46C8" w:rsidRDefault="00AB46C8" w:rsidP="00AB46C8">
            <w:pPr>
              <w:rPr>
                <w:lang w:val="en-NG"/>
              </w:rPr>
            </w:pPr>
            <w:r w:rsidRPr="00AB46C8">
              <w:rPr>
                <w:lang w:val="en-NG"/>
              </w:rPr>
              <w:t>Threshold-independent</w:t>
            </w:r>
          </w:p>
        </w:tc>
      </w:tr>
      <w:tr w:rsidR="00AB46C8" w:rsidRPr="00AB46C8" w14:paraId="6B88AF64" w14:textId="77777777">
        <w:tc>
          <w:tcPr>
            <w:tcW w:w="2200" w:type="dxa"/>
            <w:tcBorders>
              <w:top w:val="single" w:sz="2" w:space="0" w:color="999999"/>
              <w:left w:val="single" w:sz="2" w:space="0" w:color="999999"/>
              <w:bottom w:val="single" w:sz="2" w:space="0" w:color="999999"/>
              <w:right w:val="single" w:sz="2" w:space="0" w:color="999999"/>
            </w:tcBorders>
            <w:hideMark/>
          </w:tcPr>
          <w:p w14:paraId="456D093C" w14:textId="77777777" w:rsidR="00AB46C8" w:rsidRPr="00AB46C8" w:rsidRDefault="00AB46C8" w:rsidP="00AB46C8">
            <w:pPr>
              <w:rPr>
                <w:lang w:val="en-NG"/>
              </w:rPr>
            </w:pPr>
            <w:r w:rsidRPr="00AB46C8">
              <w:rPr>
                <w:lang w:val="en-NG"/>
              </w:rPr>
              <w:t>Sensitivity</w:t>
            </w:r>
          </w:p>
        </w:tc>
        <w:tc>
          <w:tcPr>
            <w:tcW w:w="3600" w:type="dxa"/>
            <w:tcBorders>
              <w:top w:val="single" w:sz="2" w:space="0" w:color="999999"/>
              <w:left w:val="single" w:sz="2" w:space="0" w:color="999999"/>
              <w:bottom w:val="single" w:sz="2" w:space="0" w:color="999999"/>
              <w:right w:val="single" w:sz="2" w:space="0" w:color="999999"/>
            </w:tcBorders>
            <w:hideMark/>
          </w:tcPr>
          <w:p w14:paraId="030826C2" w14:textId="77777777" w:rsidR="00AB46C8" w:rsidRPr="00AB46C8" w:rsidRDefault="00AB46C8" w:rsidP="00AB46C8">
            <w:pPr>
              <w:rPr>
                <w:lang w:val="en-NG"/>
              </w:rPr>
            </w:pPr>
            <w:r w:rsidRPr="00AB46C8">
              <w:rPr>
                <w:lang w:val="en-NG"/>
              </w:rPr>
              <w:t>True positive rate (TP/TP+FN)</w:t>
            </w:r>
          </w:p>
        </w:tc>
        <w:tc>
          <w:tcPr>
            <w:tcW w:w="3200" w:type="dxa"/>
            <w:tcBorders>
              <w:top w:val="single" w:sz="2" w:space="0" w:color="999999"/>
              <w:left w:val="single" w:sz="2" w:space="0" w:color="999999"/>
              <w:bottom w:val="single" w:sz="2" w:space="0" w:color="999999"/>
              <w:right w:val="single" w:sz="2" w:space="0" w:color="999999"/>
            </w:tcBorders>
            <w:hideMark/>
          </w:tcPr>
          <w:p w14:paraId="6AC3906E" w14:textId="77777777" w:rsidR="00AB46C8" w:rsidRPr="00AB46C8" w:rsidRDefault="00AB46C8" w:rsidP="00AB46C8">
            <w:pPr>
              <w:rPr>
                <w:lang w:val="en-NG"/>
              </w:rPr>
            </w:pPr>
            <w:r w:rsidRPr="00AB46C8">
              <w:rPr>
                <w:lang w:val="en-NG"/>
              </w:rPr>
              <w:t>Catching true AD cases</w:t>
            </w:r>
          </w:p>
        </w:tc>
      </w:tr>
    </w:tbl>
    <w:p w14:paraId="75BD8197" w14:textId="77777777" w:rsidR="00AB46C8" w:rsidRPr="00AB46C8" w:rsidRDefault="00AB46C8" w:rsidP="00AB46C8">
      <w:pPr>
        <w:rPr>
          <w:b/>
          <w:bCs/>
        </w:rPr>
      </w:pPr>
      <w:r w:rsidRPr="00AB46C8">
        <w:rPr>
          <w:b/>
          <w:bCs/>
        </w:rPr>
        <w:t>3.2 Results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0"/>
        <w:gridCol w:w="2122"/>
        <w:gridCol w:w="2104"/>
        <w:gridCol w:w="2104"/>
      </w:tblGrid>
      <w:tr w:rsidR="00AB46C8" w:rsidRPr="00AB46C8" w14:paraId="1CC4B955" w14:textId="77777777">
        <w:trPr>
          <w:tblHeader/>
        </w:trPr>
        <w:tc>
          <w:tcPr>
            <w:tcW w:w="2800" w:type="dxa"/>
            <w:tcBorders>
              <w:top w:val="single" w:sz="2" w:space="0" w:color="999999"/>
              <w:left w:val="single" w:sz="2" w:space="0" w:color="999999"/>
              <w:bottom w:val="single" w:sz="2" w:space="0" w:color="999999"/>
              <w:right w:val="single" w:sz="2" w:space="0" w:color="999999"/>
            </w:tcBorders>
            <w:shd w:val="clear" w:color="auto" w:fill="E8E8E8"/>
            <w:hideMark/>
          </w:tcPr>
          <w:p w14:paraId="02217E36" w14:textId="77777777" w:rsidR="00AB46C8" w:rsidRPr="00AB46C8" w:rsidRDefault="00AB46C8" w:rsidP="00AB46C8">
            <w:pPr>
              <w:rPr>
                <w:lang w:val="en-NG"/>
              </w:rPr>
            </w:pPr>
            <w:r w:rsidRPr="00AB46C8">
              <w:rPr>
                <w:b/>
                <w:bCs/>
                <w:lang w:val="en-NG"/>
              </w:rPr>
              <w:t>Model</w:t>
            </w:r>
          </w:p>
        </w:tc>
        <w:tc>
          <w:tcPr>
            <w:tcW w:w="2200" w:type="dxa"/>
            <w:tcBorders>
              <w:top w:val="single" w:sz="2" w:space="0" w:color="999999"/>
              <w:left w:val="single" w:sz="2" w:space="0" w:color="999999"/>
              <w:bottom w:val="single" w:sz="2" w:space="0" w:color="999999"/>
              <w:right w:val="single" w:sz="2" w:space="0" w:color="999999"/>
            </w:tcBorders>
            <w:shd w:val="clear" w:color="auto" w:fill="E8E8E8"/>
            <w:hideMark/>
          </w:tcPr>
          <w:p w14:paraId="59F396F0" w14:textId="77777777" w:rsidR="00AB46C8" w:rsidRPr="00AB46C8" w:rsidRDefault="00AB46C8" w:rsidP="00AB46C8">
            <w:pPr>
              <w:rPr>
                <w:lang w:val="en-NG"/>
              </w:rPr>
            </w:pPr>
            <w:r w:rsidRPr="00AB46C8">
              <w:rPr>
                <w:b/>
                <w:bCs/>
                <w:lang w:val="en-NG"/>
              </w:rPr>
              <w:t>Bal. Accuracy</w:t>
            </w:r>
          </w:p>
        </w:tc>
        <w:tc>
          <w:tcPr>
            <w:tcW w:w="2200" w:type="dxa"/>
            <w:tcBorders>
              <w:top w:val="single" w:sz="2" w:space="0" w:color="999999"/>
              <w:left w:val="single" w:sz="2" w:space="0" w:color="999999"/>
              <w:bottom w:val="single" w:sz="2" w:space="0" w:color="999999"/>
              <w:right w:val="single" w:sz="2" w:space="0" w:color="999999"/>
            </w:tcBorders>
            <w:shd w:val="clear" w:color="auto" w:fill="E8E8E8"/>
            <w:hideMark/>
          </w:tcPr>
          <w:p w14:paraId="70F24D4E" w14:textId="77777777" w:rsidR="00AB46C8" w:rsidRPr="00AB46C8" w:rsidRDefault="00AB46C8" w:rsidP="00AB46C8">
            <w:pPr>
              <w:rPr>
                <w:lang w:val="en-NG"/>
              </w:rPr>
            </w:pPr>
            <w:r w:rsidRPr="00AB46C8">
              <w:rPr>
                <w:b/>
                <w:bCs/>
                <w:lang w:val="en-NG"/>
              </w:rPr>
              <w:t>F1 Score</w:t>
            </w:r>
          </w:p>
        </w:tc>
        <w:tc>
          <w:tcPr>
            <w:tcW w:w="2200" w:type="dxa"/>
            <w:tcBorders>
              <w:top w:val="single" w:sz="2" w:space="0" w:color="999999"/>
              <w:left w:val="single" w:sz="2" w:space="0" w:color="999999"/>
              <w:bottom w:val="single" w:sz="2" w:space="0" w:color="999999"/>
              <w:right w:val="single" w:sz="2" w:space="0" w:color="999999"/>
            </w:tcBorders>
            <w:shd w:val="clear" w:color="auto" w:fill="E8E8E8"/>
            <w:hideMark/>
          </w:tcPr>
          <w:p w14:paraId="1A8C8B32" w14:textId="77777777" w:rsidR="00AB46C8" w:rsidRPr="00AB46C8" w:rsidRDefault="00AB46C8" w:rsidP="00AB46C8">
            <w:pPr>
              <w:rPr>
                <w:lang w:val="en-NG"/>
              </w:rPr>
            </w:pPr>
            <w:r w:rsidRPr="00AB46C8">
              <w:rPr>
                <w:b/>
                <w:bCs/>
                <w:lang w:val="en-NG"/>
              </w:rPr>
              <w:t>ROC-AUC</w:t>
            </w:r>
          </w:p>
        </w:tc>
      </w:tr>
      <w:tr w:rsidR="00AB46C8" w:rsidRPr="00AB46C8" w14:paraId="72FA3DFA" w14:textId="77777777">
        <w:tc>
          <w:tcPr>
            <w:tcW w:w="2800" w:type="dxa"/>
            <w:tcBorders>
              <w:top w:val="single" w:sz="2" w:space="0" w:color="999999"/>
              <w:left w:val="single" w:sz="2" w:space="0" w:color="999999"/>
              <w:bottom w:val="single" w:sz="2" w:space="0" w:color="999999"/>
              <w:right w:val="single" w:sz="2" w:space="0" w:color="999999"/>
            </w:tcBorders>
            <w:hideMark/>
          </w:tcPr>
          <w:p w14:paraId="4206C640" w14:textId="77777777" w:rsidR="00AB46C8" w:rsidRPr="00AB46C8" w:rsidRDefault="00AB46C8" w:rsidP="00AB46C8">
            <w:pPr>
              <w:rPr>
                <w:lang w:val="en-NG"/>
              </w:rPr>
            </w:pPr>
            <w:proofErr w:type="spellStart"/>
            <w:r w:rsidRPr="00AB46C8">
              <w:rPr>
                <w:lang w:val="en-NG"/>
              </w:rPr>
              <w:t>XGBoost</w:t>
            </w:r>
            <w:proofErr w:type="spellEnd"/>
          </w:p>
        </w:tc>
        <w:tc>
          <w:tcPr>
            <w:tcW w:w="2200" w:type="dxa"/>
            <w:tcBorders>
              <w:top w:val="single" w:sz="2" w:space="0" w:color="999999"/>
              <w:left w:val="single" w:sz="2" w:space="0" w:color="999999"/>
              <w:bottom w:val="single" w:sz="2" w:space="0" w:color="999999"/>
              <w:right w:val="single" w:sz="2" w:space="0" w:color="999999"/>
            </w:tcBorders>
            <w:hideMark/>
          </w:tcPr>
          <w:p w14:paraId="18F04CF6" w14:textId="77777777" w:rsidR="00AB46C8" w:rsidRPr="00AB46C8" w:rsidRDefault="00AB46C8" w:rsidP="00AB46C8">
            <w:pPr>
              <w:rPr>
                <w:lang w:val="en-NG"/>
              </w:rPr>
            </w:pPr>
            <w:r w:rsidRPr="00AB46C8">
              <w:rPr>
                <w:lang w:val="en-NG"/>
              </w:rPr>
              <w:t>0.823</w:t>
            </w:r>
          </w:p>
        </w:tc>
        <w:tc>
          <w:tcPr>
            <w:tcW w:w="2200" w:type="dxa"/>
            <w:tcBorders>
              <w:top w:val="single" w:sz="2" w:space="0" w:color="999999"/>
              <w:left w:val="single" w:sz="2" w:space="0" w:color="999999"/>
              <w:bottom w:val="single" w:sz="2" w:space="0" w:color="999999"/>
              <w:right w:val="single" w:sz="2" w:space="0" w:color="999999"/>
            </w:tcBorders>
            <w:hideMark/>
          </w:tcPr>
          <w:p w14:paraId="55C52653" w14:textId="77777777" w:rsidR="00AB46C8" w:rsidRPr="00AB46C8" w:rsidRDefault="00AB46C8" w:rsidP="00AB46C8">
            <w:pPr>
              <w:rPr>
                <w:lang w:val="en-NG"/>
              </w:rPr>
            </w:pPr>
            <w:r w:rsidRPr="00AB46C8">
              <w:rPr>
                <w:lang w:val="en-NG"/>
              </w:rPr>
              <w:t>0.814</w:t>
            </w:r>
          </w:p>
        </w:tc>
        <w:tc>
          <w:tcPr>
            <w:tcW w:w="2200" w:type="dxa"/>
            <w:tcBorders>
              <w:top w:val="single" w:sz="2" w:space="0" w:color="999999"/>
              <w:left w:val="single" w:sz="2" w:space="0" w:color="999999"/>
              <w:bottom w:val="single" w:sz="2" w:space="0" w:color="999999"/>
              <w:right w:val="single" w:sz="2" w:space="0" w:color="999999"/>
            </w:tcBorders>
            <w:hideMark/>
          </w:tcPr>
          <w:p w14:paraId="075C1765" w14:textId="77777777" w:rsidR="00AB46C8" w:rsidRPr="00AB46C8" w:rsidRDefault="00AB46C8" w:rsidP="00AB46C8">
            <w:pPr>
              <w:rPr>
                <w:lang w:val="en-NG"/>
              </w:rPr>
            </w:pPr>
            <w:r w:rsidRPr="00AB46C8">
              <w:rPr>
                <w:lang w:val="en-NG"/>
              </w:rPr>
              <w:t>0.887</w:t>
            </w:r>
          </w:p>
        </w:tc>
      </w:tr>
      <w:tr w:rsidR="00AB46C8" w:rsidRPr="00AB46C8" w14:paraId="40EC2605" w14:textId="77777777">
        <w:tc>
          <w:tcPr>
            <w:tcW w:w="2800" w:type="dxa"/>
            <w:tcBorders>
              <w:top w:val="single" w:sz="2" w:space="0" w:color="999999"/>
              <w:left w:val="single" w:sz="2" w:space="0" w:color="999999"/>
              <w:bottom w:val="single" w:sz="2" w:space="0" w:color="999999"/>
              <w:right w:val="single" w:sz="2" w:space="0" w:color="999999"/>
            </w:tcBorders>
            <w:hideMark/>
          </w:tcPr>
          <w:p w14:paraId="05289A2F" w14:textId="77777777" w:rsidR="00AB46C8" w:rsidRPr="00AB46C8" w:rsidRDefault="00AB46C8" w:rsidP="00AB46C8">
            <w:pPr>
              <w:rPr>
                <w:lang w:val="en-NG"/>
              </w:rPr>
            </w:pPr>
            <w:r w:rsidRPr="00AB46C8">
              <w:rPr>
                <w:lang w:val="en-NG"/>
              </w:rPr>
              <w:t>Neural Network</w:t>
            </w:r>
          </w:p>
        </w:tc>
        <w:tc>
          <w:tcPr>
            <w:tcW w:w="2200" w:type="dxa"/>
            <w:tcBorders>
              <w:top w:val="single" w:sz="2" w:space="0" w:color="999999"/>
              <w:left w:val="single" w:sz="2" w:space="0" w:color="999999"/>
              <w:bottom w:val="single" w:sz="2" w:space="0" w:color="999999"/>
              <w:right w:val="single" w:sz="2" w:space="0" w:color="999999"/>
            </w:tcBorders>
            <w:hideMark/>
          </w:tcPr>
          <w:p w14:paraId="01AFA205" w14:textId="77777777" w:rsidR="00AB46C8" w:rsidRPr="00AB46C8" w:rsidRDefault="00AB46C8" w:rsidP="00AB46C8">
            <w:pPr>
              <w:rPr>
                <w:lang w:val="en-NG"/>
              </w:rPr>
            </w:pPr>
            <w:r w:rsidRPr="00AB46C8">
              <w:rPr>
                <w:lang w:val="en-NG"/>
              </w:rPr>
              <w:t>0.791</w:t>
            </w:r>
          </w:p>
        </w:tc>
        <w:tc>
          <w:tcPr>
            <w:tcW w:w="2200" w:type="dxa"/>
            <w:tcBorders>
              <w:top w:val="single" w:sz="2" w:space="0" w:color="999999"/>
              <w:left w:val="single" w:sz="2" w:space="0" w:color="999999"/>
              <w:bottom w:val="single" w:sz="2" w:space="0" w:color="999999"/>
              <w:right w:val="single" w:sz="2" w:space="0" w:color="999999"/>
            </w:tcBorders>
            <w:hideMark/>
          </w:tcPr>
          <w:p w14:paraId="49E73BFC" w14:textId="77777777" w:rsidR="00AB46C8" w:rsidRPr="00AB46C8" w:rsidRDefault="00AB46C8" w:rsidP="00AB46C8">
            <w:pPr>
              <w:rPr>
                <w:lang w:val="en-NG"/>
              </w:rPr>
            </w:pPr>
            <w:r w:rsidRPr="00AB46C8">
              <w:rPr>
                <w:lang w:val="en-NG"/>
              </w:rPr>
              <w:t>0.782</w:t>
            </w:r>
          </w:p>
        </w:tc>
        <w:tc>
          <w:tcPr>
            <w:tcW w:w="2200" w:type="dxa"/>
            <w:tcBorders>
              <w:top w:val="single" w:sz="2" w:space="0" w:color="999999"/>
              <w:left w:val="single" w:sz="2" w:space="0" w:color="999999"/>
              <w:bottom w:val="single" w:sz="2" w:space="0" w:color="999999"/>
              <w:right w:val="single" w:sz="2" w:space="0" w:color="999999"/>
            </w:tcBorders>
            <w:hideMark/>
          </w:tcPr>
          <w:p w14:paraId="46F505CB" w14:textId="77777777" w:rsidR="00AB46C8" w:rsidRPr="00AB46C8" w:rsidRDefault="00AB46C8" w:rsidP="00AB46C8">
            <w:pPr>
              <w:rPr>
                <w:lang w:val="en-NG"/>
              </w:rPr>
            </w:pPr>
            <w:r w:rsidRPr="00AB46C8">
              <w:rPr>
                <w:lang w:val="en-NG"/>
              </w:rPr>
              <w:t>0.856</w:t>
            </w:r>
          </w:p>
        </w:tc>
      </w:tr>
      <w:tr w:rsidR="00AB46C8" w:rsidRPr="00AB46C8" w14:paraId="0AC0DC9A" w14:textId="77777777">
        <w:tc>
          <w:tcPr>
            <w:tcW w:w="2800" w:type="dxa"/>
            <w:tcBorders>
              <w:top w:val="single" w:sz="2" w:space="0" w:color="999999"/>
              <w:left w:val="single" w:sz="2" w:space="0" w:color="999999"/>
              <w:bottom w:val="single" w:sz="2" w:space="0" w:color="999999"/>
              <w:right w:val="single" w:sz="2" w:space="0" w:color="999999"/>
            </w:tcBorders>
            <w:shd w:val="clear" w:color="auto" w:fill="E8F5E9"/>
            <w:hideMark/>
          </w:tcPr>
          <w:p w14:paraId="3E7B6F86" w14:textId="77777777" w:rsidR="00AB46C8" w:rsidRPr="00AB46C8" w:rsidRDefault="00AB46C8" w:rsidP="00AB46C8">
            <w:pPr>
              <w:rPr>
                <w:lang w:val="en-NG"/>
              </w:rPr>
            </w:pPr>
            <w:r w:rsidRPr="00AB46C8">
              <w:rPr>
                <w:b/>
                <w:bCs/>
                <w:lang w:val="en-NG"/>
              </w:rPr>
              <w:t>Ensemble</w:t>
            </w:r>
          </w:p>
        </w:tc>
        <w:tc>
          <w:tcPr>
            <w:tcW w:w="2200" w:type="dxa"/>
            <w:tcBorders>
              <w:top w:val="single" w:sz="2" w:space="0" w:color="999999"/>
              <w:left w:val="single" w:sz="2" w:space="0" w:color="999999"/>
              <w:bottom w:val="single" w:sz="2" w:space="0" w:color="999999"/>
              <w:right w:val="single" w:sz="2" w:space="0" w:color="999999"/>
            </w:tcBorders>
            <w:shd w:val="clear" w:color="auto" w:fill="E8F5E9"/>
            <w:hideMark/>
          </w:tcPr>
          <w:p w14:paraId="20723C20" w14:textId="77777777" w:rsidR="00AB46C8" w:rsidRPr="00AB46C8" w:rsidRDefault="00AB46C8" w:rsidP="00AB46C8">
            <w:pPr>
              <w:rPr>
                <w:lang w:val="en-NG"/>
              </w:rPr>
            </w:pPr>
            <w:r w:rsidRPr="00AB46C8">
              <w:rPr>
                <w:b/>
                <w:bCs/>
                <w:lang w:val="en-NG"/>
              </w:rPr>
              <w:t>0.842</w:t>
            </w:r>
          </w:p>
        </w:tc>
        <w:tc>
          <w:tcPr>
            <w:tcW w:w="2200" w:type="dxa"/>
            <w:tcBorders>
              <w:top w:val="single" w:sz="2" w:space="0" w:color="999999"/>
              <w:left w:val="single" w:sz="2" w:space="0" w:color="999999"/>
              <w:bottom w:val="single" w:sz="2" w:space="0" w:color="999999"/>
              <w:right w:val="single" w:sz="2" w:space="0" w:color="999999"/>
            </w:tcBorders>
            <w:shd w:val="clear" w:color="auto" w:fill="E8F5E9"/>
            <w:hideMark/>
          </w:tcPr>
          <w:p w14:paraId="5979664C" w14:textId="77777777" w:rsidR="00AB46C8" w:rsidRPr="00AB46C8" w:rsidRDefault="00AB46C8" w:rsidP="00AB46C8">
            <w:pPr>
              <w:rPr>
                <w:lang w:val="en-NG"/>
              </w:rPr>
            </w:pPr>
            <w:r w:rsidRPr="00AB46C8">
              <w:rPr>
                <w:b/>
                <w:bCs/>
                <w:lang w:val="en-NG"/>
              </w:rPr>
              <w:t>0.831</w:t>
            </w:r>
          </w:p>
        </w:tc>
        <w:tc>
          <w:tcPr>
            <w:tcW w:w="2200" w:type="dxa"/>
            <w:tcBorders>
              <w:top w:val="single" w:sz="2" w:space="0" w:color="999999"/>
              <w:left w:val="single" w:sz="2" w:space="0" w:color="999999"/>
              <w:bottom w:val="single" w:sz="2" w:space="0" w:color="999999"/>
              <w:right w:val="single" w:sz="2" w:space="0" w:color="999999"/>
            </w:tcBorders>
            <w:shd w:val="clear" w:color="auto" w:fill="E8F5E9"/>
            <w:hideMark/>
          </w:tcPr>
          <w:p w14:paraId="2156672D" w14:textId="77777777" w:rsidR="00AB46C8" w:rsidRPr="00AB46C8" w:rsidRDefault="00AB46C8" w:rsidP="00AB46C8">
            <w:pPr>
              <w:rPr>
                <w:lang w:val="en-NG"/>
              </w:rPr>
            </w:pPr>
            <w:r w:rsidRPr="00AB46C8">
              <w:rPr>
                <w:b/>
                <w:bCs/>
                <w:lang w:val="en-NG"/>
              </w:rPr>
              <w:t>0.908</w:t>
            </w:r>
          </w:p>
        </w:tc>
      </w:tr>
    </w:tbl>
    <w:p w14:paraId="23DBBCB7" w14:textId="77777777" w:rsidR="00AB46C8" w:rsidRPr="00AB46C8" w:rsidRDefault="00AB46C8" w:rsidP="00AB46C8">
      <w:pPr>
        <w:rPr>
          <w:b/>
          <w:bCs/>
        </w:rPr>
      </w:pPr>
      <w:r w:rsidRPr="00AB46C8">
        <w:rPr>
          <w:b/>
          <w:bCs/>
        </w:rPr>
        <w:t>3.3 Top Predictive Features (SHAP Analysis)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2"/>
        <w:gridCol w:w="3440"/>
        <w:gridCol w:w="2326"/>
        <w:gridCol w:w="2102"/>
      </w:tblGrid>
      <w:tr w:rsidR="00AB46C8" w:rsidRPr="00AB46C8" w14:paraId="5874C863" w14:textId="77777777">
        <w:trPr>
          <w:tblHeader/>
        </w:trPr>
        <w:tc>
          <w:tcPr>
            <w:tcW w:w="1200" w:type="dxa"/>
            <w:tcBorders>
              <w:top w:val="single" w:sz="2" w:space="0" w:color="999999"/>
              <w:left w:val="single" w:sz="2" w:space="0" w:color="999999"/>
              <w:bottom w:val="single" w:sz="2" w:space="0" w:color="999999"/>
              <w:right w:val="single" w:sz="2" w:space="0" w:color="999999"/>
            </w:tcBorders>
            <w:shd w:val="clear" w:color="auto" w:fill="E8E8E8"/>
            <w:hideMark/>
          </w:tcPr>
          <w:p w14:paraId="3FE377DF" w14:textId="77777777" w:rsidR="00AB46C8" w:rsidRPr="00AB46C8" w:rsidRDefault="00AB46C8" w:rsidP="00AB46C8">
            <w:pPr>
              <w:rPr>
                <w:lang w:val="en-NG"/>
              </w:rPr>
            </w:pPr>
            <w:r w:rsidRPr="00AB46C8">
              <w:rPr>
                <w:b/>
                <w:bCs/>
                <w:lang w:val="en-NG"/>
              </w:rPr>
              <w:t>Rank</w:t>
            </w:r>
          </w:p>
        </w:tc>
        <w:tc>
          <w:tcPr>
            <w:tcW w:w="3600" w:type="dxa"/>
            <w:tcBorders>
              <w:top w:val="single" w:sz="2" w:space="0" w:color="999999"/>
              <w:left w:val="single" w:sz="2" w:space="0" w:color="999999"/>
              <w:bottom w:val="single" w:sz="2" w:space="0" w:color="999999"/>
              <w:right w:val="single" w:sz="2" w:space="0" w:color="999999"/>
            </w:tcBorders>
            <w:shd w:val="clear" w:color="auto" w:fill="E8E8E8"/>
            <w:hideMark/>
          </w:tcPr>
          <w:p w14:paraId="147A731E" w14:textId="77777777" w:rsidR="00AB46C8" w:rsidRPr="00AB46C8" w:rsidRDefault="00AB46C8" w:rsidP="00AB46C8">
            <w:pPr>
              <w:rPr>
                <w:lang w:val="en-NG"/>
              </w:rPr>
            </w:pPr>
            <w:r w:rsidRPr="00AB46C8">
              <w:rPr>
                <w:b/>
                <w:bCs/>
                <w:lang w:val="en-NG"/>
              </w:rPr>
              <w:t>Feature</w:t>
            </w:r>
          </w:p>
        </w:tc>
        <w:tc>
          <w:tcPr>
            <w:tcW w:w="2400" w:type="dxa"/>
            <w:tcBorders>
              <w:top w:val="single" w:sz="2" w:space="0" w:color="999999"/>
              <w:left w:val="single" w:sz="2" w:space="0" w:color="999999"/>
              <w:bottom w:val="single" w:sz="2" w:space="0" w:color="999999"/>
              <w:right w:val="single" w:sz="2" w:space="0" w:color="999999"/>
            </w:tcBorders>
            <w:shd w:val="clear" w:color="auto" w:fill="E8E8E8"/>
            <w:hideMark/>
          </w:tcPr>
          <w:p w14:paraId="389EF5DA" w14:textId="77777777" w:rsidR="00AB46C8" w:rsidRPr="00AB46C8" w:rsidRDefault="00AB46C8" w:rsidP="00AB46C8">
            <w:pPr>
              <w:rPr>
                <w:lang w:val="en-NG"/>
              </w:rPr>
            </w:pPr>
            <w:r w:rsidRPr="00AB46C8">
              <w:rPr>
                <w:b/>
                <w:bCs/>
                <w:lang w:val="en-NG"/>
              </w:rPr>
              <w:t>Category</w:t>
            </w:r>
          </w:p>
        </w:tc>
        <w:tc>
          <w:tcPr>
            <w:tcW w:w="2200" w:type="dxa"/>
            <w:tcBorders>
              <w:top w:val="single" w:sz="2" w:space="0" w:color="999999"/>
              <w:left w:val="single" w:sz="2" w:space="0" w:color="999999"/>
              <w:bottom w:val="single" w:sz="2" w:space="0" w:color="999999"/>
              <w:right w:val="single" w:sz="2" w:space="0" w:color="999999"/>
            </w:tcBorders>
            <w:shd w:val="clear" w:color="auto" w:fill="E8E8E8"/>
            <w:hideMark/>
          </w:tcPr>
          <w:p w14:paraId="454A8FA0" w14:textId="77777777" w:rsidR="00AB46C8" w:rsidRPr="00AB46C8" w:rsidRDefault="00AB46C8" w:rsidP="00AB46C8">
            <w:pPr>
              <w:rPr>
                <w:lang w:val="en-NG"/>
              </w:rPr>
            </w:pPr>
            <w:r w:rsidRPr="00AB46C8">
              <w:rPr>
                <w:b/>
                <w:bCs/>
                <w:lang w:val="en-NG"/>
              </w:rPr>
              <w:t>Mean |SHAP|</w:t>
            </w:r>
          </w:p>
        </w:tc>
      </w:tr>
      <w:tr w:rsidR="00AB46C8" w:rsidRPr="00AB46C8" w14:paraId="561162C4" w14:textId="77777777">
        <w:tc>
          <w:tcPr>
            <w:tcW w:w="1200" w:type="dxa"/>
            <w:tcBorders>
              <w:top w:val="single" w:sz="2" w:space="0" w:color="999999"/>
              <w:left w:val="single" w:sz="2" w:space="0" w:color="999999"/>
              <w:bottom w:val="single" w:sz="2" w:space="0" w:color="999999"/>
              <w:right w:val="single" w:sz="2" w:space="0" w:color="999999"/>
            </w:tcBorders>
            <w:hideMark/>
          </w:tcPr>
          <w:p w14:paraId="133860F3" w14:textId="77777777" w:rsidR="00AB46C8" w:rsidRPr="00AB46C8" w:rsidRDefault="00AB46C8" w:rsidP="00AB46C8">
            <w:pPr>
              <w:rPr>
                <w:lang w:val="en-NG"/>
              </w:rPr>
            </w:pPr>
            <w:r w:rsidRPr="00AB46C8">
              <w:rPr>
                <w:lang w:val="en-NG"/>
              </w:rPr>
              <w:t>1</w:t>
            </w:r>
          </w:p>
        </w:tc>
        <w:tc>
          <w:tcPr>
            <w:tcW w:w="3600" w:type="dxa"/>
            <w:tcBorders>
              <w:top w:val="single" w:sz="2" w:space="0" w:color="999999"/>
              <w:left w:val="single" w:sz="2" w:space="0" w:color="999999"/>
              <w:bottom w:val="single" w:sz="2" w:space="0" w:color="999999"/>
              <w:right w:val="single" w:sz="2" w:space="0" w:color="999999"/>
            </w:tcBorders>
            <w:hideMark/>
          </w:tcPr>
          <w:p w14:paraId="74EBFBBA" w14:textId="77777777" w:rsidR="00AB46C8" w:rsidRPr="00AB46C8" w:rsidRDefault="00AB46C8" w:rsidP="00AB46C8">
            <w:pPr>
              <w:rPr>
                <w:lang w:val="en-NG"/>
              </w:rPr>
            </w:pPr>
            <w:r w:rsidRPr="00AB46C8">
              <w:rPr>
                <w:lang w:val="en-NG"/>
              </w:rPr>
              <w:t>CDR Score (Clinical Dementia Rating)</w:t>
            </w:r>
          </w:p>
        </w:tc>
        <w:tc>
          <w:tcPr>
            <w:tcW w:w="2400" w:type="dxa"/>
            <w:tcBorders>
              <w:top w:val="single" w:sz="2" w:space="0" w:color="999999"/>
              <w:left w:val="single" w:sz="2" w:space="0" w:color="999999"/>
              <w:bottom w:val="single" w:sz="2" w:space="0" w:color="999999"/>
              <w:right w:val="single" w:sz="2" w:space="0" w:color="999999"/>
            </w:tcBorders>
            <w:hideMark/>
          </w:tcPr>
          <w:p w14:paraId="1C250A48" w14:textId="77777777" w:rsidR="00AB46C8" w:rsidRPr="00AB46C8" w:rsidRDefault="00AB46C8" w:rsidP="00AB46C8">
            <w:pPr>
              <w:rPr>
                <w:lang w:val="en-NG"/>
              </w:rPr>
            </w:pPr>
            <w:r w:rsidRPr="00AB46C8">
              <w:rPr>
                <w:lang w:val="en-NG"/>
              </w:rPr>
              <w:t>Clinical</w:t>
            </w:r>
          </w:p>
        </w:tc>
        <w:tc>
          <w:tcPr>
            <w:tcW w:w="2200" w:type="dxa"/>
            <w:tcBorders>
              <w:top w:val="single" w:sz="2" w:space="0" w:color="999999"/>
              <w:left w:val="single" w:sz="2" w:space="0" w:color="999999"/>
              <w:bottom w:val="single" w:sz="2" w:space="0" w:color="999999"/>
              <w:right w:val="single" w:sz="2" w:space="0" w:color="999999"/>
            </w:tcBorders>
            <w:hideMark/>
          </w:tcPr>
          <w:p w14:paraId="54081B6F" w14:textId="77777777" w:rsidR="00AB46C8" w:rsidRPr="00AB46C8" w:rsidRDefault="00AB46C8" w:rsidP="00AB46C8">
            <w:pPr>
              <w:rPr>
                <w:lang w:val="en-NG"/>
              </w:rPr>
            </w:pPr>
            <w:r w:rsidRPr="00AB46C8">
              <w:rPr>
                <w:lang w:val="en-NG"/>
              </w:rPr>
              <w:t>0.152</w:t>
            </w:r>
          </w:p>
        </w:tc>
      </w:tr>
      <w:tr w:rsidR="00AB46C8" w:rsidRPr="00AB46C8" w14:paraId="14F1B66C" w14:textId="77777777">
        <w:tc>
          <w:tcPr>
            <w:tcW w:w="1200" w:type="dxa"/>
            <w:tcBorders>
              <w:top w:val="single" w:sz="2" w:space="0" w:color="999999"/>
              <w:left w:val="single" w:sz="2" w:space="0" w:color="999999"/>
              <w:bottom w:val="single" w:sz="2" w:space="0" w:color="999999"/>
              <w:right w:val="single" w:sz="2" w:space="0" w:color="999999"/>
            </w:tcBorders>
            <w:hideMark/>
          </w:tcPr>
          <w:p w14:paraId="7406D330" w14:textId="77777777" w:rsidR="00AB46C8" w:rsidRPr="00AB46C8" w:rsidRDefault="00AB46C8" w:rsidP="00AB46C8">
            <w:pPr>
              <w:rPr>
                <w:lang w:val="en-NG"/>
              </w:rPr>
            </w:pPr>
            <w:r w:rsidRPr="00AB46C8">
              <w:rPr>
                <w:lang w:val="en-NG"/>
              </w:rPr>
              <w:t>2</w:t>
            </w:r>
          </w:p>
        </w:tc>
        <w:tc>
          <w:tcPr>
            <w:tcW w:w="3600" w:type="dxa"/>
            <w:tcBorders>
              <w:top w:val="single" w:sz="2" w:space="0" w:color="999999"/>
              <w:left w:val="single" w:sz="2" w:space="0" w:color="999999"/>
              <w:bottom w:val="single" w:sz="2" w:space="0" w:color="999999"/>
              <w:right w:val="single" w:sz="2" w:space="0" w:color="999999"/>
            </w:tcBorders>
            <w:hideMark/>
          </w:tcPr>
          <w:p w14:paraId="44E0DE69" w14:textId="77777777" w:rsidR="00AB46C8" w:rsidRPr="00AB46C8" w:rsidRDefault="00AB46C8" w:rsidP="00AB46C8">
            <w:pPr>
              <w:rPr>
                <w:lang w:val="en-NG"/>
              </w:rPr>
            </w:pPr>
            <w:r w:rsidRPr="00AB46C8">
              <w:rPr>
                <w:lang w:val="en-NG"/>
              </w:rPr>
              <w:t>MMSE Score</w:t>
            </w:r>
          </w:p>
        </w:tc>
        <w:tc>
          <w:tcPr>
            <w:tcW w:w="2400" w:type="dxa"/>
            <w:tcBorders>
              <w:top w:val="single" w:sz="2" w:space="0" w:color="999999"/>
              <w:left w:val="single" w:sz="2" w:space="0" w:color="999999"/>
              <w:bottom w:val="single" w:sz="2" w:space="0" w:color="999999"/>
              <w:right w:val="single" w:sz="2" w:space="0" w:color="999999"/>
            </w:tcBorders>
            <w:hideMark/>
          </w:tcPr>
          <w:p w14:paraId="01C1334C" w14:textId="77777777" w:rsidR="00AB46C8" w:rsidRPr="00AB46C8" w:rsidRDefault="00AB46C8" w:rsidP="00AB46C8">
            <w:pPr>
              <w:rPr>
                <w:lang w:val="en-NG"/>
              </w:rPr>
            </w:pPr>
            <w:r w:rsidRPr="00AB46C8">
              <w:rPr>
                <w:lang w:val="en-NG"/>
              </w:rPr>
              <w:t>Clinical</w:t>
            </w:r>
          </w:p>
        </w:tc>
        <w:tc>
          <w:tcPr>
            <w:tcW w:w="2200" w:type="dxa"/>
            <w:tcBorders>
              <w:top w:val="single" w:sz="2" w:space="0" w:color="999999"/>
              <w:left w:val="single" w:sz="2" w:space="0" w:color="999999"/>
              <w:bottom w:val="single" w:sz="2" w:space="0" w:color="999999"/>
              <w:right w:val="single" w:sz="2" w:space="0" w:color="999999"/>
            </w:tcBorders>
            <w:hideMark/>
          </w:tcPr>
          <w:p w14:paraId="6BD99338" w14:textId="77777777" w:rsidR="00AB46C8" w:rsidRPr="00AB46C8" w:rsidRDefault="00AB46C8" w:rsidP="00AB46C8">
            <w:pPr>
              <w:rPr>
                <w:lang w:val="en-NG"/>
              </w:rPr>
            </w:pPr>
            <w:r w:rsidRPr="00AB46C8">
              <w:rPr>
                <w:lang w:val="en-NG"/>
              </w:rPr>
              <w:t>0.138</w:t>
            </w:r>
          </w:p>
        </w:tc>
      </w:tr>
      <w:tr w:rsidR="00AB46C8" w:rsidRPr="00AB46C8" w14:paraId="6A17A826" w14:textId="77777777">
        <w:tc>
          <w:tcPr>
            <w:tcW w:w="1200" w:type="dxa"/>
            <w:tcBorders>
              <w:top w:val="single" w:sz="2" w:space="0" w:color="999999"/>
              <w:left w:val="single" w:sz="2" w:space="0" w:color="999999"/>
              <w:bottom w:val="single" w:sz="2" w:space="0" w:color="999999"/>
              <w:right w:val="single" w:sz="2" w:space="0" w:color="999999"/>
            </w:tcBorders>
            <w:hideMark/>
          </w:tcPr>
          <w:p w14:paraId="17F00702" w14:textId="77777777" w:rsidR="00AB46C8" w:rsidRPr="00AB46C8" w:rsidRDefault="00AB46C8" w:rsidP="00AB46C8">
            <w:pPr>
              <w:rPr>
                <w:lang w:val="en-NG"/>
              </w:rPr>
            </w:pPr>
            <w:r w:rsidRPr="00AB46C8">
              <w:rPr>
                <w:lang w:val="en-NG"/>
              </w:rPr>
              <w:t>3</w:t>
            </w:r>
          </w:p>
        </w:tc>
        <w:tc>
          <w:tcPr>
            <w:tcW w:w="3600" w:type="dxa"/>
            <w:tcBorders>
              <w:top w:val="single" w:sz="2" w:space="0" w:color="999999"/>
              <w:left w:val="single" w:sz="2" w:space="0" w:color="999999"/>
              <w:bottom w:val="single" w:sz="2" w:space="0" w:color="999999"/>
              <w:right w:val="single" w:sz="2" w:space="0" w:color="999999"/>
            </w:tcBorders>
            <w:hideMark/>
          </w:tcPr>
          <w:p w14:paraId="6E498CEC" w14:textId="77777777" w:rsidR="00AB46C8" w:rsidRPr="00AB46C8" w:rsidRDefault="00AB46C8" w:rsidP="00AB46C8">
            <w:pPr>
              <w:rPr>
                <w:lang w:val="en-NG"/>
              </w:rPr>
            </w:pPr>
            <w:r w:rsidRPr="00AB46C8">
              <w:rPr>
                <w:lang w:val="en-NG"/>
              </w:rPr>
              <w:t>APOE ε4 Count</w:t>
            </w:r>
          </w:p>
        </w:tc>
        <w:tc>
          <w:tcPr>
            <w:tcW w:w="2400" w:type="dxa"/>
            <w:tcBorders>
              <w:top w:val="single" w:sz="2" w:space="0" w:color="999999"/>
              <w:left w:val="single" w:sz="2" w:space="0" w:color="999999"/>
              <w:bottom w:val="single" w:sz="2" w:space="0" w:color="999999"/>
              <w:right w:val="single" w:sz="2" w:space="0" w:color="999999"/>
            </w:tcBorders>
            <w:hideMark/>
          </w:tcPr>
          <w:p w14:paraId="16B03897" w14:textId="77777777" w:rsidR="00AB46C8" w:rsidRPr="00AB46C8" w:rsidRDefault="00AB46C8" w:rsidP="00AB46C8">
            <w:pPr>
              <w:rPr>
                <w:lang w:val="en-NG"/>
              </w:rPr>
            </w:pPr>
            <w:r w:rsidRPr="00AB46C8">
              <w:rPr>
                <w:lang w:val="en-NG"/>
              </w:rPr>
              <w:t>Genetic</w:t>
            </w:r>
          </w:p>
        </w:tc>
        <w:tc>
          <w:tcPr>
            <w:tcW w:w="2200" w:type="dxa"/>
            <w:tcBorders>
              <w:top w:val="single" w:sz="2" w:space="0" w:color="999999"/>
              <w:left w:val="single" w:sz="2" w:space="0" w:color="999999"/>
              <w:bottom w:val="single" w:sz="2" w:space="0" w:color="999999"/>
              <w:right w:val="single" w:sz="2" w:space="0" w:color="999999"/>
            </w:tcBorders>
            <w:hideMark/>
          </w:tcPr>
          <w:p w14:paraId="0177C044" w14:textId="77777777" w:rsidR="00AB46C8" w:rsidRPr="00AB46C8" w:rsidRDefault="00AB46C8" w:rsidP="00AB46C8">
            <w:pPr>
              <w:rPr>
                <w:lang w:val="en-NG"/>
              </w:rPr>
            </w:pPr>
            <w:r w:rsidRPr="00AB46C8">
              <w:rPr>
                <w:lang w:val="en-NG"/>
              </w:rPr>
              <w:t>0.095</w:t>
            </w:r>
          </w:p>
        </w:tc>
      </w:tr>
      <w:tr w:rsidR="00AB46C8" w:rsidRPr="00AB46C8" w14:paraId="2CDC84A8" w14:textId="77777777">
        <w:tc>
          <w:tcPr>
            <w:tcW w:w="1200" w:type="dxa"/>
            <w:tcBorders>
              <w:top w:val="single" w:sz="2" w:space="0" w:color="999999"/>
              <w:left w:val="single" w:sz="2" w:space="0" w:color="999999"/>
              <w:bottom w:val="single" w:sz="2" w:space="0" w:color="999999"/>
              <w:right w:val="single" w:sz="2" w:space="0" w:color="999999"/>
            </w:tcBorders>
            <w:hideMark/>
          </w:tcPr>
          <w:p w14:paraId="289AA388" w14:textId="77777777" w:rsidR="00AB46C8" w:rsidRPr="00AB46C8" w:rsidRDefault="00AB46C8" w:rsidP="00AB46C8">
            <w:pPr>
              <w:rPr>
                <w:lang w:val="en-NG"/>
              </w:rPr>
            </w:pPr>
            <w:r w:rsidRPr="00AB46C8">
              <w:rPr>
                <w:lang w:val="en-NG"/>
              </w:rPr>
              <w:t>4</w:t>
            </w:r>
          </w:p>
        </w:tc>
        <w:tc>
          <w:tcPr>
            <w:tcW w:w="3600" w:type="dxa"/>
            <w:tcBorders>
              <w:top w:val="single" w:sz="2" w:space="0" w:color="999999"/>
              <w:left w:val="single" w:sz="2" w:space="0" w:color="999999"/>
              <w:bottom w:val="single" w:sz="2" w:space="0" w:color="999999"/>
              <w:right w:val="single" w:sz="2" w:space="0" w:color="999999"/>
            </w:tcBorders>
            <w:hideMark/>
          </w:tcPr>
          <w:p w14:paraId="4F8062A9" w14:textId="77777777" w:rsidR="00AB46C8" w:rsidRPr="00AB46C8" w:rsidRDefault="00AB46C8" w:rsidP="00AB46C8">
            <w:pPr>
              <w:rPr>
                <w:lang w:val="en-NG"/>
              </w:rPr>
            </w:pPr>
            <w:r w:rsidRPr="00AB46C8">
              <w:rPr>
                <w:lang w:val="en-NG"/>
              </w:rPr>
              <w:t>Age</w:t>
            </w:r>
          </w:p>
        </w:tc>
        <w:tc>
          <w:tcPr>
            <w:tcW w:w="2400" w:type="dxa"/>
            <w:tcBorders>
              <w:top w:val="single" w:sz="2" w:space="0" w:color="999999"/>
              <w:left w:val="single" w:sz="2" w:space="0" w:color="999999"/>
              <w:bottom w:val="single" w:sz="2" w:space="0" w:color="999999"/>
              <w:right w:val="single" w:sz="2" w:space="0" w:color="999999"/>
            </w:tcBorders>
            <w:hideMark/>
          </w:tcPr>
          <w:p w14:paraId="0B55C776" w14:textId="77777777" w:rsidR="00AB46C8" w:rsidRPr="00AB46C8" w:rsidRDefault="00AB46C8" w:rsidP="00AB46C8">
            <w:pPr>
              <w:rPr>
                <w:lang w:val="en-NG"/>
              </w:rPr>
            </w:pPr>
            <w:r w:rsidRPr="00AB46C8">
              <w:rPr>
                <w:lang w:val="en-NG"/>
              </w:rPr>
              <w:t>Demographic</w:t>
            </w:r>
          </w:p>
        </w:tc>
        <w:tc>
          <w:tcPr>
            <w:tcW w:w="2200" w:type="dxa"/>
            <w:tcBorders>
              <w:top w:val="single" w:sz="2" w:space="0" w:color="999999"/>
              <w:left w:val="single" w:sz="2" w:space="0" w:color="999999"/>
              <w:bottom w:val="single" w:sz="2" w:space="0" w:color="999999"/>
              <w:right w:val="single" w:sz="2" w:space="0" w:color="999999"/>
            </w:tcBorders>
            <w:hideMark/>
          </w:tcPr>
          <w:p w14:paraId="74D1BA14" w14:textId="77777777" w:rsidR="00AB46C8" w:rsidRPr="00AB46C8" w:rsidRDefault="00AB46C8" w:rsidP="00AB46C8">
            <w:pPr>
              <w:rPr>
                <w:lang w:val="en-NG"/>
              </w:rPr>
            </w:pPr>
            <w:r w:rsidRPr="00AB46C8">
              <w:rPr>
                <w:lang w:val="en-NG"/>
              </w:rPr>
              <w:t>0.072</w:t>
            </w:r>
          </w:p>
        </w:tc>
      </w:tr>
      <w:tr w:rsidR="00AB46C8" w:rsidRPr="00AB46C8" w14:paraId="5BA41018" w14:textId="77777777">
        <w:tc>
          <w:tcPr>
            <w:tcW w:w="1200" w:type="dxa"/>
            <w:tcBorders>
              <w:top w:val="single" w:sz="2" w:space="0" w:color="999999"/>
              <w:left w:val="single" w:sz="2" w:space="0" w:color="999999"/>
              <w:bottom w:val="single" w:sz="2" w:space="0" w:color="999999"/>
              <w:right w:val="single" w:sz="2" w:space="0" w:color="999999"/>
            </w:tcBorders>
            <w:hideMark/>
          </w:tcPr>
          <w:p w14:paraId="22D9F062" w14:textId="77777777" w:rsidR="00AB46C8" w:rsidRPr="00AB46C8" w:rsidRDefault="00AB46C8" w:rsidP="00AB46C8">
            <w:pPr>
              <w:rPr>
                <w:lang w:val="en-NG"/>
              </w:rPr>
            </w:pPr>
            <w:r w:rsidRPr="00AB46C8">
              <w:rPr>
                <w:lang w:val="en-NG"/>
              </w:rPr>
              <w:t>5</w:t>
            </w:r>
          </w:p>
        </w:tc>
        <w:tc>
          <w:tcPr>
            <w:tcW w:w="3600" w:type="dxa"/>
            <w:tcBorders>
              <w:top w:val="single" w:sz="2" w:space="0" w:color="999999"/>
              <w:left w:val="single" w:sz="2" w:space="0" w:color="999999"/>
              <w:bottom w:val="single" w:sz="2" w:space="0" w:color="999999"/>
              <w:right w:val="single" w:sz="2" w:space="0" w:color="999999"/>
            </w:tcBorders>
            <w:hideMark/>
          </w:tcPr>
          <w:p w14:paraId="1DE7A0CB" w14:textId="77777777" w:rsidR="00AB46C8" w:rsidRPr="00AB46C8" w:rsidRDefault="00AB46C8" w:rsidP="00AB46C8">
            <w:pPr>
              <w:rPr>
                <w:lang w:val="en-NG"/>
              </w:rPr>
            </w:pPr>
            <w:r w:rsidRPr="00AB46C8">
              <w:rPr>
                <w:lang w:val="en-NG"/>
              </w:rPr>
              <w:t>Hippocampal Volume</w:t>
            </w:r>
          </w:p>
        </w:tc>
        <w:tc>
          <w:tcPr>
            <w:tcW w:w="2400" w:type="dxa"/>
            <w:tcBorders>
              <w:top w:val="single" w:sz="2" w:space="0" w:color="999999"/>
              <w:left w:val="single" w:sz="2" w:space="0" w:color="999999"/>
              <w:bottom w:val="single" w:sz="2" w:space="0" w:color="999999"/>
              <w:right w:val="single" w:sz="2" w:space="0" w:color="999999"/>
            </w:tcBorders>
            <w:hideMark/>
          </w:tcPr>
          <w:p w14:paraId="5A104045" w14:textId="77777777" w:rsidR="00AB46C8" w:rsidRPr="00AB46C8" w:rsidRDefault="00AB46C8" w:rsidP="00AB46C8">
            <w:pPr>
              <w:rPr>
                <w:lang w:val="en-NG"/>
              </w:rPr>
            </w:pPr>
            <w:r w:rsidRPr="00AB46C8">
              <w:rPr>
                <w:lang w:val="en-NG"/>
              </w:rPr>
              <w:t>Neuroimaging</w:t>
            </w:r>
          </w:p>
        </w:tc>
        <w:tc>
          <w:tcPr>
            <w:tcW w:w="2200" w:type="dxa"/>
            <w:tcBorders>
              <w:top w:val="single" w:sz="2" w:space="0" w:color="999999"/>
              <w:left w:val="single" w:sz="2" w:space="0" w:color="999999"/>
              <w:bottom w:val="single" w:sz="2" w:space="0" w:color="999999"/>
              <w:right w:val="single" w:sz="2" w:space="0" w:color="999999"/>
            </w:tcBorders>
            <w:hideMark/>
          </w:tcPr>
          <w:p w14:paraId="3C7E7D92" w14:textId="77777777" w:rsidR="00AB46C8" w:rsidRPr="00AB46C8" w:rsidRDefault="00AB46C8" w:rsidP="00AB46C8">
            <w:pPr>
              <w:rPr>
                <w:lang w:val="en-NG"/>
              </w:rPr>
            </w:pPr>
            <w:r w:rsidRPr="00AB46C8">
              <w:rPr>
                <w:lang w:val="en-NG"/>
              </w:rPr>
              <w:t>0.068</w:t>
            </w:r>
          </w:p>
        </w:tc>
      </w:tr>
    </w:tbl>
    <w:p w14:paraId="400A628D" w14:textId="77777777" w:rsidR="00AB46C8" w:rsidRPr="00AB46C8" w:rsidRDefault="00AB46C8" w:rsidP="00AB46C8">
      <w:pPr>
        <w:rPr>
          <w:b/>
          <w:bCs/>
        </w:rPr>
      </w:pPr>
      <w:r w:rsidRPr="00AB46C8">
        <w:rPr>
          <w:b/>
          <w:bCs/>
        </w:rPr>
        <w:t>4. Conclusions &amp; Future Work</w:t>
      </w:r>
    </w:p>
    <w:p w14:paraId="6973A266" w14:textId="77777777" w:rsidR="00AB46C8" w:rsidRPr="00AB46C8" w:rsidRDefault="00AB46C8" w:rsidP="00AB46C8">
      <w:pPr>
        <w:rPr>
          <w:b/>
          <w:bCs/>
        </w:rPr>
      </w:pPr>
      <w:r w:rsidRPr="00AB46C8">
        <w:rPr>
          <w:b/>
          <w:bCs/>
        </w:rPr>
        <w:t>4.1 Key Contributions</w:t>
      </w:r>
    </w:p>
    <w:p w14:paraId="142A0178" w14:textId="77777777" w:rsidR="00AB46C8" w:rsidRPr="00AB46C8" w:rsidRDefault="00AB46C8" w:rsidP="00AB46C8">
      <w:pPr>
        <w:numPr>
          <w:ilvl w:val="0"/>
          <w:numId w:val="1"/>
        </w:numPr>
      </w:pPr>
      <w:r w:rsidRPr="00AB46C8">
        <w:t>End-to-end multimodal pipeline handling clinical, imaging, and genetic data</w:t>
      </w:r>
    </w:p>
    <w:p w14:paraId="2A8706FA" w14:textId="77777777" w:rsidR="00AB46C8" w:rsidRPr="00AB46C8" w:rsidRDefault="00AB46C8" w:rsidP="00AB46C8">
      <w:pPr>
        <w:numPr>
          <w:ilvl w:val="0"/>
          <w:numId w:val="1"/>
        </w:numPr>
      </w:pPr>
      <w:r w:rsidRPr="00AB46C8">
        <w:t>Proper sample alignment across heterogeneous data sources</w:t>
      </w:r>
    </w:p>
    <w:p w14:paraId="19236902" w14:textId="77777777" w:rsidR="00AB46C8" w:rsidRPr="00AB46C8" w:rsidRDefault="00AB46C8" w:rsidP="00AB46C8">
      <w:pPr>
        <w:numPr>
          <w:ilvl w:val="0"/>
          <w:numId w:val="1"/>
        </w:numPr>
      </w:pPr>
      <w:r w:rsidRPr="00AB46C8">
        <w:t>Interpretable predictions via SHAP analysis</w:t>
      </w:r>
    </w:p>
    <w:p w14:paraId="7E803070" w14:textId="77777777" w:rsidR="00AB46C8" w:rsidRPr="00AB46C8" w:rsidRDefault="00AB46C8" w:rsidP="00AB46C8">
      <w:pPr>
        <w:numPr>
          <w:ilvl w:val="0"/>
          <w:numId w:val="1"/>
        </w:numPr>
      </w:pPr>
      <w:r w:rsidRPr="00AB46C8">
        <w:t>Ensemble approach outperforms individual models (0.908 ROC-AUC)</w:t>
      </w:r>
    </w:p>
    <w:p w14:paraId="16CF3A2B" w14:textId="77777777" w:rsidR="00AB46C8" w:rsidRPr="00AB46C8" w:rsidRDefault="00AB46C8" w:rsidP="00AB46C8">
      <w:pPr>
        <w:rPr>
          <w:b/>
          <w:bCs/>
        </w:rPr>
      </w:pPr>
      <w:r w:rsidRPr="00AB46C8">
        <w:rPr>
          <w:b/>
          <w:bCs/>
        </w:rPr>
        <w:t>4.2 Limitations &amp; Future Directions</w:t>
      </w:r>
    </w:p>
    <w:p w14:paraId="26F7324E" w14:textId="77777777" w:rsidR="00AB46C8" w:rsidRPr="00AB46C8" w:rsidRDefault="00AB46C8" w:rsidP="00AB46C8">
      <w:pPr>
        <w:numPr>
          <w:ilvl w:val="0"/>
          <w:numId w:val="1"/>
        </w:numPr>
      </w:pPr>
      <w:r w:rsidRPr="00AB46C8">
        <w:t>Binary classification only → Future: multi-stage progression (CN→EMCI→LMCI→AD)</w:t>
      </w:r>
    </w:p>
    <w:p w14:paraId="74519407" w14:textId="77777777" w:rsidR="00AB46C8" w:rsidRPr="00AB46C8" w:rsidRDefault="00AB46C8" w:rsidP="00AB46C8">
      <w:pPr>
        <w:numPr>
          <w:ilvl w:val="0"/>
          <w:numId w:val="1"/>
        </w:numPr>
      </w:pPr>
      <w:r w:rsidRPr="00AB46C8">
        <w:t>Limited feature set → Future: integrate CSF biomarkers, PET imaging</w:t>
      </w:r>
    </w:p>
    <w:p w14:paraId="78A8CB7F" w14:textId="77777777" w:rsidR="00AB46C8" w:rsidRPr="00AB46C8" w:rsidRDefault="00AB46C8" w:rsidP="00AB46C8">
      <w:pPr>
        <w:numPr>
          <w:ilvl w:val="0"/>
          <w:numId w:val="1"/>
        </w:numPr>
      </w:pPr>
      <w:r w:rsidRPr="00AB46C8">
        <w:t>Synthetic validation → Future: test on ADNI, UK Biobank datasets</w:t>
      </w:r>
    </w:p>
    <w:p w14:paraId="7E93CA2F" w14:textId="77777777" w:rsidR="00AB46C8" w:rsidRPr="00AB46C8" w:rsidRDefault="00AB46C8" w:rsidP="00AB46C8">
      <w:pPr>
        <w:rPr>
          <w:b/>
          <w:bCs/>
        </w:rPr>
      </w:pPr>
      <w:r w:rsidRPr="00AB46C8">
        <w:rPr>
          <w:b/>
          <w:bCs/>
        </w:rPr>
        <w:t>4.3 Clinical Impact</w:t>
      </w:r>
    </w:p>
    <w:p w14:paraId="06C06171" w14:textId="77777777" w:rsidR="00AB46C8" w:rsidRPr="00AB46C8" w:rsidRDefault="00AB46C8" w:rsidP="00AB46C8">
      <w:r w:rsidRPr="00AB46C8">
        <w:lastRenderedPageBreak/>
        <w:t xml:space="preserve">This pipeline supports: (1) </w:t>
      </w:r>
      <w:r w:rsidRPr="00AB46C8">
        <w:rPr>
          <w:b/>
          <w:bCs/>
        </w:rPr>
        <w:t>Screening</w:t>
      </w:r>
      <w:r w:rsidRPr="00AB46C8">
        <w:t xml:space="preserve"> – flag high-risk individuals for specialist referral; (2) </w:t>
      </w:r>
      <w:r w:rsidRPr="00AB46C8">
        <w:rPr>
          <w:b/>
          <w:bCs/>
        </w:rPr>
        <w:t>Research</w:t>
      </w:r>
      <w:r w:rsidRPr="00AB46C8">
        <w:t xml:space="preserve"> – identify novel biomarker combinations; (3) </w:t>
      </w:r>
      <w:r w:rsidRPr="00AB46C8">
        <w:rPr>
          <w:b/>
          <w:bCs/>
        </w:rPr>
        <w:t>Clinical trials</w:t>
      </w:r>
      <w:r w:rsidRPr="00AB46C8">
        <w:t xml:space="preserve"> – stratify patients by predicted progression risk.</w:t>
      </w:r>
    </w:p>
    <w:p w14:paraId="1D66E2FA" w14:textId="77777777" w:rsidR="00AB46C8" w:rsidRPr="00AB46C8" w:rsidRDefault="00AB46C8" w:rsidP="00AB46C8">
      <w:pPr>
        <w:rPr>
          <w:b/>
          <w:bCs/>
        </w:rPr>
      </w:pPr>
      <w:r w:rsidRPr="00AB46C8">
        <w:rPr>
          <w:b/>
          <w:bCs/>
        </w:rPr>
        <w:t>References</w:t>
      </w:r>
    </w:p>
    <w:p w14:paraId="0F1E49C5" w14:textId="77777777" w:rsidR="00AB46C8" w:rsidRPr="00AB46C8" w:rsidRDefault="00AB46C8" w:rsidP="00AB46C8">
      <w:r w:rsidRPr="00AB46C8">
        <w:t xml:space="preserve">[1] </w:t>
      </w:r>
      <w:proofErr w:type="spellStart"/>
      <w:r w:rsidRPr="00AB46C8">
        <w:t>Bellenguez</w:t>
      </w:r>
      <w:proofErr w:type="spellEnd"/>
      <w:r w:rsidRPr="00AB46C8">
        <w:t xml:space="preserve"> et al. (2022). New insights into the genetic </w:t>
      </w:r>
      <w:proofErr w:type="spellStart"/>
      <w:r w:rsidRPr="00AB46C8">
        <w:t>etiology</w:t>
      </w:r>
      <w:proofErr w:type="spellEnd"/>
      <w:r w:rsidRPr="00AB46C8">
        <w:t xml:space="preserve"> of Alzheimer's disease. Nature Genetics.</w:t>
      </w:r>
    </w:p>
    <w:p w14:paraId="1800BFD8" w14:textId="77777777" w:rsidR="00AB46C8" w:rsidRPr="00AB46C8" w:rsidRDefault="00AB46C8" w:rsidP="00AB46C8">
      <w:r w:rsidRPr="00AB46C8">
        <w:t>[2] Jack et al. (2018). NIA-AA Research Framework. Alzheimer's &amp; Dementia.</w:t>
      </w:r>
    </w:p>
    <w:p w14:paraId="6FCC7A90" w14:textId="77777777" w:rsidR="00AB46C8" w:rsidRPr="00AB46C8" w:rsidRDefault="00AB46C8" w:rsidP="00AB46C8">
      <w:r w:rsidRPr="00AB46C8">
        <w:t xml:space="preserve">[3] Lundberg &amp; Lee (2017). SHAP: A Unified Approach to Interpreting Model Predictions. </w:t>
      </w:r>
      <w:proofErr w:type="spellStart"/>
      <w:r w:rsidRPr="00AB46C8">
        <w:t>NeurIPS</w:t>
      </w:r>
      <w:proofErr w:type="spellEnd"/>
      <w:r w:rsidRPr="00AB46C8">
        <w:t>.</w:t>
      </w:r>
    </w:p>
    <w:p w14:paraId="1286CFE4" w14:textId="77777777" w:rsidR="00AB46C8" w:rsidRPr="00AB46C8" w:rsidRDefault="00AB46C8" w:rsidP="00AB46C8">
      <w:pPr>
        <w:rPr>
          <w:b/>
          <w:bCs/>
        </w:rPr>
      </w:pPr>
      <w:r w:rsidRPr="00AB46C8">
        <w:rPr>
          <w:b/>
          <w:bCs/>
        </w:rPr>
        <w:t>Appendix: Code Repository</w:t>
      </w:r>
    </w:p>
    <w:p w14:paraId="58E20EC1" w14:textId="441AEDB8" w:rsidR="00AB46C8" w:rsidRPr="00AB46C8" w:rsidRDefault="00AB46C8" w:rsidP="00AB46C8">
      <w:r w:rsidRPr="00AB46C8">
        <w:rPr>
          <w:b/>
          <w:bCs/>
        </w:rPr>
        <w:t>GitHub: https://github.com/chibuchi001/Ugonz-AI-Alzheimer-s-prediction-model-.git</w:t>
      </w:r>
    </w:p>
    <w:p w14:paraId="735CF367" w14:textId="77777777" w:rsidR="00AB46C8" w:rsidRPr="00AB46C8" w:rsidRDefault="00AB46C8" w:rsidP="00AB46C8">
      <w:r w:rsidRPr="00AB46C8">
        <w:rPr>
          <w:b/>
          <w:bCs/>
        </w:rPr>
        <w:t xml:space="preserve">Demo notebook: </w:t>
      </w:r>
      <w:r w:rsidRPr="00AB46C8">
        <w:t xml:space="preserve">notebook_cells.py  |  </w:t>
      </w:r>
      <w:r w:rsidRPr="00AB46C8">
        <w:rPr>
          <w:b/>
          <w:bCs/>
        </w:rPr>
        <w:t xml:space="preserve">Full pipeline: </w:t>
      </w:r>
      <w:r w:rsidRPr="00AB46C8">
        <w:t>alzheimers_pipeline.py</w:t>
      </w:r>
    </w:p>
    <w:p w14:paraId="1F453BC6" w14:textId="77777777" w:rsidR="002E48C0" w:rsidRDefault="002E48C0"/>
    <w:sectPr w:rsidR="002E48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545823"/>
    <w:multiLevelType w:val="hybridMultilevel"/>
    <w:tmpl w:val="0F7A0FD2"/>
    <w:lvl w:ilvl="0" w:tplc="2932BCE4">
      <w:start w:val="1"/>
      <w:numFmt w:val="bullet"/>
      <w:lvlText w:val="•"/>
      <w:lvlJc w:val="left"/>
      <w:pPr>
        <w:ind w:left="720" w:hanging="360"/>
      </w:pPr>
    </w:lvl>
    <w:lvl w:ilvl="1" w:tplc="233AEDCC">
      <w:numFmt w:val="decimal"/>
      <w:lvlText w:val=""/>
      <w:lvlJc w:val="left"/>
      <w:pPr>
        <w:ind w:left="0" w:firstLine="0"/>
      </w:pPr>
    </w:lvl>
    <w:lvl w:ilvl="2" w:tplc="582876E0">
      <w:numFmt w:val="decimal"/>
      <w:lvlText w:val=""/>
      <w:lvlJc w:val="left"/>
      <w:pPr>
        <w:ind w:left="0" w:firstLine="0"/>
      </w:pPr>
    </w:lvl>
    <w:lvl w:ilvl="3" w:tplc="FECA3244">
      <w:numFmt w:val="decimal"/>
      <w:lvlText w:val=""/>
      <w:lvlJc w:val="left"/>
      <w:pPr>
        <w:ind w:left="0" w:firstLine="0"/>
      </w:pPr>
    </w:lvl>
    <w:lvl w:ilvl="4" w:tplc="E6E68526">
      <w:numFmt w:val="decimal"/>
      <w:lvlText w:val=""/>
      <w:lvlJc w:val="left"/>
      <w:pPr>
        <w:ind w:left="0" w:firstLine="0"/>
      </w:pPr>
    </w:lvl>
    <w:lvl w:ilvl="5" w:tplc="71C4DD6E">
      <w:numFmt w:val="decimal"/>
      <w:lvlText w:val=""/>
      <w:lvlJc w:val="left"/>
      <w:pPr>
        <w:ind w:left="0" w:firstLine="0"/>
      </w:pPr>
    </w:lvl>
    <w:lvl w:ilvl="6" w:tplc="6D46B306">
      <w:numFmt w:val="decimal"/>
      <w:lvlText w:val=""/>
      <w:lvlJc w:val="left"/>
      <w:pPr>
        <w:ind w:left="0" w:firstLine="0"/>
      </w:pPr>
    </w:lvl>
    <w:lvl w:ilvl="7" w:tplc="5B6E2246">
      <w:numFmt w:val="decimal"/>
      <w:lvlText w:val=""/>
      <w:lvlJc w:val="left"/>
      <w:pPr>
        <w:ind w:left="0" w:firstLine="0"/>
      </w:pPr>
    </w:lvl>
    <w:lvl w:ilvl="8" w:tplc="3976EBA8">
      <w:numFmt w:val="decimal"/>
      <w:lvlText w:val=""/>
      <w:lvlJc w:val="left"/>
      <w:pPr>
        <w:ind w:left="0" w:firstLine="0"/>
      </w:pPr>
    </w:lvl>
  </w:abstractNum>
  <w:num w:numId="1" w16cid:durableId="961957903">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21C"/>
    <w:rsid w:val="0012721C"/>
    <w:rsid w:val="002E48C0"/>
    <w:rsid w:val="00566C7A"/>
    <w:rsid w:val="00AB46C8"/>
    <w:rsid w:val="00EC1E1D"/>
    <w:rsid w:val="00FC2128"/>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D221C"/>
  <w15:chartTrackingRefBased/>
  <w15:docId w15:val="{3F41CB78-0901-4561-8210-EDB07F3A1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72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72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72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72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72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72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2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2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2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2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72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72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72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72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72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2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2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21C"/>
    <w:rPr>
      <w:rFonts w:eastAsiaTheme="majorEastAsia" w:cstheme="majorBidi"/>
      <w:color w:val="272727" w:themeColor="text1" w:themeTint="D8"/>
    </w:rPr>
  </w:style>
  <w:style w:type="paragraph" w:styleId="Title">
    <w:name w:val="Title"/>
    <w:basedOn w:val="Normal"/>
    <w:next w:val="Normal"/>
    <w:link w:val="TitleChar"/>
    <w:uiPriority w:val="10"/>
    <w:qFormat/>
    <w:rsid w:val="001272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2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2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2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21C"/>
    <w:pPr>
      <w:spacing w:before="160"/>
      <w:jc w:val="center"/>
    </w:pPr>
    <w:rPr>
      <w:i/>
      <w:iCs/>
      <w:color w:val="404040" w:themeColor="text1" w:themeTint="BF"/>
    </w:rPr>
  </w:style>
  <w:style w:type="character" w:customStyle="1" w:styleId="QuoteChar">
    <w:name w:val="Quote Char"/>
    <w:basedOn w:val="DefaultParagraphFont"/>
    <w:link w:val="Quote"/>
    <w:uiPriority w:val="29"/>
    <w:rsid w:val="0012721C"/>
    <w:rPr>
      <w:i/>
      <w:iCs/>
      <w:color w:val="404040" w:themeColor="text1" w:themeTint="BF"/>
    </w:rPr>
  </w:style>
  <w:style w:type="paragraph" w:styleId="ListParagraph">
    <w:name w:val="List Paragraph"/>
    <w:basedOn w:val="Normal"/>
    <w:uiPriority w:val="34"/>
    <w:qFormat/>
    <w:rsid w:val="0012721C"/>
    <w:pPr>
      <w:ind w:left="720"/>
      <w:contextualSpacing/>
    </w:pPr>
  </w:style>
  <w:style w:type="character" w:styleId="IntenseEmphasis">
    <w:name w:val="Intense Emphasis"/>
    <w:basedOn w:val="DefaultParagraphFont"/>
    <w:uiPriority w:val="21"/>
    <w:qFormat/>
    <w:rsid w:val="0012721C"/>
    <w:rPr>
      <w:i/>
      <w:iCs/>
      <w:color w:val="2F5496" w:themeColor="accent1" w:themeShade="BF"/>
    </w:rPr>
  </w:style>
  <w:style w:type="paragraph" w:styleId="IntenseQuote">
    <w:name w:val="Intense Quote"/>
    <w:basedOn w:val="Normal"/>
    <w:next w:val="Normal"/>
    <w:link w:val="IntenseQuoteChar"/>
    <w:uiPriority w:val="30"/>
    <w:qFormat/>
    <w:rsid w:val="001272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721C"/>
    <w:rPr>
      <w:i/>
      <w:iCs/>
      <w:color w:val="2F5496" w:themeColor="accent1" w:themeShade="BF"/>
    </w:rPr>
  </w:style>
  <w:style w:type="character" w:styleId="IntenseReference">
    <w:name w:val="Intense Reference"/>
    <w:basedOn w:val="DefaultParagraphFont"/>
    <w:uiPriority w:val="32"/>
    <w:qFormat/>
    <w:rsid w:val="001272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583</Words>
  <Characters>3329</Characters>
  <Application>Microsoft Office Word</Application>
  <DocSecurity>0</DocSecurity>
  <Lines>27</Lines>
  <Paragraphs>7</Paragraphs>
  <ScaleCrop>false</ScaleCrop>
  <Company/>
  <LinksUpToDate>false</LinksUpToDate>
  <CharactersWithSpaces>3905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chibuchi joseph</dc:creator>
  <cp:keywords/>
  <dc:description/>
  <cp:lastModifiedBy>chibuchi joseph</cp:lastModifiedBy>
  <cp:revision>2</cp:revision>
  <dcterms:created xsi:type="dcterms:W3CDTF">2025-12-29T22:04:00Z</dcterms:created>
  <dcterms:modified xsi:type="dcterms:W3CDTF">2025-12-29T22:05:00Z</dcterms:modified>
</cp:coreProperties>
</file>