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0f4f9" w:val="clear"/>
        <w:spacing w:after="40" w:lineRule="auto"/>
        <w:jc w:val="center"/>
        <w:rPr/>
      </w:pPr>
      <w:bookmarkStart w:colFirst="0" w:colLast="0" w:name="_f4kze8xv6w58" w:id="0"/>
      <w:bookmarkEnd w:id="0"/>
      <w:r w:rsidDel="00000000" w:rsidR="00000000" w:rsidRPr="00000000">
        <w:rPr>
          <w:rtl w:val="0"/>
        </w:rPr>
        <w:t xml:space="preserve">SOFTWARE ARCHITECTURE</w:t>
      </w:r>
    </w:p>
    <w:p w:rsidR="00000000" w:rsidDel="00000000" w:rsidP="00000000" w:rsidRDefault="00000000" w:rsidRPr="00000000" w14:paraId="00000002">
      <w:pPr>
        <w:rPr>
          <w:sz w:val="18"/>
          <w:szCs w:val="18"/>
        </w:rPr>
      </w:pPr>
      <w:r w:rsidDel="00000000" w:rsidR="00000000" w:rsidRPr="00000000">
        <w:rPr>
          <w:sz w:val="18"/>
          <w:szCs w:val="18"/>
          <w:rtl w:val="0"/>
        </w:rPr>
        <w:t xml:space="preserve">================================================================================</w:t>
      </w:r>
    </w:p>
    <w:p w:rsidR="00000000" w:rsidDel="00000000" w:rsidP="00000000" w:rsidRDefault="00000000" w:rsidRPr="00000000" w14:paraId="00000003">
      <w:pPr>
        <w:rPr>
          <w:i w:val="1"/>
          <w:iCs w:val="1"/>
          <w:sz w:val="18"/>
          <w:szCs w:val="18"/>
        </w:rPr>
      </w:pPr>
      <w:r w:rsidDel="00000000" w:rsidR="00000000" w:rsidRPr="00000000">
        <w:rPr>
          <w:sz w:val="18"/>
          <w:szCs w:val="18"/>
          <w:rtl w:val="0"/>
        </w:rPr>
        <w:t xml:space="preserve">DOCUMENT ID: software</w:t>
      </w:r>
      <w:r w:rsidDel="00000000" w:rsidR="00000000" w:rsidRPr="00000000">
        <w:rPr>
          <w:i w:val="1"/>
          <w:iCs w:val="1"/>
          <w:sz w:val="18"/>
          <w:szCs w:val="18"/>
          <w:rtl w:val="0"/>
        </w:rPr>
        <w:t xml:space="preserve">_architecture</w:t>
      </w:r>
    </w:p>
    <w:p w:rsidR="00000000" w:rsidDel="00000000" w:rsidP="00000000" w:rsidRDefault="00000000" w:rsidRPr="00000000" w14:paraId="00000004">
      <w:pPr>
        <w:rPr>
          <w:sz w:val="18"/>
          <w:szCs w:val="18"/>
        </w:rPr>
      </w:pPr>
      <w:r w:rsidDel="00000000" w:rsidR="00000000" w:rsidRPr="00000000">
        <w:rPr>
          <w:i w:val="1"/>
          <w:iCs w:val="1"/>
          <w:sz w:val="18"/>
          <w:szCs w:val="18"/>
          <w:rtl w:val="0"/>
        </w:rPr>
        <w:t xml:space="preserve">FILENAME: software_</w:t>
      </w:r>
      <w:r w:rsidDel="00000000" w:rsidR="00000000" w:rsidRPr="00000000">
        <w:rPr>
          <w:sz w:val="18"/>
          <w:szCs w:val="18"/>
          <w:rtl w:val="0"/>
        </w:rPr>
        <w:t xml:space="preserve">architecture.docx</w:t>
      </w:r>
    </w:p>
    <w:p w:rsidR="00000000" w:rsidDel="00000000" w:rsidP="00000000" w:rsidRDefault="00000000" w:rsidRPr="00000000" w14:paraId="00000005">
      <w:pPr>
        <w:rPr>
          <w:sz w:val="18"/>
          <w:szCs w:val="18"/>
        </w:rPr>
      </w:pPr>
      <w:r w:rsidDel="00000000" w:rsidR="00000000" w:rsidRPr="00000000">
        <w:rPr>
          <w:sz w:val="18"/>
          <w:szCs w:val="18"/>
          <w:rtl w:val="0"/>
        </w:rPr>
        <w:t xml:space="preserve">FORMAT: DOCX (.docx)</w:t>
      </w:r>
    </w:p>
    <w:p w:rsidR="00000000" w:rsidDel="00000000" w:rsidP="00000000" w:rsidRDefault="00000000" w:rsidRPr="00000000" w14:paraId="00000006">
      <w:pPr>
        <w:rPr>
          <w:sz w:val="18"/>
          <w:szCs w:val="18"/>
        </w:rPr>
      </w:pPr>
      <w:r w:rsidDel="00000000" w:rsidR="00000000" w:rsidRPr="00000000">
        <w:rPr>
          <w:sz w:val="18"/>
          <w:szCs w:val="18"/>
          <w:rtl w:val="0"/>
        </w:rPr>
        <w:t xml:space="preserve">CATEGORY: documents</w:t>
      </w:r>
    </w:p>
    <w:p w:rsidR="00000000" w:rsidDel="00000000" w:rsidP="00000000" w:rsidRDefault="00000000" w:rsidRPr="00000000" w14:paraId="00000007">
      <w:pPr>
        <w:rPr>
          <w:sz w:val="18"/>
          <w:szCs w:val="18"/>
        </w:rPr>
      </w:pPr>
      <w:r w:rsidDel="00000000" w:rsidR="00000000" w:rsidRPr="00000000">
        <w:rPr>
          <w:sz w:val="18"/>
          <w:szCs w:val="18"/>
          <w:rtl w:val="0"/>
        </w:rPr>
        <w:t xml:space="preserve">CONTENT TYPES: text, table</w:t>
      </w:r>
    </w:p>
    <w:p w:rsidR="00000000" w:rsidDel="00000000" w:rsidP="00000000" w:rsidRDefault="00000000" w:rsidRPr="00000000" w14:paraId="00000008">
      <w:pPr>
        <w:rPr>
          <w:i w:val="1"/>
          <w:iCs w:val="1"/>
          <w:sz w:val="18"/>
          <w:szCs w:val="18"/>
        </w:rPr>
      </w:pPr>
      <w:r w:rsidDel="00000000" w:rsidR="00000000" w:rsidRPr="00000000">
        <w:rPr>
          <w:sz w:val="18"/>
          <w:szCs w:val="18"/>
          <w:rtl w:val="0"/>
        </w:rPr>
        <w:t xml:space="preserve">EXPECTED METADATA ATTR: page</w:t>
      </w:r>
      <w:r w:rsidDel="00000000" w:rsidR="00000000" w:rsidRPr="00000000">
        <w:rPr>
          <w:i w:val="1"/>
          <w:iCs w:val="1"/>
          <w:sz w:val="18"/>
          <w:szCs w:val="18"/>
          <w:rtl w:val="0"/>
        </w:rPr>
        <w:t xml:space="preserve">_number, section, paragraph_</w:t>
      </w:r>
      <w:r w:rsidDel="00000000" w:rsidR="00000000" w:rsidRPr="00000000">
        <w:rPr>
          <w:sz w:val="18"/>
          <w:szCs w:val="18"/>
          <w:rtl w:val="0"/>
        </w:rPr>
        <w:t xml:space="preserve">number, table</w:t>
      </w:r>
      <w:r w:rsidDel="00000000" w:rsidR="00000000" w:rsidRPr="00000000">
        <w:rPr>
          <w:i w:val="1"/>
          <w:iCs w:val="1"/>
          <w:sz w:val="18"/>
          <w:szCs w:val="18"/>
          <w:rtl w:val="0"/>
        </w:rPr>
        <w:t xml:space="preserve">_number</w:t>
      </w:r>
    </w:p>
    <w:p w:rsidR="00000000" w:rsidDel="00000000" w:rsidP="00000000" w:rsidRDefault="00000000" w:rsidRPr="00000000" w14:paraId="00000009">
      <w:pP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0A">
      <w:pPr>
        <w:rPr>
          <w:i w:val="1"/>
          <w:iCs w:val="1"/>
          <w:sz w:val="18"/>
          <w:szCs w:val="18"/>
        </w:rPr>
      </w:pPr>
      <w:r w:rsidDel="00000000" w:rsidR="00000000" w:rsidRPr="00000000">
        <w:rPr>
          <w:rtl w:val="0"/>
        </w:rPr>
      </w:r>
    </w:p>
    <w:p w:rsidR="00000000" w:rsidDel="00000000" w:rsidP="00000000" w:rsidRDefault="00000000" w:rsidRPr="00000000" w14:paraId="0000000B">
      <w:pPr>
        <w:pStyle w:val="Subtitle"/>
        <w:jc w:val="center"/>
        <w:rPr>
          <w:color w:val="000000"/>
        </w:rPr>
      </w:pPr>
      <w:bookmarkStart w:colFirst="0" w:colLast="0" w:name="_el5uvrtz6ea6" w:id="1"/>
      <w:bookmarkEnd w:id="1"/>
      <w:r w:rsidDel="00000000" w:rsidR="00000000" w:rsidRPr="00000000">
        <w:rPr>
          <w:color w:val="000000"/>
          <w:rtl w:val="0"/>
        </w:rPr>
        <w:t xml:space="preserve">MEDRAG SOFTWARE ARCHITECTURE &amp; RETRIEVAL SYSTEM SPECIFICATION</w:t>
      </w:r>
    </w:p>
    <w:p w:rsidR="00000000" w:rsidDel="00000000" w:rsidP="00000000" w:rsidRDefault="00000000" w:rsidRPr="00000000" w14:paraId="0000000C">
      <w:pPr>
        <w:rPr>
          <w:sz w:val="18"/>
          <w:szCs w:val="18"/>
        </w:rPr>
      </w:pPr>
      <w:r w:rsidDel="00000000" w:rsidR="00000000" w:rsidRPr="00000000">
        <w:rPr>
          <w:b w:val="1"/>
          <w:bCs w:val="1"/>
          <w:i w:val="1"/>
          <w:iCs w:val="1"/>
          <w:sz w:val="18"/>
          <w:szCs w:val="18"/>
          <w:rtl w:val="0"/>
        </w:rPr>
        <w:t xml:space="preserve">**Document ID:**</w:t>
      </w:r>
      <w:r w:rsidDel="00000000" w:rsidR="00000000" w:rsidRPr="00000000">
        <w:rPr>
          <w:i w:val="1"/>
          <w:iCs w:val="1"/>
          <w:sz w:val="18"/>
          <w:szCs w:val="18"/>
          <w:rtl w:val="0"/>
        </w:rPr>
        <w:t xml:space="preserve"> software_</w:t>
      </w:r>
      <w:r w:rsidDel="00000000" w:rsidR="00000000" w:rsidRPr="00000000">
        <w:rPr>
          <w:sz w:val="18"/>
          <w:szCs w:val="18"/>
          <w:rtl w:val="0"/>
        </w:rPr>
        <w:t xml:space="preserve">architecture  </w:t>
      </w:r>
    </w:p>
    <w:p w:rsidR="00000000" w:rsidDel="00000000" w:rsidP="00000000" w:rsidRDefault="00000000" w:rsidRPr="00000000" w14:paraId="0000000D">
      <w:pPr>
        <w:rPr>
          <w:i w:val="1"/>
          <w:iCs w:val="1"/>
          <w:sz w:val="18"/>
          <w:szCs w:val="18"/>
        </w:rPr>
      </w:pPr>
      <w:r w:rsidDel="00000000" w:rsidR="00000000" w:rsidRPr="00000000">
        <w:rPr>
          <w:b w:val="1"/>
          <w:bCs w:val="1"/>
          <w:sz w:val="18"/>
          <w:szCs w:val="18"/>
          <w:rtl w:val="0"/>
        </w:rPr>
        <w:t xml:space="preserve">**Source File:**</w:t>
      </w:r>
      <w:r w:rsidDel="00000000" w:rsidR="00000000" w:rsidRPr="00000000">
        <w:rPr>
          <w:sz w:val="18"/>
          <w:szCs w:val="18"/>
          <w:rtl w:val="0"/>
        </w:rPr>
        <w:t xml:space="preserve"> software</w:t>
      </w:r>
      <w:r w:rsidDel="00000000" w:rsidR="00000000" w:rsidRPr="00000000">
        <w:rPr>
          <w:i w:val="1"/>
          <w:iCs w:val="1"/>
          <w:sz w:val="18"/>
          <w:szCs w:val="18"/>
          <w:rtl w:val="0"/>
        </w:rPr>
        <w:t xml:space="preserve">_architecture.docx  </w:t>
      </w:r>
    </w:p>
    <w:p w:rsidR="00000000" w:rsidDel="00000000" w:rsidP="00000000" w:rsidRDefault="00000000" w:rsidRPr="00000000" w14:paraId="0000000E">
      <w:pPr>
        <w:rPr>
          <w:i w:val="1"/>
          <w:iCs w:val="1"/>
          <w:sz w:val="18"/>
          <w:szCs w:val="18"/>
        </w:rPr>
      </w:pPr>
      <w:r w:rsidDel="00000000" w:rsidR="00000000" w:rsidRPr="00000000">
        <w:rPr>
          <w:b w:val="1"/>
          <w:bCs w:val="1"/>
          <w:i w:val="1"/>
          <w:iCs w:val="1"/>
          <w:sz w:val="18"/>
          <w:szCs w:val="18"/>
          <w:rtl w:val="0"/>
        </w:rPr>
        <w:t xml:space="preserve">**Prepared By:**</w:t>
      </w:r>
      <w:r w:rsidDel="00000000" w:rsidR="00000000" w:rsidRPr="00000000">
        <w:rPr>
          <w:i w:val="1"/>
          <w:iCs w:val="1"/>
          <w:sz w:val="18"/>
          <w:szCs w:val="18"/>
          <w:rtl w:val="0"/>
        </w:rPr>
        <w:t xml:space="preserve"> Apex Software Consulting Systems Engineering  </w:t>
      </w:r>
    </w:p>
    <w:p w:rsidR="00000000" w:rsidDel="00000000" w:rsidP="00000000" w:rsidRDefault="00000000" w:rsidRPr="00000000" w14:paraId="0000000F">
      <w:pPr>
        <w:rPr>
          <w:i w:val="1"/>
          <w:iCs w:val="1"/>
          <w:sz w:val="18"/>
          <w:szCs w:val="18"/>
        </w:rPr>
      </w:pPr>
      <w:r w:rsidDel="00000000" w:rsidR="00000000" w:rsidRPr="00000000">
        <w:rPr>
          <w:b w:val="1"/>
          <w:bCs w:val="1"/>
          <w:i w:val="1"/>
          <w:iCs w:val="1"/>
          <w:sz w:val="18"/>
          <w:szCs w:val="18"/>
          <w:rtl w:val="0"/>
        </w:rPr>
        <w:t xml:space="preserve">**Client:**</w:t>
      </w:r>
      <w:r w:rsidDel="00000000" w:rsidR="00000000" w:rsidRPr="00000000">
        <w:rPr>
          <w:i w:val="1"/>
          <w:iCs w:val="1"/>
          <w:sz w:val="18"/>
          <w:szCs w:val="18"/>
          <w:rtl w:val="0"/>
        </w:rPr>
        <w:t xml:space="preserve"> HealthPulse Technologies  </w:t>
      </w:r>
    </w:p>
    <w:p w:rsidR="00000000" w:rsidDel="00000000" w:rsidP="00000000" w:rsidRDefault="00000000" w:rsidRPr="00000000" w14:paraId="00000010">
      <w:pPr>
        <w:rPr>
          <w:i w:val="1"/>
          <w:iCs w:val="1"/>
          <w:sz w:val="18"/>
          <w:szCs w:val="18"/>
        </w:rPr>
      </w:pPr>
      <w:r w:rsidDel="00000000" w:rsidR="00000000" w:rsidRPr="00000000">
        <w:rPr>
          <w:b w:val="1"/>
          <w:bCs w:val="1"/>
          <w:i w:val="1"/>
          <w:iCs w:val="1"/>
          <w:sz w:val="18"/>
          <w:szCs w:val="18"/>
          <w:rtl w:val="0"/>
        </w:rPr>
        <w:t xml:space="preserve">**Classification:**</w:t>
      </w:r>
      <w:r w:rsidDel="00000000" w:rsidR="00000000" w:rsidRPr="00000000">
        <w:rPr>
          <w:i w:val="1"/>
          <w:iCs w:val="1"/>
          <w:sz w:val="18"/>
          <w:szCs w:val="18"/>
          <w:rtl w:val="0"/>
        </w:rPr>
        <w:t xml:space="preserve"> Controlled Evaluation Corpus / Internal Technical Specification  </w:t>
      </w:r>
    </w:p>
    <w:p w:rsidR="00000000" w:rsidDel="00000000" w:rsidP="00000000" w:rsidRDefault="00000000" w:rsidRPr="00000000" w14:paraId="00000011">
      <w:pPr>
        <w:rPr>
          <w:i w:val="1"/>
          <w:iCs w:val="1"/>
          <w:sz w:val="18"/>
          <w:szCs w:val="18"/>
        </w:rPr>
      </w:pPr>
      <w:r w:rsidDel="00000000" w:rsidR="00000000" w:rsidRPr="00000000">
        <w:rPr>
          <w:rtl w:val="0"/>
        </w:rPr>
      </w:r>
    </w:p>
    <w:p w:rsidR="00000000" w:rsidDel="00000000" w:rsidP="00000000" w:rsidRDefault="00000000" w:rsidRPr="00000000" w14:paraId="00000012">
      <w:pPr>
        <w:rPr>
          <w:i w:val="1"/>
          <w:iCs w:val="1"/>
          <w:sz w:val="18"/>
          <w:szCs w:val="18"/>
        </w:rPr>
      </w:pPr>
      <w:r w:rsidDel="00000000" w:rsidR="00000000" w:rsidRPr="00000000">
        <w:rPr>
          <w:rtl w:val="0"/>
        </w:rPr>
      </w:r>
    </w:p>
    <w:p w:rsidR="00000000" w:rsidDel="00000000" w:rsidP="00000000" w:rsidRDefault="00000000" w:rsidRPr="00000000" w14:paraId="00000013">
      <w:pPr>
        <w:rPr>
          <w:i w:val="1"/>
          <w:iCs w:val="1"/>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rtl w:val="0"/>
        </w:rPr>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rtl w:val="0"/>
        </w:rPr>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tl w:val="0"/>
        </w:rPr>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p w:rsidR="00000000" w:rsidDel="00000000" w:rsidP="00000000" w:rsidRDefault="00000000" w:rsidRPr="00000000" w14:paraId="00000031">
      <w:pPr>
        <w:pStyle w:val="Heading1"/>
        <w:rPr/>
      </w:pPr>
      <w:bookmarkStart w:colFirst="0" w:colLast="0" w:name="_fnuxn1fgzn6z" w:id="2"/>
      <w:bookmarkEnd w:id="2"/>
      <w:r w:rsidDel="00000000" w:rsidR="00000000" w:rsidRPr="00000000">
        <w:rPr>
          <w:rtl w:val="0"/>
        </w:rPr>
        <w:t xml:space="preserve">SECTION 1: ARCHITECTURAL OVERVIEW &amp; DESIGN PRINCIPLES</w:t>
      </w:r>
    </w:p>
    <w:p w:rsidR="00000000" w:rsidDel="00000000" w:rsidP="00000000" w:rsidRDefault="00000000" w:rsidRPr="00000000" w14:paraId="00000032">
      <w:pPr>
        <w:rPr>
          <w:sz w:val="18"/>
          <w:szCs w:val="18"/>
        </w:rPr>
      </w:pPr>
      <w:r w:rsidDel="00000000" w:rsidR="00000000" w:rsidRPr="00000000">
        <w:rPr>
          <w:rtl w:val="0"/>
        </w:rPr>
      </w:r>
    </w:p>
    <w:p w:rsidR="00000000" w:rsidDel="00000000" w:rsidP="00000000" w:rsidRDefault="00000000" w:rsidRPr="00000000" w14:paraId="00000033">
      <w:pPr>
        <w:pStyle w:val="Heading2"/>
        <w:rPr/>
      </w:pPr>
      <w:bookmarkStart w:colFirst="0" w:colLast="0" w:name="_gwwa6axi3tzi" w:id="3"/>
      <w:bookmarkEnd w:id="3"/>
      <w:r w:rsidDel="00000000" w:rsidR="00000000" w:rsidRPr="00000000">
        <w:rPr>
          <w:rtl w:val="0"/>
        </w:rPr>
        <w:t xml:space="preserve">1.1 System Purpose &amp; Scope</w:t>
      </w:r>
    </w:p>
    <w:p w:rsidR="00000000" w:rsidDel="00000000" w:rsidP="00000000" w:rsidRDefault="00000000" w:rsidRPr="00000000" w14:paraId="00000034">
      <w:pPr>
        <w:rPr>
          <w:sz w:val="18"/>
          <w:szCs w:val="18"/>
        </w:rPr>
      </w:pPr>
      <w:r w:rsidDel="00000000" w:rsidR="00000000" w:rsidRPr="00000000">
        <w:rPr>
          <w:sz w:val="18"/>
          <w:szCs w:val="18"/>
          <w:rtl w:val="0"/>
        </w:rPr>
        <w:t xml:space="preserve">The MedRAG software architecture provides a modular, horizontally scalable foundation for executing high-precision retrieval-augmented generation in clinical environments. Developed by Apex Software Consulting for HealthPulse Technologies, the platform decouples heavy ingestion processing from real-time user query execution. This guarantees high throughput, deterministic source attribution, and zero-trust security isolation.</w:t>
      </w:r>
    </w:p>
    <w:p w:rsidR="00000000" w:rsidDel="00000000" w:rsidP="00000000" w:rsidRDefault="00000000" w:rsidRPr="00000000" w14:paraId="00000035">
      <w:pPr>
        <w:rPr>
          <w:i w:val="1"/>
          <w:iCs w:val="1"/>
          <w:sz w:val="18"/>
          <w:szCs w:val="18"/>
        </w:rPr>
      </w:pPr>
      <w:r w:rsidDel="00000000" w:rsidR="00000000" w:rsidRPr="00000000">
        <w:rPr>
          <w:rtl w:val="0"/>
        </w:rPr>
      </w:r>
    </w:p>
    <w:p w:rsidR="00000000" w:rsidDel="00000000" w:rsidP="00000000" w:rsidRDefault="00000000" w:rsidRPr="00000000" w14:paraId="00000036">
      <w:pPr>
        <w:shd w:fill="f0f4f9" w:val="clear"/>
        <w:rPr>
          <w:sz w:val="18"/>
          <w:szCs w:val="18"/>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5"/>
        <w:jc w:val="center"/>
        <w:rPr>
          <w:color w:val="000000"/>
        </w:rPr>
      </w:pPr>
      <w:bookmarkStart w:colFirst="0" w:colLast="0" w:name="_ig0ffdff7jhh" w:id="4"/>
      <w:bookmarkEnd w:id="4"/>
      <w:r w:rsidDel="00000000" w:rsidR="00000000" w:rsidRPr="00000000">
        <w:rPr>
          <w:color w:val="000000"/>
          <w:rtl w:val="0"/>
        </w:rPr>
        <w:t xml:space="preserve">Figure 1</w:t>
      </w:r>
    </w:p>
    <w:p w:rsidR="00000000" w:rsidDel="00000000" w:rsidP="00000000" w:rsidRDefault="00000000" w:rsidRPr="00000000" w14:paraId="00000039">
      <w:pPr>
        <w:rPr>
          <w:sz w:val="18"/>
          <w:szCs w:val="18"/>
        </w:rPr>
      </w:pPr>
      <w:r w:rsidDel="00000000" w:rsidR="00000000" w:rsidRPr="00000000">
        <w:rPr>
          <w:rtl w:val="0"/>
        </w:rPr>
      </w:r>
    </w:p>
    <w:p w:rsidR="00000000" w:rsidDel="00000000" w:rsidP="00000000" w:rsidRDefault="00000000" w:rsidRPr="00000000" w14:paraId="0000003A">
      <w:pPr>
        <w:pStyle w:val="Heading2"/>
        <w:rPr/>
      </w:pPr>
      <w:bookmarkStart w:colFirst="0" w:colLast="0" w:name="_7dynqbghqgsk" w:id="5"/>
      <w:bookmarkEnd w:id="5"/>
      <w:r w:rsidDel="00000000" w:rsidR="00000000" w:rsidRPr="00000000">
        <w:rPr>
          <w:rtl w:val="0"/>
        </w:rPr>
        <w:t xml:space="preserve">1.2 Microservice Decomposition</w:t>
      </w:r>
    </w:p>
    <w:p w:rsidR="00000000" w:rsidDel="00000000" w:rsidP="00000000" w:rsidRDefault="00000000" w:rsidRPr="00000000" w14:paraId="0000003B">
      <w:pPr>
        <w:rPr>
          <w:sz w:val="18"/>
          <w:szCs w:val="18"/>
        </w:rPr>
      </w:pPr>
      <w:r w:rsidDel="00000000" w:rsidR="00000000" w:rsidRPr="00000000">
        <w:rPr>
          <w:sz w:val="18"/>
          <w:szCs w:val="18"/>
          <w:rtl w:val="0"/>
        </w:rPr>
        <w:t xml:space="preserve">To meet clinical availability requirements, MedRAG separates concerns into distinct microservices:</w:t>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sz w:val="18"/>
          <w:szCs w:val="18"/>
          <w:rtl w:val="0"/>
        </w:rPr>
        <w:t xml:space="preserve">1. **API Ingress Gateway:** Handles client TLS termination, OAuth2/OIDC token validation, and rate limiting.</w:t>
      </w:r>
    </w:p>
    <w:p w:rsidR="00000000" w:rsidDel="00000000" w:rsidP="00000000" w:rsidRDefault="00000000" w:rsidRPr="00000000" w14:paraId="0000003E">
      <w:pPr>
        <w:rPr>
          <w:sz w:val="18"/>
          <w:szCs w:val="18"/>
        </w:rPr>
      </w:pPr>
      <w:r w:rsidDel="00000000" w:rsidR="00000000" w:rsidRPr="00000000">
        <w:rPr>
          <w:sz w:val="18"/>
          <w:szCs w:val="18"/>
          <w:rtl w:val="0"/>
        </w:rPr>
        <w:t xml:space="preserve">2. **Ingestion &amp; Extraction Service:** Asynchronously parses incoming multi-format files (`.pdf`, `.docx`, `.pptx`, `.xlsx`), extracts tabular layouts, and attaches provenance attributes.</w:t>
      </w:r>
    </w:p>
    <w:p w:rsidR="00000000" w:rsidDel="00000000" w:rsidP="00000000" w:rsidRDefault="00000000" w:rsidRPr="00000000" w14:paraId="0000003F">
      <w:pPr>
        <w:rPr>
          <w:sz w:val="18"/>
          <w:szCs w:val="18"/>
        </w:rPr>
      </w:pPr>
      <w:r w:rsidDel="00000000" w:rsidR="00000000" w:rsidRPr="00000000">
        <w:rPr>
          <w:sz w:val="18"/>
          <w:szCs w:val="18"/>
          <w:rtl w:val="0"/>
        </w:rPr>
        <w:t xml:space="preserve">3. **Hybrid Search Service:** Coordinates concurrent dense vector lookups and sparse BM25 query evaluations.</w:t>
      </w:r>
    </w:p>
    <w:p w:rsidR="00000000" w:rsidDel="00000000" w:rsidP="00000000" w:rsidRDefault="00000000" w:rsidRPr="00000000" w14:paraId="00000040">
      <w:pPr>
        <w:rPr>
          <w:sz w:val="18"/>
          <w:szCs w:val="18"/>
        </w:rPr>
      </w:pPr>
      <w:r w:rsidDel="00000000" w:rsidR="00000000" w:rsidRPr="00000000">
        <w:rPr>
          <w:sz w:val="18"/>
          <w:szCs w:val="18"/>
          <w:rtl w:val="0"/>
        </w:rPr>
        <w:t xml:space="preserve">4. **Context Reranking Service:** Executes deep cross-encoder evaluation over candidate pools returned by hybrid search fusion.</w:t>
      </w:r>
    </w:p>
    <w:p w:rsidR="00000000" w:rsidDel="00000000" w:rsidP="00000000" w:rsidRDefault="00000000" w:rsidRPr="00000000" w14:paraId="00000041">
      <w:pPr>
        <w:rPr>
          <w:sz w:val="18"/>
          <w:szCs w:val="18"/>
        </w:rPr>
      </w:pPr>
      <w:r w:rsidDel="00000000" w:rsidR="00000000" w:rsidRPr="00000000">
        <w:rPr>
          <w:sz w:val="18"/>
          <w:szCs w:val="18"/>
          <w:rtl w:val="0"/>
        </w:rPr>
        <w:t xml:space="preserve">5. **LLM Generation Engine:** Constructs grounded prompts and streams citations alongside model tokens back to client applications.</w:t>
      </w:r>
    </w:p>
    <w:p w:rsidR="00000000" w:rsidDel="00000000" w:rsidP="00000000" w:rsidRDefault="00000000" w:rsidRPr="00000000" w14:paraId="00000042">
      <w:pPr>
        <w:rPr>
          <w:sz w:val="18"/>
          <w:szCs w:val="18"/>
        </w:rPr>
      </w:pP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rtl w:val="0"/>
        </w:rPr>
      </w:r>
    </w:p>
    <w:p w:rsidR="00000000" w:rsidDel="00000000" w:rsidP="00000000" w:rsidRDefault="00000000" w:rsidRPr="00000000" w14:paraId="00000047">
      <w:pPr>
        <w:rPr>
          <w:sz w:val="18"/>
          <w:szCs w:val="18"/>
        </w:rPr>
      </w:pPr>
      <w:r w:rsidDel="00000000" w:rsidR="00000000" w:rsidRPr="00000000">
        <w:rPr>
          <w:rtl w:val="0"/>
        </w:rPr>
      </w:r>
    </w:p>
    <w:p w:rsidR="00000000" w:rsidDel="00000000" w:rsidP="00000000" w:rsidRDefault="00000000" w:rsidRPr="00000000" w14:paraId="00000048">
      <w:pPr>
        <w:rPr>
          <w:sz w:val="18"/>
          <w:szCs w:val="18"/>
        </w:rPr>
      </w:pPr>
      <w:r w:rsidDel="00000000" w:rsidR="00000000" w:rsidRPr="00000000">
        <w:rPr>
          <w:rtl w:val="0"/>
        </w:rPr>
      </w:r>
    </w:p>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rtl w:val="0"/>
        </w:rPr>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rPr>
          <w:sz w:val="18"/>
          <w:szCs w:val="18"/>
        </w:rPr>
      </w:pPr>
      <w:r w:rsidDel="00000000" w:rsidR="00000000" w:rsidRPr="00000000">
        <w:rPr>
          <w:rtl w:val="0"/>
        </w:rPr>
      </w:r>
    </w:p>
    <w:p w:rsidR="00000000" w:rsidDel="00000000" w:rsidP="00000000" w:rsidRDefault="00000000" w:rsidRPr="00000000" w14:paraId="00000050">
      <w:pPr>
        <w:pStyle w:val="Heading1"/>
        <w:rPr/>
      </w:pPr>
      <w:bookmarkStart w:colFirst="0" w:colLast="0" w:name="_22v871h8ri5w" w:id="6"/>
      <w:bookmarkEnd w:id="6"/>
      <w:r w:rsidDel="00000000" w:rsidR="00000000" w:rsidRPr="00000000">
        <w:rPr>
          <w:rtl w:val="0"/>
        </w:rPr>
      </w:r>
    </w:p>
    <w:p w:rsidR="00000000" w:rsidDel="00000000" w:rsidP="00000000" w:rsidRDefault="00000000" w:rsidRPr="00000000" w14:paraId="00000051">
      <w:pPr>
        <w:pStyle w:val="Heading1"/>
        <w:rPr/>
      </w:pPr>
      <w:bookmarkStart w:colFirst="0" w:colLast="0" w:name="_ww40g85j3nfl" w:id="7"/>
      <w:bookmarkEnd w:id="7"/>
      <w:r w:rsidDel="00000000" w:rsidR="00000000" w:rsidRPr="00000000">
        <w:rPr>
          <w:rtl w:val="0"/>
        </w:rPr>
      </w:r>
    </w:p>
    <w:p w:rsidR="00000000" w:rsidDel="00000000" w:rsidP="00000000" w:rsidRDefault="00000000" w:rsidRPr="00000000" w14:paraId="00000052">
      <w:pPr>
        <w:pStyle w:val="Heading1"/>
        <w:rPr/>
      </w:pPr>
      <w:bookmarkStart w:colFirst="0" w:colLast="0" w:name="_69f3kit9yb4s" w:id="8"/>
      <w:bookmarkEnd w:id="8"/>
      <w:r w:rsidDel="00000000" w:rsidR="00000000" w:rsidRPr="00000000">
        <w:rPr>
          <w:rtl w:val="0"/>
        </w:rPr>
      </w:r>
    </w:p>
    <w:p w:rsidR="00000000" w:rsidDel="00000000" w:rsidP="00000000" w:rsidRDefault="00000000" w:rsidRPr="00000000" w14:paraId="00000053">
      <w:pPr>
        <w:pStyle w:val="Heading1"/>
        <w:rPr/>
      </w:pPr>
      <w:bookmarkStart w:colFirst="0" w:colLast="0" w:name="_cey89c69yuvu" w:id="9"/>
      <w:bookmarkEnd w:id="9"/>
      <w:r w:rsidDel="00000000" w:rsidR="00000000" w:rsidRPr="00000000">
        <w:rPr>
          <w:rtl w:val="0"/>
        </w:rPr>
      </w:r>
    </w:p>
    <w:p w:rsidR="00000000" w:rsidDel="00000000" w:rsidP="00000000" w:rsidRDefault="00000000" w:rsidRPr="00000000" w14:paraId="00000054">
      <w:pPr>
        <w:pStyle w:val="Heading1"/>
        <w:rPr/>
      </w:pPr>
      <w:bookmarkStart w:colFirst="0" w:colLast="0" w:name="_vcv74awgku2z" w:id="10"/>
      <w:bookmarkEnd w:id="10"/>
      <w:r w:rsidDel="00000000" w:rsidR="00000000" w:rsidRPr="00000000">
        <w:rPr>
          <w:rtl w:val="0"/>
        </w:rPr>
      </w:r>
    </w:p>
    <w:p w:rsidR="00000000" w:rsidDel="00000000" w:rsidP="00000000" w:rsidRDefault="00000000" w:rsidRPr="00000000" w14:paraId="00000055">
      <w:pPr>
        <w:pStyle w:val="Heading1"/>
        <w:rPr/>
      </w:pPr>
      <w:bookmarkStart w:colFirst="0" w:colLast="0" w:name="_i1w7o1mb4su" w:id="11"/>
      <w:bookmarkEnd w:id="11"/>
      <w:r w:rsidDel="00000000" w:rsidR="00000000" w:rsidRPr="00000000">
        <w:rPr>
          <w:rtl w:val="0"/>
        </w:rPr>
      </w:r>
    </w:p>
    <w:p w:rsidR="00000000" w:rsidDel="00000000" w:rsidP="00000000" w:rsidRDefault="00000000" w:rsidRPr="00000000" w14:paraId="00000056">
      <w:pPr>
        <w:pStyle w:val="Heading1"/>
        <w:rPr/>
      </w:pPr>
      <w:bookmarkStart w:colFirst="0" w:colLast="0" w:name="_i5fwtzliwjpn" w:id="12"/>
      <w:bookmarkEnd w:id="12"/>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rk6n24fpktpi" w:id="13"/>
      <w:bookmarkEnd w:id="13"/>
      <w:r w:rsidDel="00000000" w:rsidR="00000000" w:rsidRPr="00000000">
        <w:rPr>
          <w:rtl w:val="0"/>
        </w:rPr>
        <w:t xml:space="preserve">SECTION 2: HYBRID RETRIEVAL ARCHITECTURE</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pStyle w:val="Heading2"/>
        <w:rPr/>
      </w:pPr>
      <w:bookmarkStart w:colFirst="0" w:colLast="0" w:name="_3jsgtnvh0saw" w:id="14"/>
      <w:bookmarkEnd w:id="14"/>
      <w:r w:rsidDel="00000000" w:rsidR="00000000" w:rsidRPr="00000000">
        <w:rPr>
          <w:rtl w:val="0"/>
        </w:rPr>
        <w:t xml:space="preserve">2.1 Multi-Stage Retrieval Flow</w:t>
      </w:r>
    </w:p>
    <w:p w:rsidR="00000000" w:rsidDel="00000000" w:rsidP="00000000" w:rsidRDefault="00000000" w:rsidRPr="00000000" w14:paraId="0000005D">
      <w:pPr>
        <w:rPr>
          <w:sz w:val="18"/>
          <w:szCs w:val="18"/>
        </w:rPr>
      </w:pPr>
      <w:r w:rsidDel="00000000" w:rsidR="00000000" w:rsidRPr="00000000">
        <w:rPr>
          <w:sz w:val="18"/>
          <w:szCs w:val="18"/>
          <w:rtl w:val="0"/>
        </w:rPr>
        <w:t xml:space="preserve">In clinical decision support, relying solely on dense vector embeddings can lead to missed exact keyword matches, such as medical record numbers, drug codes, or financial quantities. Conversely, reliance on sparse search ignores semantic synonyms. MedRAG resolves this by implementing a two-stage hybrid retrieval pipeline.</w:t>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shd w:fill="f0f4f9" w:val="clear"/>
        <w:rPr>
          <w:sz w:val="18"/>
          <w:szCs w:val="18"/>
        </w:rPr>
      </w:pP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rPr>
          <w:sz w:val="18"/>
          <w:szCs w:val="18"/>
        </w:rPr>
      </w:pPr>
      <w:r w:rsidDel="00000000" w:rsidR="00000000" w:rsidRPr="00000000">
        <w:rPr>
          <w:sz w:val="18"/>
          <w:szCs w:val="18"/>
          <w:rtl w:val="0"/>
        </w:rPr>
        <w:t xml:space="preserve">                           │   Clinical User Query     │</w:t>
      </w:r>
    </w:p>
    <w:p w:rsidR="00000000" w:rsidDel="00000000" w:rsidP="00000000" w:rsidRDefault="00000000" w:rsidRPr="00000000" w14:paraId="00000062">
      <w:pP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rPr>
          <w:sz w:val="18"/>
          <w:szCs w:val="18"/>
        </w:rPr>
      </w:pPr>
      <w:r w:rsidDel="00000000" w:rsidR="00000000" w:rsidRPr="00000000">
        <w:rPr>
          <w:sz w:val="18"/>
          <w:szCs w:val="18"/>
          <w:rtl w:val="0"/>
        </w:rPr>
        <w:t xml:space="preserve">                                         │</w:t>
      </w:r>
    </w:p>
    <w:p w:rsidR="00000000" w:rsidDel="00000000" w:rsidP="00000000" w:rsidRDefault="00000000" w:rsidRPr="00000000" w14:paraId="00000064">
      <w:pP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rPr>
          <w:sz w:val="18"/>
          <w:szCs w:val="18"/>
        </w:rPr>
      </w:pPr>
      <w:r w:rsidDel="00000000" w:rsidR="00000000" w:rsidRPr="00000000">
        <w:rPr>
          <w:sz w:val="18"/>
          <w:szCs w:val="18"/>
          <w:rtl w:val="0"/>
        </w:rPr>
        <w:t xml:space="preserve">                   ▼                                           ▼</w:t>
      </w:r>
    </w:p>
    <w:p w:rsidR="00000000" w:rsidDel="00000000" w:rsidP="00000000" w:rsidRDefault="00000000" w:rsidRPr="00000000" w14:paraId="00000066">
      <w:pPr>
        <w:rPr>
          <w:sz w:val="18"/>
          <w:szCs w:val="18"/>
        </w:rPr>
      </w:pPr>
      <w:r w:rsidDel="00000000" w:rsidR="00000000" w:rsidRPr="00000000">
        <w:rPr>
          <w:sz w:val="18"/>
          <w:szCs w:val="18"/>
          <w:rtl w:val="0"/>
        </w:rPr>
        <w:t xml:space="preserve">     ┌───────────────────────────┐               ┌───────────────────────────┐</w:t>
      </w:r>
    </w:p>
    <w:p w:rsidR="00000000" w:rsidDel="00000000" w:rsidP="00000000" w:rsidRDefault="00000000" w:rsidRPr="00000000" w14:paraId="00000067">
      <w:pPr>
        <w:rPr>
          <w:sz w:val="18"/>
          <w:szCs w:val="18"/>
        </w:rPr>
      </w:pPr>
      <w:r w:rsidDel="00000000" w:rsidR="00000000" w:rsidRPr="00000000">
        <w:rPr>
          <w:sz w:val="18"/>
          <w:szCs w:val="18"/>
          <w:rtl w:val="0"/>
        </w:rPr>
        <w:t xml:space="preserve">     │  Dense Vector Retrieval   │               │   Sparse BM25 Indexing    │</w:t>
      </w:r>
    </w:p>
    <w:p w:rsidR="00000000" w:rsidDel="00000000" w:rsidP="00000000" w:rsidRDefault="00000000" w:rsidRPr="00000000" w14:paraId="00000068">
      <w:pPr>
        <w:rPr>
          <w:sz w:val="18"/>
          <w:szCs w:val="18"/>
        </w:rPr>
      </w:pPr>
      <w:r w:rsidDel="00000000" w:rsidR="00000000" w:rsidRPr="00000000">
        <w:rPr>
          <w:sz w:val="18"/>
          <w:szCs w:val="18"/>
          <w:rtl w:val="0"/>
        </w:rPr>
        <w:t xml:space="preserve">     │  (Qdrant / Bi-Encoder)    │               │   (Lexical Term Search)   │</w:t>
      </w:r>
    </w:p>
    <w:p w:rsidR="00000000" w:rsidDel="00000000" w:rsidP="00000000" w:rsidRDefault="00000000" w:rsidRPr="00000000" w14:paraId="00000069">
      <w:pPr>
        <w:rPr>
          <w:sz w:val="18"/>
          <w:szCs w:val="18"/>
        </w:rPr>
      </w:pPr>
      <w:r w:rsidDel="00000000" w:rsidR="00000000" w:rsidRPr="00000000">
        <w:rPr>
          <w:sz w:val="18"/>
          <w:szCs w:val="18"/>
          <w:rtl w:val="0"/>
        </w:rPr>
        <w:t xml:space="preserve">     └─────────────┬─────────────┘               └─────────────┬─────────────┘</w:t>
      </w:r>
    </w:p>
    <w:p w:rsidR="00000000" w:rsidDel="00000000" w:rsidP="00000000" w:rsidRDefault="00000000" w:rsidRPr="00000000" w14:paraId="0000006A">
      <w:pPr>
        <w:rPr>
          <w:sz w:val="18"/>
          <w:szCs w:val="18"/>
        </w:rPr>
      </w:pPr>
      <w:r w:rsidDel="00000000" w:rsidR="00000000" w:rsidRPr="00000000">
        <w:rPr>
          <w:sz w:val="18"/>
          <w:szCs w:val="18"/>
          <w:rtl w:val="0"/>
        </w:rPr>
        <w:t xml:space="preserve">                   │                                           │</w:t>
      </w:r>
    </w:p>
    <w:p w:rsidR="00000000" w:rsidDel="00000000" w:rsidP="00000000" w:rsidRDefault="00000000" w:rsidRPr="00000000" w14:paraId="0000006B">
      <w:pP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rPr>
          <w:sz w:val="18"/>
          <w:szCs w:val="18"/>
        </w:rPr>
      </w:pPr>
      <w:r w:rsidDel="00000000" w:rsidR="00000000" w:rsidRPr="00000000">
        <w:rPr>
          <w:sz w:val="18"/>
          <w:szCs w:val="18"/>
          <w:rtl w:val="0"/>
        </w:rPr>
        <w:t xml:space="preserve">                           │ Reciprocal Rank Fusion    │</w:t>
      </w:r>
    </w:p>
    <w:p w:rsidR="00000000" w:rsidDel="00000000" w:rsidP="00000000" w:rsidRDefault="00000000" w:rsidRPr="00000000" w14:paraId="00000070">
      <w:pPr>
        <w:rPr>
          <w:sz w:val="18"/>
          <w:szCs w:val="18"/>
        </w:rPr>
      </w:pPr>
      <w:r w:rsidDel="00000000" w:rsidR="00000000" w:rsidRPr="00000000">
        <w:rPr>
          <w:sz w:val="18"/>
          <w:szCs w:val="18"/>
          <w:rtl w:val="0"/>
        </w:rPr>
        <w:t xml:space="preserve">                           │ (RRF Candidate Pool)      │</w:t>
      </w:r>
    </w:p>
    <w:p w:rsidR="00000000" w:rsidDel="00000000" w:rsidP="00000000" w:rsidRDefault="00000000" w:rsidRPr="00000000" w14:paraId="00000071">
      <w:pPr>
        <w:rPr>
          <w:sz w:val="18"/>
          <w:szCs w:val="18"/>
        </w:rPr>
      </w:pPr>
      <w:r w:rsidDel="00000000" w:rsidR="00000000" w:rsidRPr="00000000">
        <w:rPr>
          <w:sz w:val="18"/>
          <w:szCs w:val="18"/>
          <w:rtl w:val="0"/>
        </w:rPr>
        <w:t xml:space="preserve">                           └─────────────┬─────────────┘</w:t>
      </w:r>
    </w:p>
    <w:p w:rsidR="00000000" w:rsidDel="00000000" w:rsidP="00000000" w:rsidRDefault="00000000" w:rsidRPr="00000000" w14:paraId="00000072">
      <w:pP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rPr>
          <w:sz w:val="18"/>
          <w:szCs w:val="18"/>
        </w:rPr>
      </w:pPr>
      <w:r w:rsidDel="00000000" w:rsidR="00000000" w:rsidRPr="00000000">
        <w:rPr>
          <w:sz w:val="18"/>
          <w:szCs w:val="18"/>
          <w:rtl w:val="0"/>
        </w:rPr>
        <w:t xml:space="preserve">                           │  Cross-Encoder Reranker   │</w:t>
      </w:r>
    </w:p>
    <w:p w:rsidR="00000000" w:rsidDel="00000000" w:rsidP="00000000" w:rsidRDefault="00000000" w:rsidRPr="00000000" w14:paraId="00000076">
      <w:pP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rPr>
          <w:sz w:val="18"/>
          <w:szCs w:val="18"/>
        </w:rPr>
      </w:pPr>
      <w:r w:rsidDel="00000000" w:rsidR="00000000" w:rsidRPr="00000000">
        <w:rPr>
          <w:sz w:val="18"/>
          <w:szCs w:val="18"/>
          <w:rtl w:val="0"/>
        </w:rPr>
        <w:t xml:space="preserve">                           │ Context Window Assembly   │</w:t>
      </w:r>
    </w:p>
    <w:p w:rsidR="00000000" w:rsidDel="00000000" w:rsidP="00000000" w:rsidRDefault="00000000" w:rsidRPr="00000000" w14:paraId="0000007B">
      <w:pP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pStyle w:val="Heading5"/>
        <w:shd w:fill="f0f4f9" w:val="clear"/>
        <w:jc w:val="center"/>
        <w:rPr>
          <w:color w:val="000000"/>
        </w:rPr>
      </w:pPr>
      <w:bookmarkStart w:colFirst="0" w:colLast="0" w:name="_iz6jek6xxkn8" w:id="15"/>
      <w:bookmarkEnd w:id="15"/>
      <w:r w:rsidDel="00000000" w:rsidR="00000000" w:rsidRPr="00000000">
        <w:rPr>
          <w:color w:val="000000"/>
          <w:rtl w:val="0"/>
        </w:rPr>
        <w:t xml:space="preserve">Figure 2</w:t>
      </w:r>
    </w:p>
    <w:p w:rsidR="00000000" w:rsidDel="00000000" w:rsidP="00000000" w:rsidRDefault="00000000" w:rsidRPr="00000000" w14:paraId="0000007D">
      <w:pPr>
        <w:pStyle w:val="Heading2"/>
        <w:rPr/>
      </w:pPr>
      <w:bookmarkStart w:colFirst="0" w:colLast="0" w:name="_hgk64d5k2uut" w:id="16"/>
      <w:bookmarkEnd w:id="16"/>
      <w:r w:rsidDel="00000000" w:rsidR="00000000" w:rsidRPr="00000000">
        <w:rPr>
          <w:rtl w:val="0"/>
        </w:rPr>
        <w:t xml:space="preserve">2.2 Stage 1: Candidate Generation via Reciprocal Rank Fusion (RRF)</w:t>
      </w:r>
    </w:p>
    <w:p w:rsidR="00000000" w:rsidDel="00000000" w:rsidP="00000000" w:rsidRDefault="00000000" w:rsidRPr="00000000" w14:paraId="0000007E">
      <w:pPr>
        <w:rPr>
          <w:sz w:val="18"/>
          <w:szCs w:val="18"/>
        </w:rPr>
      </w:pPr>
      <w:r w:rsidDel="00000000" w:rsidR="00000000" w:rsidRPr="00000000">
        <w:rPr>
          <w:sz w:val="18"/>
          <w:szCs w:val="18"/>
          <w:rtl w:val="0"/>
        </w:rPr>
        <w:t xml:space="preserve">During candidate generation, the query is dispatched simultaneously to Qdrant (dense vector search) and the inverted lexical index (sparse BM25). The top 50 results from each engine are combined using Reciprocal Rank Fusion:</w:t>
      </w:r>
    </w:p>
    <w:p w:rsidR="00000000" w:rsidDel="00000000" w:rsidP="00000000" w:rsidRDefault="00000000" w:rsidRPr="00000000" w14:paraId="0000007F">
      <w:pPr>
        <w:rPr>
          <w:sz w:val="18"/>
          <w:szCs w:val="18"/>
        </w:rPr>
      </w:pPr>
      <w:r w:rsidDel="00000000" w:rsidR="00000000" w:rsidRPr="00000000">
        <w:rPr>
          <w:rtl w:val="0"/>
        </w:rPr>
      </w:r>
    </w:p>
    <w:p w:rsidR="00000000" w:rsidDel="00000000" w:rsidP="00000000" w:rsidRDefault="00000000" w:rsidRPr="00000000" w14:paraId="00000080">
      <w:pPr>
        <w:rPr>
          <w:sz w:val="18"/>
          <w:szCs w:val="18"/>
        </w:rPr>
      </w:pPr>
      <w:r w:rsidDel="00000000" w:rsidR="00000000" w:rsidRPr="00000000">
        <w:rPr>
          <w:sz w:val="18"/>
          <w:szCs w:val="18"/>
          <w:rtl w:val="0"/>
        </w:rPr>
        <w:t xml:space="preserve">$$\text{RRF\_Score}(d \in D) = \sum_{m \in M} \frac{1}{k + r_m(d)}$$</w:t>
      </w:r>
    </w:p>
    <w:p w:rsidR="00000000" w:rsidDel="00000000" w:rsidP="00000000" w:rsidRDefault="00000000" w:rsidRPr="00000000" w14:paraId="00000081">
      <w:pPr>
        <w:rPr>
          <w:sz w:val="18"/>
          <w:szCs w:val="18"/>
        </w:rPr>
      </w:pP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sz w:val="18"/>
          <w:szCs w:val="18"/>
          <w:rtl w:val="0"/>
        </w:rPr>
        <w:t xml:space="preserve">Where $M = \{\text{dense}, \text{sparse}\}$, $r_m(d)$ represents the ordinal rank position of document $d$ within retriever $m$, and $k$ is set to $60$.</w:t>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pStyle w:val="Heading2"/>
        <w:rPr/>
      </w:pPr>
      <w:bookmarkStart w:colFirst="0" w:colLast="0" w:name="_bwnjifo9hsr8" w:id="17"/>
      <w:bookmarkEnd w:id="17"/>
      <w:r w:rsidDel="00000000" w:rsidR="00000000" w:rsidRPr="00000000">
        <w:rPr>
          <w:rtl w:val="0"/>
        </w:rPr>
        <w:t xml:space="preserve">2.3 Stage 2: Cross-Encoder Reranking</w:t>
      </w:r>
    </w:p>
    <w:p w:rsidR="00000000" w:rsidDel="00000000" w:rsidP="00000000" w:rsidRDefault="00000000" w:rsidRPr="00000000" w14:paraId="00000085">
      <w:pPr>
        <w:rPr>
          <w:sz w:val="18"/>
          <w:szCs w:val="18"/>
        </w:rPr>
      </w:pPr>
      <w:r w:rsidDel="00000000" w:rsidR="00000000" w:rsidRPr="00000000">
        <w:rPr>
          <w:sz w:val="18"/>
          <w:szCs w:val="18"/>
          <w:rtl w:val="0"/>
        </w:rPr>
        <w:t xml:space="preserve">The top candidate chunks output by RRF undergo full cross-attention scoring. The cross-encoder joint model evaluates the entire query-document token sequence concurrently, scoring relevance on a continuous scale $[0, 1]$. Chunks scoring below a strict threshold ($\tau = 0.65$) are pruned prior to context injection.</w:t>
      </w:r>
    </w:p>
    <w:p w:rsidR="00000000" w:rsidDel="00000000" w:rsidP="00000000" w:rsidRDefault="00000000" w:rsidRPr="00000000" w14:paraId="00000086">
      <w:pPr>
        <w:rPr>
          <w:sz w:val="18"/>
          <w:szCs w:val="18"/>
        </w:rPr>
      </w:pP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rtl w:val="0"/>
        </w:rPr>
      </w:r>
    </w:p>
    <w:p w:rsidR="00000000" w:rsidDel="00000000" w:rsidP="00000000" w:rsidRDefault="00000000" w:rsidRPr="00000000" w14:paraId="00000088">
      <w:pPr>
        <w:rPr>
          <w:sz w:val="18"/>
          <w:szCs w:val="18"/>
        </w:rPr>
      </w:pP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rtl w:val="0"/>
        </w:rPr>
      </w:r>
    </w:p>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rPr>
          <w:sz w:val="18"/>
          <w:szCs w:val="18"/>
        </w:rPr>
      </w:pP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rtl w:val="0"/>
        </w:rPr>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rtl w:val="0"/>
        </w:rPr>
      </w:r>
    </w:p>
    <w:p w:rsidR="00000000" w:rsidDel="00000000" w:rsidP="00000000" w:rsidRDefault="00000000" w:rsidRPr="00000000" w14:paraId="00000091">
      <w:pPr>
        <w:rPr>
          <w:sz w:val="18"/>
          <w:szCs w:val="18"/>
        </w:rPr>
      </w:pP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rtl w:val="0"/>
        </w:rPr>
      </w:r>
    </w:p>
    <w:p w:rsidR="00000000" w:rsidDel="00000000" w:rsidP="00000000" w:rsidRDefault="00000000" w:rsidRPr="00000000" w14:paraId="00000093">
      <w:pPr>
        <w:rPr>
          <w:sz w:val="18"/>
          <w:szCs w:val="18"/>
        </w:rPr>
      </w:pPr>
      <w:r w:rsidDel="00000000" w:rsidR="00000000" w:rsidRPr="00000000">
        <w:rPr>
          <w:rtl w:val="0"/>
        </w:rPr>
      </w:r>
    </w:p>
    <w:p w:rsidR="00000000" w:rsidDel="00000000" w:rsidP="00000000" w:rsidRDefault="00000000" w:rsidRPr="00000000" w14:paraId="00000094">
      <w:pPr>
        <w:rPr>
          <w:sz w:val="18"/>
          <w:szCs w:val="18"/>
        </w:rPr>
      </w:pP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rtl w:val="0"/>
        </w:rPr>
      </w:r>
    </w:p>
    <w:p w:rsidR="00000000" w:rsidDel="00000000" w:rsidP="00000000" w:rsidRDefault="00000000" w:rsidRPr="00000000" w14:paraId="00000096">
      <w:pPr>
        <w:rPr>
          <w:sz w:val="18"/>
          <w:szCs w:val="18"/>
        </w:rPr>
      </w:pPr>
      <w:r w:rsidDel="00000000" w:rsidR="00000000" w:rsidRPr="00000000">
        <w:rPr>
          <w:rtl w:val="0"/>
        </w:rPr>
      </w:r>
    </w:p>
    <w:p w:rsidR="00000000" w:rsidDel="00000000" w:rsidP="00000000" w:rsidRDefault="00000000" w:rsidRPr="00000000" w14:paraId="00000097">
      <w:pPr>
        <w:rPr>
          <w:sz w:val="18"/>
          <w:szCs w:val="18"/>
        </w:rPr>
      </w:pPr>
      <w:r w:rsidDel="00000000" w:rsidR="00000000" w:rsidRPr="00000000">
        <w:rPr>
          <w:rtl w:val="0"/>
        </w:rPr>
      </w:r>
    </w:p>
    <w:p w:rsidR="00000000" w:rsidDel="00000000" w:rsidP="00000000" w:rsidRDefault="00000000" w:rsidRPr="00000000" w14:paraId="00000098">
      <w:pPr>
        <w:rPr>
          <w:sz w:val="18"/>
          <w:szCs w:val="18"/>
        </w:rPr>
      </w:pPr>
      <w:r w:rsidDel="00000000" w:rsidR="00000000" w:rsidRPr="00000000">
        <w:rPr>
          <w:rtl w:val="0"/>
        </w:rPr>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rtl w:val="0"/>
        </w:rPr>
      </w:r>
    </w:p>
    <w:p w:rsidR="00000000" w:rsidDel="00000000" w:rsidP="00000000" w:rsidRDefault="00000000" w:rsidRPr="00000000" w14:paraId="0000009B">
      <w:pPr>
        <w:rPr>
          <w:sz w:val="18"/>
          <w:szCs w:val="18"/>
        </w:rPr>
      </w:pPr>
      <w:r w:rsidDel="00000000" w:rsidR="00000000" w:rsidRPr="00000000">
        <w:rPr>
          <w:rtl w:val="0"/>
        </w:rPr>
      </w:r>
    </w:p>
    <w:p w:rsidR="00000000" w:rsidDel="00000000" w:rsidP="00000000" w:rsidRDefault="00000000" w:rsidRPr="00000000" w14:paraId="0000009C">
      <w:pPr>
        <w:rPr>
          <w:sz w:val="18"/>
          <w:szCs w:val="18"/>
        </w:rPr>
      </w:pPr>
      <w:r w:rsidDel="00000000" w:rsidR="00000000" w:rsidRPr="00000000">
        <w:rPr>
          <w:rtl w:val="0"/>
        </w:rPr>
      </w:r>
    </w:p>
    <w:p w:rsidR="00000000" w:rsidDel="00000000" w:rsidP="00000000" w:rsidRDefault="00000000" w:rsidRPr="00000000" w14:paraId="0000009D">
      <w:pPr>
        <w:rPr>
          <w:sz w:val="18"/>
          <w:szCs w:val="18"/>
        </w:rPr>
      </w:pPr>
      <w:r w:rsidDel="00000000" w:rsidR="00000000" w:rsidRPr="00000000">
        <w:rPr>
          <w:rtl w:val="0"/>
        </w:rPr>
      </w:r>
    </w:p>
    <w:p w:rsidR="00000000" w:rsidDel="00000000" w:rsidP="00000000" w:rsidRDefault="00000000" w:rsidRPr="00000000" w14:paraId="0000009E">
      <w:pPr>
        <w:rPr>
          <w:sz w:val="18"/>
          <w:szCs w:val="18"/>
        </w:rPr>
      </w:pPr>
      <w:r w:rsidDel="00000000" w:rsidR="00000000" w:rsidRPr="00000000">
        <w:rPr>
          <w:rtl w:val="0"/>
        </w:rPr>
      </w:r>
    </w:p>
    <w:p w:rsidR="00000000" w:rsidDel="00000000" w:rsidP="00000000" w:rsidRDefault="00000000" w:rsidRPr="00000000" w14:paraId="0000009F">
      <w:pPr>
        <w:rPr>
          <w:sz w:val="18"/>
          <w:szCs w:val="18"/>
        </w:rPr>
      </w:pPr>
      <w:r w:rsidDel="00000000" w:rsidR="00000000" w:rsidRPr="00000000">
        <w:rPr>
          <w:rtl w:val="0"/>
        </w:rPr>
      </w:r>
    </w:p>
    <w:p w:rsidR="00000000" w:rsidDel="00000000" w:rsidP="00000000" w:rsidRDefault="00000000" w:rsidRPr="00000000" w14:paraId="000000A0">
      <w:pPr>
        <w:rPr>
          <w:sz w:val="18"/>
          <w:szCs w:val="18"/>
        </w:rPr>
      </w:pPr>
      <w:r w:rsidDel="00000000" w:rsidR="00000000" w:rsidRPr="00000000">
        <w:rPr>
          <w:rtl w:val="0"/>
        </w:rPr>
      </w:r>
    </w:p>
    <w:p w:rsidR="00000000" w:rsidDel="00000000" w:rsidP="00000000" w:rsidRDefault="00000000" w:rsidRPr="00000000" w14:paraId="000000A1">
      <w:pPr>
        <w:rPr>
          <w:sz w:val="18"/>
          <w:szCs w:val="18"/>
        </w:rPr>
      </w:pPr>
      <w:r w:rsidDel="00000000" w:rsidR="00000000" w:rsidRPr="00000000">
        <w:rPr>
          <w:rtl w:val="0"/>
        </w:rPr>
      </w:r>
    </w:p>
    <w:p w:rsidR="00000000" w:rsidDel="00000000" w:rsidP="00000000" w:rsidRDefault="00000000" w:rsidRPr="00000000" w14:paraId="000000A2">
      <w:pPr>
        <w:rPr>
          <w:sz w:val="18"/>
          <w:szCs w:val="18"/>
        </w:rPr>
      </w:pP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rtl w:val="0"/>
        </w:rPr>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rtl w:val="0"/>
        </w:rPr>
      </w:r>
    </w:p>
    <w:p w:rsidR="00000000" w:rsidDel="00000000" w:rsidP="00000000" w:rsidRDefault="00000000" w:rsidRPr="00000000" w14:paraId="000000AA">
      <w:pPr>
        <w:rPr>
          <w:sz w:val="18"/>
          <w:szCs w:val="18"/>
        </w:rPr>
      </w:pPr>
      <w:r w:rsidDel="00000000" w:rsidR="00000000" w:rsidRPr="00000000">
        <w:rPr>
          <w:rtl w:val="0"/>
        </w:rPr>
      </w:r>
    </w:p>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pStyle w:val="Heading1"/>
        <w:rPr/>
      </w:pPr>
      <w:bookmarkStart w:colFirst="0" w:colLast="0" w:name="_8uohk75du230" w:id="18"/>
      <w:bookmarkEnd w:id="18"/>
      <w:r w:rsidDel="00000000" w:rsidR="00000000" w:rsidRPr="00000000">
        <w:rPr>
          <w:rtl w:val="0"/>
        </w:rPr>
        <w:t xml:space="preserve">SECTION 3: SYSTEM CAPACITY &amp; LATENCY TARGETS</w:t>
      </w:r>
    </w:p>
    <w:p w:rsidR="00000000" w:rsidDel="00000000" w:rsidP="00000000" w:rsidRDefault="00000000" w:rsidRPr="00000000" w14:paraId="000000B1">
      <w:pPr>
        <w:rPr>
          <w:sz w:val="18"/>
          <w:szCs w:val="18"/>
        </w:rPr>
      </w:pPr>
      <w:r w:rsidDel="00000000" w:rsidR="00000000" w:rsidRPr="00000000">
        <w:rPr>
          <w:rtl w:val="0"/>
        </w:rPr>
      </w:r>
    </w:p>
    <w:p w:rsidR="00000000" w:rsidDel="00000000" w:rsidP="00000000" w:rsidRDefault="00000000" w:rsidRPr="00000000" w14:paraId="000000B2">
      <w:pPr>
        <w:pStyle w:val="Heading2"/>
        <w:rPr/>
      </w:pPr>
      <w:bookmarkStart w:colFirst="0" w:colLast="0" w:name="_m14mqtch14z2" w:id="19"/>
      <w:bookmarkEnd w:id="19"/>
      <w:r w:rsidDel="00000000" w:rsidR="00000000" w:rsidRPr="00000000">
        <w:rPr>
          <w:rtl w:val="0"/>
        </w:rPr>
        <w:t xml:space="preserve">3.1 Non-Functional Requirements Matrix</w:t>
      </w:r>
    </w:p>
    <w:p w:rsidR="00000000" w:rsidDel="00000000" w:rsidP="00000000" w:rsidRDefault="00000000" w:rsidRPr="00000000" w14:paraId="000000B3">
      <w:pPr>
        <w:rPr>
          <w:sz w:val="18"/>
          <w:szCs w:val="18"/>
        </w:rPr>
      </w:pPr>
      <w:r w:rsidDel="00000000" w:rsidR="00000000" w:rsidRPr="00000000">
        <w:rPr>
          <w:sz w:val="18"/>
          <w:szCs w:val="18"/>
          <w:rtl w:val="0"/>
        </w:rPr>
        <w:t xml:space="preserve">The table below specifies the architectural SLA thresholds verified during Phase 8 testing.</w:t>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pStyle w:val="Heading4"/>
        <w:rPr>
          <w:color w:val="000000"/>
        </w:rPr>
      </w:pPr>
      <w:bookmarkStart w:colFirst="0" w:colLast="0" w:name="_rqvl0ow6lnhg" w:id="20"/>
      <w:bookmarkEnd w:id="20"/>
      <w:r w:rsidDel="00000000" w:rsidR="00000000" w:rsidRPr="00000000">
        <w:rPr>
          <w:color w:val="000000"/>
          <w:rtl w:val="0"/>
        </w:rPr>
        <w:t xml:space="preserve">Table 1: MedRAG Architectural Performance Targets</w:t>
      </w:r>
    </w:p>
    <w:p w:rsidR="00000000" w:rsidDel="00000000" w:rsidP="00000000" w:rsidRDefault="00000000" w:rsidRPr="00000000" w14:paraId="000000B6">
      <w:pPr>
        <w:rPr>
          <w:sz w:val="18"/>
          <w:szCs w:val="18"/>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860"/>
        <w:gridCol w:w="2100"/>
        <w:gridCol w:w="2595"/>
        <w:tblGridChange w:id="0">
          <w:tblGrid>
            <w:gridCol w:w="2235"/>
            <w:gridCol w:w="1860"/>
            <w:gridCol w:w="2100"/>
            <w:gridCol w:w="25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sz w:val="18"/>
                <w:szCs w:val="18"/>
              </w:rPr>
            </w:pPr>
            <w:r w:rsidDel="00000000" w:rsidR="00000000" w:rsidRPr="00000000">
              <w:rPr>
                <w:b w:val="1"/>
                <w:bCs w:val="1"/>
                <w:sz w:val="18"/>
                <w:szCs w:val="18"/>
                <w:rtl w:val="0"/>
              </w:rPr>
              <w:t xml:space="preserve">Service Component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sz w:val="18"/>
                <w:szCs w:val="18"/>
              </w:rPr>
            </w:pPr>
            <w:r w:rsidDel="00000000" w:rsidR="00000000" w:rsidRPr="00000000">
              <w:rPr>
                <w:b w:val="1"/>
                <w:bCs w:val="1"/>
                <w:sz w:val="18"/>
                <w:szCs w:val="18"/>
                <w:rtl w:val="0"/>
              </w:rPr>
              <w:t xml:space="preserve">Target Metric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sz w:val="18"/>
                <w:szCs w:val="18"/>
              </w:rPr>
            </w:pPr>
            <w:r w:rsidDel="00000000" w:rsidR="00000000" w:rsidRPr="00000000">
              <w:rPr>
                <w:b w:val="1"/>
                <w:bCs w:val="1"/>
                <w:sz w:val="18"/>
                <w:szCs w:val="18"/>
                <w:rtl w:val="0"/>
              </w:rPr>
              <w:t xml:space="preserve">Metric SLA / Benchmark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sz w:val="18"/>
                <w:szCs w:val="18"/>
              </w:rPr>
            </w:pPr>
            <w:r w:rsidDel="00000000" w:rsidR="00000000" w:rsidRPr="00000000">
              <w:rPr>
                <w:b w:val="1"/>
                <w:bCs w:val="1"/>
                <w:sz w:val="18"/>
                <w:szCs w:val="18"/>
                <w:rtl w:val="0"/>
              </w:rPr>
              <w:t xml:space="preserve">Operational Target</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sz w:val="18"/>
                <w:szCs w:val="18"/>
              </w:rPr>
            </w:pPr>
            <w:r w:rsidDel="00000000" w:rsidR="00000000" w:rsidRPr="00000000">
              <w:rPr>
                <w:b w:val="1"/>
                <w:bCs w:val="1"/>
                <w:sz w:val="18"/>
                <w:szCs w:val="18"/>
                <w:rtl w:val="0"/>
              </w:rPr>
              <w:t xml:space="preserve">API Ingress Gateway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sz w:val="18"/>
                <w:szCs w:val="18"/>
              </w:rPr>
            </w:pPr>
            <w:r w:rsidDel="00000000" w:rsidR="00000000" w:rsidRPr="00000000">
              <w:rPr>
                <w:sz w:val="18"/>
                <w:szCs w:val="18"/>
                <w:rtl w:val="0"/>
              </w:rPr>
              <w:t xml:space="preserve">p99 Latency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sz w:val="18"/>
                <w:szCs w:val="18"/>
              </w:rPr>
            </w:pPr>
            <w:r w:rsidDel="00000000" w:rsidR="00000000" w:rsidRPr="00000000">
              <w:rPr>
                <w:sz w:val="18"/>
                <w:szCs w:val="18"/>
                <w:rtl w:val="0"/>
              </w:rPr>
              <w:t xml:space="preserve">&lt; 15 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sz w:val="18"/>
                <w:szCs w:val="18"/>
              </w:rPr>
            </w:pPr>
            <w:r w:rsidDel="00000000" w:rsidR="00000000" w:rsidRPr="00000000">
              <w:rPr>
                <w:sz w:val="18"/>
                <w:szCs w:val="18"/>
                <w:rtl w:val="0"/>
              </w:rPr>
              <w:t xml:space="preserve">Token verification &amp; route dispatch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sz w:val="18"/>
                <w:szCs w:val="18"/>
              </w:rPr>
            </w:pPr>
            <w:r w:rsidDel="00000000" w:rsidR="00000000" w:rsidRPr="00000000">
              <w:rPr>
                <w:b w:val="1"/>
                <w:bCs w:val="1"/>
                <w:sz w:val="18"/>
                <w:szCs w:val="18"/>
                <w:rtl w:val="0"/>
              </w:rPr>
              <w:t xml:space="preserve">Qdrant Vector 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sz w:val="18"/>
                <w:szCs w:val="18"/>
              </w:rPr>
            </w:pPr>
            <w:r w:rsidDel="00000000" w:rsidR="00000000" w:rsidRPr="00000000">
              <w:rPr>
                <w:sz w:val="18"/>
                <w:szCs w:val="18"/>
                <w:rtl w:val="0"/>
              </w:rPr>
              <w:t xml:space="preserve">Query Throughput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sz w:val="18"/>
                <w:szCs w:val="18"/>
              </w:rPr>
            </w:pPr>
            <w:r w:rsidDel="00000000" w:rsidR="00000000" w:rsidRPr="00000000">
              <w:rPr>
                <w:sz w:val="18"/>
                <w:szCs w:val="18"/>
                <w:rtl w:val="0"/>
              </w:rPr>
              <w:t xml:space="preserve">&gt; 1,200 QPS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sz w:val="18"/>
                <w:szCs w:val="18"/>
              </w:rPr>
            </w:pPr>
            <w:r w:rsidDel="00000000" w:rsidR="00000000" w:rsidRPr="00000000">
              <w:rPr>
                <w:sz w:val="18"/>
                <w:szCs w:val="18"/>
                <w:rtl w:val="0"/>
              </w:rPr>
              <w:t xml:space="preserve">1536-dimensional HNSW similarity lookup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sz w:val="18"/>
                <w:szCs w:val="18"/>
              </w:rPr>
            </w:pPr>
            <w:r w:rsidDel="00000000" w:rsidR="00000000" w:rsidRPr="00000000">
              <w:rPr>
                <w:b w:val="1"/>
                <w:bCs w:val="1"/>
                <w:sz w:val="18"/>
                <w:szCs w:val="18"/>
                <w:rtl w:val="0"/>
              </w:rPr>
              <w:t xml:space="preserve">Hybrid RRF Fusion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sz w:val="18"/>
                <w:szCs w:val="18"/>
              </w:rPr>
            </w:pPr>
            <w:r w:rsidDel="00000000" w:rsidR="00000000" w:rsidRPr="00000000">
              <w:rPr>
                <w:sz w:val="18"/>
                <w:szCs w:val="18"/>
                <w:rtl w:val="0"/>
              </w:rPr>
              <w:t xml:space="preserve">Execution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sz w:val="18"/>
                <w:szCs w:val="18"/>
              </w:rPr>
            </w:pPr>
            <w:r w:rsidDel="00000000" w:rsidR="00000000" w:rsidRPr="00000000">
              <w:rPr>
                <w:sz w:val="18"/>
                <w:szCs w:val="18"/>
                <w:rtl w:val="0"/>
              </w:rPr>
              <w:t xml:space="preserve">&lt; 25 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sz w:val="18"/>
                <w:szCs w:val="18"/>
              </w:rPr>
            </w:pPr>
            <w:r w:rsidDel="00000000" w:rsidR="00000000" w:rsidRPr="00000000">
              <w:rPr>
                <w:sz w:val="18"/>
                <w:szCs w:val="18"/>
                <w:rtl w:val="0"/>
              </w:rPr>
              <w:t xml:space="preserve">Fusing top-50 sparse and dense lists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sz w:val="18"/>
                <w:szCs w:val="18"/>
              </w:rPr>
            </w:pPr>
            <w:r w:rsidDel="00000000" w:rsidR="00000000" w:rsidRPr="00000000">
              <w:rPr>
                <w:b w:val="1"/>
                <w:bCs w:val="1"/>
                <w:sz w:val="18"/>
                <w:szCs w:val="18"/>
                <w:rtl w:val="0"/>
              </w:rPr>
              <w:t xml:space="preserve">Cross-Encoder Reranker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sz w:val="18"/>
                <w:szCs w:val="18"/>
              </w:rPr>
            </w:pPr>
            <w:r w:rsidDel="00000000" w:rsidR="00000000" w:rsidRPr="00000000">
              <w:rPr>
                <w:sz w:val="18"/>
                <w:szCs w:val="18"/>
                <w:rtl w:val="0"/>
              </w:rPr>
              <w:t xml:space="preserve">Processing Latency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sz w:val="18"/>
                <w:szCs w:val="18"/>
              </w:rPr>
            </w:pPr>
            <w:r w:rsidDel="00000000" w:rsidR="00000000" w:rsidRPr="00000000">
              <w:rPr>
                <w:sz w:val="18"/>
                <w:szCs w:val="18"/>
                <w:rtl w:val="0"/>
              </w:rPr>
              <w:t xml:space="preserve">&lt; 120 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sz w:val="18"/>
                <w:szCs w:val="18"/>
              </w:rPr>
            </w:pPr>
            <w:r w:rsidDel="00000000" w:rsidR="00000000" w:rsidRPr="00000000">
              <w:rPr>
                <w:sz w:val="18"/>
                <w:szCs w:val="18"/>
                <w:rtl w:val="0"/>
              </w:rPr>
              <w:t xml:space="preserve">Rescoring 50 candidate context chunks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sz w:val="18"/>
                <w:szCs w:val="18"/>
              </w:rPr>
            </w:pPr>
            <w:r w:rsidDel="00000000" w:rsidR="00000000" w:rsidRPr="00000000">
              <w:rPr>
                <w:b w:val="1"/>
                <w:bCs w:val="1"/>
                <w:sz w:val="18"/>
                <w:szCs w:val="18"/>
                <w:rtl w:val="0"/>
              </w:rPr>
              <w:t xml:space="preserve">End-to-End Search Pipeline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sz w:val="18"/>
                <w:szCs w:val="18"/>
              </w:rPr>
            </w:pPr>
            <w:r w:rsidDel="00000000" w:rsidR="00000000" w:rsidRPr="00000000">
              <w:rPr>
                <w:sz w:val="18"/>
                <w:szCs w:val="18"/>
                <w:rtl w:val="0"/>
              </w:rPr>
              <w:t xml:space="preserve">Total Latency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sz w:val="18"/>
                <w:szCs w:val="18"/>
              </w:rPr>
            </w:pPr>
            <w:r w:rsidDel="00000000" w:rsidR="00000000" w:rsidRPr="00000000">
              <w:rPr>
                <w:sz w:val="18"/>
                <w:szCs w:val="18"/>
                <w:rtl w:val="0"/>
              </w:rPr>
              <w:t xml:space="preserve">&lt; 200 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sz w:val="18"/>
                <w:szCs w:val="18"/>
              </w:rPr>
            </w:pPr>
            <w:r w:rsidDel="00000000" w:rsidR="00000000" w:rsidRPr="00000000">
              <w:rPr>
                <w:sz w:val="18"/>
                <w:szCs w:val="18"/>
                <w:rtl w:val="0"/>
              </w:rPr>
              <w:t xml:space="preserve">Complete context prep prior to LLM call</w:t>
            </w:r>
          </w:p>
        </w:tc>
      </w:tr>
    </w:tbl>
    <w:p w:rsidR="00000000" w:rsidDel="00000000" w:rsidP="00000000" w:rsidRDefault="00000000" w:rsidRPr="00000000" w14:paraId="000000CF">
      <w:pPr>
        <w:rPr>
          <w:sz w:val="18"/>
          <w:szCs w:val="18"/>
        </w:rPr>
      </w:pPr>
      <w:r w:rsidDel="00000000" w:rsidR="00000000" w:rsidRPr="00000000">
        <w:rPr>
          <w:rtl w:val="0"/>
        </w:rPr>
      </w:r>
    </w:p>
    <w:p w:rsidR="00000000" w:rsidDel="00000000" w:rsidP="00000000" w:rsidRDefault="00000000" w:rsidRPr="00000000" w14:paraId="000000D0">
      <w:pPr>
        <w:rPr>
          <w:sz w:val="18"/>
          <w:szCs w:val="18"/>
        </w:rPr>
      </w:pP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rPr>
          <w:sz w:val="18"/>
          <w:szCs w:val="18"/>
        </w:rPr>
      </w:pPr>
      <w:r w:rsidDel="00000000" w:rsidR="00000000" w:rsidRPr="00000000">
        <w:rPr>
          <w:rtl w:val="0"/>
        </w:rPr>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rtl w:val="0"/>
        </w:rPr>
      </w:r>
    </w:p>
    <w:p w:rsidR="00000000" w:rsidDel="00000000" w:rsidP="00000000" w:rsidRDefault="00000000" w:rsidRPr="00000000" w14:paraId="000000D6">
      <w:pPr>
        <w:pStyle w:val="Heading1"/>
        <w:rPr/>
      </w:pPr>
      <w:bookmarkStart w:colFirst="0" w:colLast="0" w:name="_s4sh2txovwp" w:id="21"/>
      <w:bookmarkEnd w:id="21"/>
      <w:r w:rsidDel="00000000" w:rsidR="00000000" w:rsidRPr="00000000">
        <w:rPr>
          <w:rtl w:val="0"/>
        </w:rPr>
        <w:t xml:space="preserve">SECTION 4: CONTROLLED CORPUS EVALUATION MAPPING</w:t>
      </w:r>
    </w:p>
    <w:p w:rsidR="00000000" w:rsidDel="00000000" w:rsidP="00000000" w:rsidRDefault="00000000" w:rsidRPr="00000000" w14:paraId="000000D7">
      <w:pPr>
        <w:rPr>
          <w:sz w:val="18"/>
          <w:szCs w:val="18"/>
        </w:rPr>
      </w:pP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sz w:val="18"/>
          <w:szCs w:val="18"/>
          <w:rtl w:val="0"/>
        </w:rPr>
        <w:t xml:space="preserve">To validate MedRAG's semantic search and exact-location provenance attribution against `software_architecture.docx`, the evaluation suite tests the following ground-truth targets:</w:t>
      </w:r>
    </w:p>
    <w:p w:rsidR="00000000" w:rsidDel="00000000" w:rsidP="00000000" w:rsidRDefault="00000000" w:rsidRPr="00000000" w14:paraId="000000D9">
      <w:pPr>
        <w:rPr>
          <w:sz w:val="18"/>
          <w:szCs w:val="18"/>
        </w:rPr>
      </w:pPr>
      <w:r w:rsidDel="00000000" w:rsidR="00000000" w:rsidRPr="00000000">
        <w:rPr>
          <w:rtl w:val="0"/>
        </w:rPr>
      </w:r>
    </w:p>
    <w:p w:rsidR="00000000" w:rsidDel="00000000" w:rsidP="00000000" w:rsidRDefault="00000000" w:rsidRPr="00000000" w14:paraId="000000DA">
      <w:pPr>
        <w:rPr>
          <w:sz w:val="18"/>
          <w:szCs w:val="18"/>
        </w:rPr>
      </w:pPr>
      <w:r w:rsidDel="00000000" w:rsidR="00000000" w:rsidRPr="00000000">
        <w:rPr>
          <w:sz w:val="18"/>
          <w:szCs w:val="18"/>
          <w:rtl w:val="0"/>
        </w:rPr>
        <w:t xml:space="preserve">1. **Query:** "How does the software architecture handle dense and sparse retrieval combinations?"</w:t>
      </w:r>
    </w:p>
    <w:p w:rsidR="00000000" w:rsidDel="00000000" w:rsidP="00000000" w:rsidRDefault="00000000" w:rsidRPr="00000000" w14:paraId="000000DB">
      <w:pPr>
        <w:rPr>
          <w:sz w:val="18"/>
          <w:szCs w:val="18"/>
        </w:rPr>
      </w:pPr>
      <w:r w:rsidDel="00000000" w:rsidR="00000000" w:rsidRPr="00000000">
        <w:rPr>
          <w:sz w:val="18"/>
          <w:szCs w:val="18"/>
          <w:rtl w:val="0"/>
        </w:rPr>
        <w:t xml:space="preserve">   * **Expected Answer:** "Using Reciprocal Rank Fusion (RRF) with a smoothing parameter $k=60$ followed by cross-encoder reranking."</w:t>
      </w:r>
    </w:p>
    <w:p w:rsidR="00000000" w:rsidDel="00000000" w:rsidP="00000000" w:rsidRDefault="00000000" w:rsidRPr="00000000" w14:paraId="000000DC">
      <w:pPr>
        <w:rPr>
          <w:sz w:val="18"/>
          <w:szCs w:val="18"/>
        </w:rPr>
      </w:pPr>
      <w:r w:rsidDel="00000000" w:rsidR="00000000" w:rsidRPr="00000000">
        <w:rPr>
          <w:sz w:val="18"/>
          <w:szCs w:val="18"/>
          <w:rtl w:val="0"/>
        </w:rPr>
        <w:t xml:space="preserve">   * **Expected Provenance:** `{"document_id": "software_architecture", "section": "SECTION 2: HYBRID RETRIEVAL ARCHITECTURE"}`</w:t>
      </w:r>
    </w:p>
    <w:p w:rsidR="00000000" w:rsidDel="00000000" w:rsidP="00000000" w:rsidRDefault="00000000" w:rsidRPr="00000000" w14:paraId="000000DD">
      <w:pPr>
        <w:rPr>
          <w:sz w:val="18"/>
          <w:szCs w:val="18"/>
        </w:rPr>
      </w:pPr>
      <w:r w:rsidDel="00000000" w:rsidR="00000000" w:rsidRPr="00000000">
        <w:rPr>
          <w:sz w:val="18"/>
          <w:szCs w:val="18"/>
          <w:rtl w:val="0"/>
        </w:rPr>
        <w:t xml:space="preserve">2. **Query:** "What is the targeted operational processing latency for the Cross-Encoder Reranker?"</w:t>
      </w:r>
    </w:p>
    <w:p w:rsidR="00000000" w:rsidDel="00000000" w:rsidP="00000000" w:rsidRDefault="00000000" w:rsidRPr="00000000" w14:paraId="000000DE">
      <w:pPr>
        <w:rPr>
          <w:sz w:val="18"/>
          <w:szCs w:val="18"/>
        </w:rPr>
      </w:pPr>
      <w:r w:rsidDel="00000000" w:rsidR="00000000" w:rsidRPr="00000000">
        <w:rPr>
          <w:sz w:val="18"/>
          <w:szCs w:val="18"/>
          <w:rtl w:val="0"/>
        </w:rPr>
        <w:t xml:space="preserve">   * **Expected Answer:** "&lt; 120 ms"</w:t>
      </w:r>
    </w:p>
    <w:p w:rsidR="00000000" w:rsidDel="00000000" w:rsidP="00000000" w:rsidRDefault="00000000" w:rsidRPr="00000000" w14:paraId="000000DF">
      <w:pPr>
        <w:rPr>
          <w:sz w:val="18"/>
          <w:szCs w:val="18"/>
        </w:rPr>
      </w:pPr>
      <w:r w:rsidDel="00000000" w:rsidR="00000000" w:rsidRPr="00000000">
        <w:rPr>
          <w:sz w:val="18"/>
          <w:szCs w:val="18"/>
          <w:rtl w:val="0"/>
        </w:rPr>
        <w:t xml:space="preserve">   * **Expected Provenance:** `{"document_id": "software_architecture", "section": "SECTION 3: SYSTEM CAPACITY &amp; LATENCY TARGETS", "table_number": 1}`</w:t>
      </w:r>
    </w:p>
    <w:p w:rsidR="00000000" w:rsidDel="00000000" w:rsidP="00000000" w:rsidRDefault="00000000" w:rsidRPr="00000000" w14:paraId="000000E0">
      <w:pPr>
        <w:rPr>
          <w:sz w:val="18"/>
          <w:szCs w:val="18"/>
        </w:rPr>
      </w:pPr>
      <w:r w:rsidDel="00000000" w:rsidR="00000000" w:rsidRPr="00000000">
        <w:rPr>
          <w:sz w:val="18"/>
          <w:szCs w:val="18"/>
          <w:rtl w:val="0"/>
        </w:rPr>
        <w:t xml:space="preserve">3. **Query:** "What is the threshold score for pruning context chunks during cross-encoder reranking?"</w:t>
      </w:r>
    </w:p>
    <w:p w:rsidR="00000000" w:rsidDel="00000000" w:rsidP="00000000" w:rsidRDefault="00000000" w:rsidRPr="00000000" w14:paraId="000000E1">
      <w:pPr>
        <w:rPr>
          <w:sz w:val="18"/>
          <w:szCs w:val="18"/>
        </w:rPr>
      </w:pPr>
      <w:r w:rsidDel="00000000" w:rsidR="00000000" w:rsidRPr="00000000">
        <w:rPr>
          <w:sz w:val="18"/>
          <w:szCs w:val="18"/>
          <w:rtl w:val="0"/>
        </w:rPr>
        <w:t xml:space="preserve">   * **Expected Answer:** "tau = 0.65"</w:t>
      </w:r>
    </w:p>
    <w:p w:rsidR="00000000" w:rsidDel="00000000" w:rsidP="00000000" w:rsidRDefault="00000000" w:rsidRPr="00000000" w14:paraId="000000E2">
      <w:pPr>
        <w:rPr>
          <w:sz w:val="18"/>
          <w:szCs w:val="18"/>
        </w:rPr>
      </w:pPr>
      <w:r w:rsidDel="00000000" w:rsidR="00000000" w:rsidRPr="00000000">
        <w:rPr>
          <w:sz w:val="18"/>
          <w:szCs w:val="18"/>
          <w:rtl w:val="0"/>
        </w:rPr>
        <w:t xml:space="preserve">   * **Expected Provenance:** `{"document_id": "software_architecture", "section": "2.3 Stage 2: Cross-Encoder Reranking"}`</w:t>
      </w:r>
    </w:p>
    <w:p w:rsidR="00000000" w:rsidDel="00000000" w:rsidP="00000000" w:rsidRDefault="00000000" w:rsidRPr="00000000" w14:paraId="000000E3">
      <w:pPr>
        <w:shd w:fill="f0f4f9" w:val="clear"/>
        <w:rPr>
          <w:sz w:val="18"/>
          <w:szCs w:val="18"/>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