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F97316"/>
          <w:sz w:val="18"/>
          <w:szCs w:val="18"/>
        </w:rPr>
        <w:t xml:space="preserve">MY EXPERIENCE ENGINE</w:t>
      </w:r>
    </w:p>
    <w:p>
      <w:pPr>
        <w:pBdr>
          <w:bottom w:val="single" w:color="F97316" w:sz="6" w:space="1"/>
        </w:pBdr>
        <w:spacing w:before="0" w:after="120"/>
      </w:pPr>
      <w:r>
        <w:rPr>
          <w:rFonts w:ascii="Arial" w:cs="Arial" w:eastAsia="Arial" w:hAnsi="Arial"/>
          <w:b/>
          <w:bCs/>
          <w:color w:val="1A1208"/>
          <w:sz w:val="36"/>
          <w:szCs w:val="36"/>
        </w:rPr>
        <w:t xml:space="preserve">Consolidated Kitchen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Prepared by</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Zee (Claude) — UV7 Crew</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Project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myexperienceengine.com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Sources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Full codebase review + live app screenshots + PDF trip output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Total tickets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10 items across 3 categories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Categories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A — Visual &amp; Polish (5)   B — Planning Logic (2)   C — Live App Observations (3)</w:t>
            </w:r>
          </w:p>
        </w:tc>
      </w:tr>
    </w:tbl>
    <w:p>
      <w:pPr>
        <w:spacing w:before="240" w:after="0"/>
      </w:pPr>
    </w:p>
    <w:p>
      <w:pPr>
        <w:spacing w:before="80" w:after="80"/>
      </w:pPr>
      <w:r>
        <w:rPr>
          <w:rFonts w:ascii="Arial" w:cs="Arial" w:eastAsia="Arial" w:hAnsi="Arial"/>
          <w:b w:val="false"/>
          <w:bCs w:val="false"/>
          <w:i/>
          <w:iCs/>
          <w:color w:val="6B7280"/>
          <w:sz w:val="22"/>
          <w:szCs w:val="22"/>
        </w:rPr>
        <w:t xml:space="preserve">All items are independent. None depend on another being fixed first. Categories can be tackled in any order. Items within each category are ordered highest impact first.</w:t>
      </w:r>
    </w:p>
    <w:p>
      <w:pPr>
        <w:spacing w:before="280" w:after="0"/>
      </w:pPr>
    </w:p>
    <w:p>
      <w:pPr>
        <w:spacing w:before="0" w:after="120"/>
      </w:pPr>
      <w:r>
        <w:rPr>
          <w:rFonts w:ascii="Arial" w:cs="Arial" w:eastAsia="Arial" w:hAnsi="Arial"/>
          <w:b/>
          <w:bCs/>
          <w:color w:val="1A1208"/>
          <w:sz w:val="26"/>
          <w:szCs w:val="26"/>
        </w:rPr>
        <w:t xml:space="preserve">Master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160"/>
        <w:gridCol w:w="1300"/>
        <w:gridCol w:w="1300"/>
      </w:tblGrid>
      <w:tr>
        <w:tc>
          <w:tcPr>
            <w:tcW w:type="dxa" w:w="400"/>
            <w:tcBorders>
              <w:top w:val="single" w:color="E5E7EB" w:sz="1"/>
              <w:left w:val="single" w:color="E5E7EB" w:sz="1"/>
              <w:bottom w:val="single" w:color="E5E7EB" w:sz="1"/>
              <w:right w:val="single" w:color="E5E7EB" w:sz="1"/>
            </w:tcBorders>
            <w:shd w:fill="1A1208" w:val="clear"/>
            <w:tcMar>
              <w:top w:type="dxa" w:w="80"/>
              <w:left w:type="dxa" w:w="120"/>
              <w:bottom w:type="dxa" w:w="80"/>
              <w:right w:type="dxa" w:w="120"/>
            </w:tcMar>
          </w:tcPr>
          <w:p>
            <w:r>
              <w:rPr>
                <w:rFonts w:ascii="Arial" w:cs="Arial" w:eastAsia="Arial" w:hAnsi="Arial"/>
                <w:b/>
                <w:bCs/>
                <w:color w:val="F97316"/>
                <w:sz w:val="20"/>
                <w:szCs w:val="20"/>
              </w:rPr>
              <w:t xml:space="preserve">#</w:t>
            </w:r>
          </w:p>
        </w:tc>
        <w:tc>
          <w:tcPr>
            <w:tcW w:type="dxa" w:w="2600"/>
            <w:tcBorders>
              <w:top w:val="single" w:color="E5E7EB" w:sz="1"/>
              <w:left w:val="single" w:color="E5E7EB" w:sz="1"/>
              <w:bottom w:val="single" w:color="E5E7EB" w:sz="1"/>
              <w:right w:val="single" w:color="E5E7EB" w:sz="1"/>
            </w:tcBorders>
            <w:shd w:fill="1A1208" w:val="clear"/>
            <w:tcMar>
              <w:top w:type="dxa" w:w="80"/>
              <w:left w:type="dxa" w:w="120"/>
              <w:bottom w:type="dxa" w:w="80"/>
              <w:right w:type="dxa" w:w="120"/>
            </w:tcMar>
          </w:tcPr>
          <w:p>
            <w:r>
              <w:rPr>
                <w:rFonts w:ascii="Arial" w:cs="Arial" w:eastAsia="Arial" w:hAnsi="Arial"/>
                <w:b/>
                <w:bCs/>
                <w:color w:val="F0ECE4"/>
                <w:sz w:val="20"/>
                <w:szCs w:val="20"/>
              </w:rPr>
              <w:t xml:space="preserve">Concern</w:t>
            </w:r>
          </w:p>
        </w:tc>
        <w:tc>
          <w:tcPr>
            <w:tcW w:type="dxa" w:w="3160"/>
            <w:tcBorders>
              <w:top w:val="single" w:color="E5E7EB" w:sz="1"/>
              <w:left w:val="single" w:color="E5E7EB" w:sz="1"/>
              <w:bottom w:val="single" w:color="E5E7EB" w:sz="1"/>
              <w:right w:val="single" w:color="E5E7EB" w:sz="1"/>
            </w:tcBorders>
            <w:shd w:fill="1A1208" w:val="clear"/>
            <w:tcMar>
              <w:top w:type="dxa" w:w="80"/>
              <w:left w:type="dxa" w:w="120"/>
              <w:bottom w:type="dxa" w:w="80"/>
              <w:right w:type="dxa" w:w="120"/>
            </w:tcMar>
          </w:tcPr>
          <w:p>
            <w:r>
              <w:rPr>
                <w:rFonts w:ascii="Arial" w:cs="Arial" w:eastAsia="Arial" w:hAnsi="Arial"/>
                <w:b/>
                <w:bCs/>
                <w:color w:val="F0ECE4"/>
                <w:sz w:val="20"/>
                <w:szCs w:val="20"/>
              </w:rPr>
              <w:t xml:space="preserve">Primary File</w:t>
            </w:r>
          </w:p>
        </w:tc>
        <w:tc>
          <w:tcPr>
            <w:tcW w:type="dxa" w:w="1300"/>
            <w:tcBorders>
              <w:top w:val="single" w:color="E5E7EB" w:sz="1"/>
              <w:left w:val="single" w:color="E5E7EB" w:sz="1"/>
              <w:bottom w:val="single" w:color="E5E7EB" w:sz="1"/>
              <w:right w:val="single" w:color="E5E7EB" w:sz="1"/>
            </w:tcBorders>
            <w:shd w:fill="1A1208" w:val="clear"/>
            <w:tcMar>
              <w:top w:type="dxa" w:w="80"/>
              <w:left w:type="dxa" w:w="120"/>
              <w:bottom w:type="dxa" w:w="80"/>
              <w:right w:type="dxa" w:w="120"/>
            </w:tcMar>
          </w:tcPr>
          <w:p>
            <w:r>
              <w:rPr>
                <w:rFonts w:ascii="Arial" w:cs="Arial" w:eastAsia="Arial" w:hAnsi="Arial"/>
                <w:b/>
                <w:bCs/>
                <w:color w:val="F0ECE4"/>
                <w:sz w:val="20"/>
                <w:szCs w:val="20"/>
              </w:rPr>
              <w:t xml:space="preserve">Priority</w:t>
            </w:r>
          </w:p>
        </w:tc>
        <w:tc>
          <w:tcPr>
            <w:tcW w:type="dxa" w:w="1300"/>
            <w:tcBorders>
              <w:top w:val="single" w:color="E5E7EB" w:sz="1"/>
              <w:left w:val="single" w:color="E5E7EB" w:sz="1"/>
              <w:bottom w:val="single" w:color="E5E7EB" w:sz="1"/>
              <w:right w:val="single" w:color="E5E7EB" w:sz="1"/>
            </w:tcBorders>
            <w:shd w:fill="1A1208" w:val="clear"/>
            <w:tcMar>
              <w:top w:type="dxa" w:w="80"/>
              <w:left w:type="dxa" w:w="120"/>
              <w:bottom w:type="dxa" w:w="80"/>
              <w:right w:type="dxa" w:w="120"/>
            </w:tcMar>
          </w:tcPr>
          <w:p>
            <w:r>
              <w:rPr>
                <w:rFonts w:ascii="Arial" w:cs="Arial" w:eastAsia="Arial" w:hAnsi="Arial"/>
                <w:b/>
                <w:bCs/>
                <w:color w:val="F0ECE4"/>
                <w:sz w:val="20"/>
                <w:szCs w:val="20"/>
              </w:rPr>
              <w:t xml:space="preserve">Risk</w:t>
            </w:r>
          </w:p>
        </w:tc>
      </w:tr>
      <w:tr>
        <w:tc>
          <w:tcPr>
            <w:tcW w:type="dxa" w:w="9360"/>
            <w:gridSpan w:val="5"/>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92400E"/>
                <w:sz w:val="18"/>
                <w:szCs w:val="18"/>
              </w:rPr>
              <w:t xml:space="preserve">A — Visual &amp; Polish</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Driver cards light-mode theme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DriverStatsPanel.tsx</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Trip header emotional weight</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TripHeaderSummary.tsx</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Feasibility label copy</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FeasibilityBanner.tsx</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Arrival hero visual weight</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TripArrivalHero.tsx</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Story card brand typography</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story-card.ts</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9360"/>
            <w:gridSpan w:val="5"/>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92400E"/>
                <w:sz w:val="18"/>
                <w:szCs w:val="18"/>
              </w:rPr>
              <w:t xml:space="preserve">B — Planning Logic</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drivingDays estimate mismatch</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trip-orchestrator.ts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B2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Hub-aware stop placement</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stop-checks-fuel.ts</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r>
      <w:tr>
        <w:tc>
          <w:tcPr>
            <w:tcW w:type="dxa" w:w="9360"/>
            <w:gridSpan w:val="5"/>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92400E"/>
                <w:sz w:val="18"/>
                <w:szCs w:val="18"/>
              </w:rPr>
              <w:t xml:space="preserve">C — Live App Observations</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Overnight night count display</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ItineraryTimeline.tsx</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C2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SmartSuggestions visual presence</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SmartSuggestions.tsx</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3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LOW</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leg early fuel stop</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18"/>
                <w:szCs w:val="18"/>
              </w:rPr>
              <w:t xml:space="preserve">stop-checks-fuel.ts</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w:t>
            </w:r>
          </w:p>
        </w:tc>
      </w:tr>
    </w:tbl>
    <w:p>
      <w:pPr>
        <w:spacing w:before="360" w:after="0"/>
      </w:pPr>
    </w:p>
    <w:p>
      <w:pPr>
        <w:pBdr>
          <w:bottom w:val="single" w:color="F97316" w:sz="4" w:space="4"/>
        </w:pBdr>
        <w:spacing w:before="400" w:after="200"/>
      </w:pPr>
      <w:r>
        <w:rPr>
          <w:rFonts w:ascii="Arial" w:cs="Arial" w:eastAsia="Arial" w:hAnsi="Arial"/>
          <w:b/>
          <w:bCs/>
          <w:color w:val="1A1208"/>
          <w:sz w:val="28"/>
          <w:szCs w:val="28"/>
        </w:rPr>
        <w:t xml:space="preserve">A — Visual &amp; Polish</w:t>
      </w:r>
    </w:p>
    <w:p>
      <w:pPr>
        <w:spacing w:before="80" w:after="80"/>
      </w:pPr>
      <w:r>
        <w:rPr>
          <w:rFonts w:ascii="Arial" w:cs="Arial" w:eastAsia="Arial" w:hAnsi="Arial"/>
          <w:b w:val="false"/>
          <w:bCs w:val="false"/>
          <w:i/>
          <w:iCs/>
          <w:color w:val="6B7280"/>
          <w:sz w:val="22"/>
          <w:szCs w:val="22"/>
        </w:rPr>
        <w:t xml:space="preserve">No architectural changes. All items are CSS, copy, or single-component styling. None touch logic, routing, or data structures.</w:t>
      </w:r>
    </w:p>
    <w:p>
      <w:pPr>
        <w:spacing w:before="200" w:after="0"/>
      </w:pPr>
    </w:p>
    <w:p>
      <w:pPr>
        <w:pStyle w:val="Heading2"/>
        <w:spacing w:before="240" w:after="80"/>
      </w:pPr>
      <w:r>
        <w:rPr>
          <w:rFonts w:ascii="Arial" w:cs="Arial" w:eastAsia="Arial" w:hAnsi="Arial"/>
          <w:b/>
          <w:bCs/>
          <w:color w:val="374151"/>
          <w:sz w:val="24"/>
          <w:szCs w:val="24"/>
        </w:rPr>
        <w:t xml:space="preserve">Concern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#A1  </w:t>
            </w:r>
            <w:r>
              <w:rPr>
                <w:rFonts w:ascii="Arial" w:cs="Arial" w:eastAsia="Arial" w:hAnsi="Arial"/>
                <w:b/>
                <w:bCs/>
                <w:color w:val="F0ECE4"/>
                <w:sz w:val="22"/>
                <w:szCs w:val="22"/>
              </w:rPr>
              <w:t xml:space="preserve">Driver cards use light-mode Tailwind classes in a dark-theme app</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C2626"/>
                <w:sz w:val="18"/>
                <w:szCs w:val="18"/>
              </w:rPr>
              <w:t xml:space="preserve">HIGH</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DriverStatsPanel.tsx</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CSS-only constant swap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DRIVER_COLORS uses bg-indigo-50, bg-emerald-50, bg-amber-50, bg-rose-50 — near-white light-mode backgrounds. Confirmed in live screenshots: Driver 2's card renders noticeably lighter than Driver 1's, visibly inconsistent against the dark warm theme. Every other component uses rgba() or HSL dark-aware colours. These cards look dropped in from a different app.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Replace all four entries in DRIVER_COLORS with dark-aware equivalents using rgba() values consistent with the sidebar dark palette. Each driver gets a distinct coloured left-border accent instead of a coloured background. Card body becomes rgba(255,255,255,0.04). Text uses foreground/muted-foreground tokens already in use everywhere else.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CSS-only swap in the DRIVER_COLORS constant. No logic changes. Verify all four entries are updated.</w:t>
            </w:r>
          </w:p>
        </w:tc>
      </w:tr>
    </w:tbl>
    <w:p>
      <w:pPr>
        <w:spacing w:before="240" w:after="0"/>
      </w:pPr>
    </w:p>
    <w:p>
      <w:pPr>
        <w:pStyle w:val="Heading2"/>
        <w:spacing w:before="240" w:after="80"/>
      </w:pPr>
      <w:r>
        <w:rPr>
          <w:rFonts w:ascii="Arial" w:cs="Arial" w:eastAsia="Arial" w:hAnsi="Arial"/>
          <w:b/>
          <w:bCs/>
          <w:color w:val="374151"/>
          <w:sz w:val="24"/>
          <w:szCs w:val="24"/>
        </w:rPr>
        <w:t xml:space="preserve">Concern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#A2  </w:t>
            </w:r>
            <w:r>
              <w:rPr>
                <w:rFonts w:ascii="Arial" w:cs="Arial" w:eastAsia="Arial" w:hAnsi="Arial"/>
                <w:b/>
                <w:bCs/>
                <w:color w:val="F0ECE4"/>
                <w:sz w:val="22"/>
                <w:szCs w:val="22"/>
              </w:rPr>
              <w:t xml:space="preserve">Results header feels like a utility readout, not a trip reveal moment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TripHeaderSummary.tsx</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Styling only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This is the first thing a user sees after hitting Calculate — the payoff for all the planning. Currently shows km + fuel + days in a flat flex row with small icons. Functionally correct, emotionally flat. The landing screen uses clamp(36px, 5.5vw, 68px) Cormorant Garamond for its hero moment. The results header doesn't match that energy.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(1) Increase stat value font size — the km number especially should feel like something worth reading. (2) Add a subtle orange gradient top-border to tie it to the MEE brand accent. (3) Add DM Mono uppercase micro-labels above each stat: "DISTANCE" / "FUEL EST." / "TRIP LENGTH" — reads like a dashboard readout rather than a sentence. No new data or prop changes.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Styling only. Same props, no logic changes.</w:t>
            </w:r>
          </w:p>
        </w:tc>
      </w:tr>
    </w:tbl>
    <w:p>
      <w:pPr>
        <w:spacing w:before="240" w:after="0"/>
      </w:pPr>
    </w:p>
    <w:p>
      <w:pPr>
        <w:pStyle w:val="Heading2"/>
        <w:spacing w:before="240" w:after="80"/>
      </w:pPr>
      <w:r>
        <w:rPr>
          <w:rFonts w:ascii="Arial" w:cs="Arial" w:eastAsia="Arial" w:hAnsi="Arial"/>
          <w:b/>
          <w:bCs/>
          <w:color w:val="374151"/>
          <w:sz w:val="24"/>
          <w:szCs w:val="24"/>
        </w:rPr>
        <w:t xml:space="preserve">Concern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#A3  </w:t>
            </w:r>
            <w:r>
              <w:rPr>
                <w:rFonts w:ascii="Arial" w:cs="Arial" w:eastAsia="Arial" w:hAnsi="Arial"/>
                <w:b/>
                <w:bCs/>
                <w:color w:val="F0ECE4"/>
                <w:sz w:val="22"/>
                <w:szCs w:val="22"/>
              </w:rPr>
              <w:t xml:space="preserve">"Needs Attention" status label is enterprise dashboard language</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FeasibilityBanner.tsx</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One string change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Status labels: On Track / Getting Tight / Needs Attention. The first two have road trip energy. "Needs Attention" reads like fleet management software. It's the most critical status — the one users most need to feel — and it's the weakest label. Loses the driving metaphor "Getting Tight" establishes.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Replace "Needs Attention" with "Check the Route" in STATUS_CONFIG. Continues the road metaphor, carries appropriate urgency, fits MEE's vocabulary. One string change.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One label string in STATUS_CONFIG.</w:t>
            </w:r>
          </w:p>
        </w:tc>
      </w:tr>
    </w:tbl>
    <w:p>
      <w:pPr>
        <w:spacing w:before="240" w:after="0"/>
      </w:pPr>
    </w:p>
    <w:p>
      <w:pPr>
        <w:pStyle w:val="Heading2"/>
        <w:spacing w:before="240" w:after="80"/>
      </w:pPr>
      <w:r>
        <w:rPr>
          <w:rFonts w:ascii="Arial" w:cs="Arial" w:eastAsia="Arial" w:hAnsi="Arial"/>
          <w:b/>
          <w:bCs/>
          <w:color w:val="374151"/>
          <w:sz w:val="24"/>
          <w:szCs w:val="24"/>
        </w:rPr>
        <w:t xml:space="preserve">Concern 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#A4  </w:t>
            </w:r>
            <w:r>
              <w:rPr>
                <w:rFonts w:ascii="Arial" w:cs="Arial" w:eastAsia="Arial" w:hAnsi="Arial"/>
                <w:b/>
                <w:bCs/>
                <w:color w:val="F0ECE4"/>
                <w:sz w:val="22"/>
                <w:szCs w:val="22"/>
              </w:rPr>
              <w:t xml:space="preserve">Arrival moment is undersized relative to its emotional weight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TripArrivalHero.tsx</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Styling only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"You'll roll into [City] at [Time]" is the payoff line — the whole planning experience exists to produce that sentence. Currently delivered in text-sm italic inside a small card. Smaller than surrounding body copy. This is the most important sentence on the results page and it's being whispered.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(1) Increase card padding from py-3 to py-5. (2) Increase sentence from text-sm to text-lg or text-xl. (3) Apply Cormorant Garamond (already loaded globally). (4) Make city name and time larger than surrounding words. (5) Optionally add a destination icon above the eyebrow label. No prop or data changes.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Styling only. Same props, no logic changes.</w:t>
            </w:r>
          </w:p>
        </w:tc>
      </w:tr>
    </w:tbl>
    <w:p>
      <w:pPr>
        <w:spacing w:before="240" w:after="0"/>
      </w:pPr>
    </w:p>
    <w:p>
      <w:pPr>
        <w:pStyle w:val="Heading2"/>
        <w:spacing w:before="240" w:after="80"/>
      </w:pPr>
      <w:r>
        <w:rPr>
          <w:rFonts w:ascii="Arial" w:cs="Arial" w:eastAsia="Arial" w:hAnsi="Arial"/>
          <w:b/>
          <w:bCs/>
          <w:color w:val="374151"/>
          <w:sz w:val="24"/>
          <w:szCs w:val="24"/>
        </w:rPr>
        <w:t xml:space="preserve">Concern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#A5  </w:t>
            </w:r>
            <w:r>
              <w:rPr>
                <w:rFonts w:ascii="Arial" w:cs="Arial" w:eastAsia="Arial" w:hAnsi="Arial"/>
                <w:b/>
                <w:bCs/>
                <w:color w:val="F0ECE4"/>
                <w:sz w:val="22"/>
                <w:szCs w:val="22"/>
              </w:rPr>
              <w:t xml:space="preserve">Story card export uses system-ui — loses brand typography at the worst moment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16A34A"/>
                <w:sz w:val="18"/>
                <w:szCs w:val="18"/>
              </w:rPr>
              <w:t xml:space="preserve">LOW</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story-card.ts</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story-card.ts only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story-card.ts generates a 1080×1920 JPEG for social sharing. Canvas can't load CSS @font-face fonts by default, so the card falls back to system-ui. This is the one artifact that leaves MEE's UI and goes into the world (Instagram Stories, iMessage). The brand's only external touchpoint uses no brand typography.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OPTION A (quick): Preload Cormorant Garamond via FontFace API before canvas rendering: new FontFace("Cormorant Garamond", "url(https://fonts.gstatic.com/...)").load() then document.fonts.add(). OPTION B (robust): Replace stop name rendering with intentional large bold condensed caps treatment + MEE wordmark as a pre-rendered PNG overlay in the top-left. Either way: stop using system-ui for the hero text.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Isolated to story-card.ts. No component changes, no downstream effects.</w:t>
            </w:r>
          </w:p>
        </w:tc>
      </w:tr>
    </w:tbl>
    <w:p>
      <w:pPr>
        <w:spacing w:before="360" w:after="0"/>
      </w:pPr>
    </w:p>
    <w:p>
      <w:pPr>
        <w:pBdr>
          <w:bottom w:val="single" w:color="F97316" w:sz="4" w:space="4"/>
        </w:pBdr>
        <w:spacing w:before="400" w:after="200"/>
      </w:pPr>
      <w:r>
        <w:rPr>
          <w:rFonts w:ascii="Arial" w:cs="Arial" w:eastAsia="Arial" w:hAnsi="Arial"/>
          <w:b/>
          <w:bCs/>
          <w:color w:val="1A1208"/>
          <w:sz w:val="28"/>
          <w:szCs w:val="28"/>
        </w:rPr>
        <w:t xml:space="preserve">B — Planning Logic</w:t>
      </w:r>
    </w:p>
    <w:p>
      <w:pPr>
        <w:spacing w:before="80" w:after="80"/>
      </w:pPr>
      <w:r>
        <w:rPr>
          <w:rFonts w:ascii="Arial" w:cs="Arial" w:eastAsia="Arial" w:hAnsi="Arial"/>
          <w:b w:val="false"/>
          <w:bCs w:val="false"/>
          <w:i/>
          <w:iCs/>
          <w:color w:val="6B7280"/>
          <w:sz w:val="22"/>
          <w:szCs w:val="22"/>
        </w:rPr>
        <w:t xml:space="preserve">These are real behavioral gaps — what the user sees as a result of calculation. Both are independent of each other and neither requires touching the pipeline sequence in trip-orchestrator.ts.</w:t>
      </w:r>
    </w:p>
    <w:p>
      <w:pPr>
        <w:spacing w:before="200" w:after="0"/>
      </w:pPr>
    </w:p>
    <w:p>
      <w:pPr>
        <w:pStyle w:val="Heading2"/>
        <w:spacing w:before="240" w:after="80"/>
      </w:pPr>
      <w:r>
        <w:rPr>
          <w:rFonts w:ascii="Arial" w:cs="Arial" w:eastAsia="Arial" w:hAnsi="Arial"/>
          <w:b/>
          <w:bCs/>
          <w:color w:val="374151"/>
          <w:sz w:val="24"/>
          <w:szCs w:val="24"/>
        </w:rPr>
        <w:t xml:space="preserve">Concern 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#B1  </w:t>
            </w:r>
            <w:r>
              <w:rPr>
                <w:rFonts w:ascii="Arial" w:cs="Arial" w:eastAsia="Arial" w:hAnsi="Arial"/>
                <w:b/>
                <w:bCs/>
                <w:color w:val="F0ECE4"/>
                <w:sz w:val="22"/>
                <w:szCs w:val="22"/>
              </w:rPr>
              <w:t xml:space="preserve">drivingDays estimate in TripSummary doesn't match the actual day splitter</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calculations.ts  +  trip-orchestrator.ts</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One-liner patch in trip-orchestrator.ts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calculateTripCosts() computes drivingDays as Math.ceil(totalDurationMinutes / 60 / maxDriveHours) — a flat ceiling divide with no awareness of overflow tolerance, fatigue streak penalties, or multi-driver bonuses. The actual splitTripByDays() uses all of those. On long trips with multi-driver setups, the delta can be 1–2 days. Creates a credibility problem: the header says "4 driving days" while the breakdown shows 5.</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OPTION A (recommended — patch at source): After splitTripByDays() runs in orchestrateTrip(), add: tripSummary.drivingDays = tripDays.filter(d =&gt; d.dayType !== "free").length. One line after the existing tripDays assignment. OPTION B (long-term clean): Deprecate summary.drivingDays and have all consumers use getTripDayCounts() from trip-summary-view.ts. Do A now, B in a future cleanup pass.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Option A is a one-liner after an existing assignment. No logic changes, no pipeline changes.</w:t>
            </w:r>
          </w:p>
        </w:tc>
      </w:tr>
    </w:tbl>
    <w:p>
      <w:pPr>
        <w:spacing w:before="240" w:after="0"/>
      </w:pPr>
    </w:p>
    <w:p>
      <w:pPr>
        <w:pStyle w:val="Heading2"/>
        <w:spacing w:before="240" w:after="80"/>
      </w:pPr>
      <w:r>
        <w:rPr>
          <w:rFonts w:ascii="Arial" w:cs="Arial" w:eastAsia="Arial" w:hAnsi="Arial"/>
          <w:b/>
          <w:bCs/>
          <w:color w:val="374151"/>
          <w:sz w:val="24"/>
          <w:szCs w:val="24"/>
        </w:rPr>
        <w:t xml:space="preserve">Concern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#B2  </w:t>
            </w:r>
            <w:r>
              <w:rPr>
                <w:rFonts w:ascii="Arial" w:cs="Arial" w:eastAsia="Arial" w:hAnsi="Arial"/>
                <w:b/>
                <w:bCs/>
                <w:color w:val="F0ECE4"/>
                <w:sz w:val="22"/>
                <w:szCs w:val="22"/>
              </w:rPr>
              <w:t xml:space="preserve">Hub-aware stop placement: infrastructure exists, placement decisions don't use it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C2626"/>
                <w:sz w:val="18"/>
                <w:szCs w:val="18"/>
              </w:rPr>
              <w:t xml:space="preserve">HIGH</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stop-checks-fuel.ts  +  stop-suggestions/generate.ts</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stop-checks-fuel.ts only — isolated to getEnRouteFuelStops()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The hub-snap in getEnRouteFuelStops() already resolves a hub name by scanning backward 140km and forward 40km. But this is used only for labeling after the stop km mark is determined by pure tank math. Result: a stop fires at km 341 because the comfort interval expired, the snap finds Brandon at km 300 and labels it "Brandon" — but the pin is 41km past Brandon. The code knows Brandon exists. It just doesn't use that knowledge to move the stop.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When the hub-snap finds a hub during the backward scan (snappedKm !== kmMark), use snappedKm as the actual stop position. The snap already sets snappedKm — the lat/lng from positionResolver(snappedKm) is already used for the map pin. Confirm that minutesMark, cost calculation (kmFromLastFill), and lastFillKm all use snappedKm consistently rather than original kmMark. Focus on getEnRouteFuelStops() — that's where long-corridor stops happen.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MED — Hub-snap already runs and snappedKm is already computed. This trusts existing logic rather than adding new logic. Main risk: cost accounting must be proportional to snappedKm not kmMark or stop cards show wrong fuel cost. Read the cost calc block carefully before touching.</w:t>
            </w:r>
          </w:p>
        </w:tc>
      </w:tr>
    </w:tbl>
    <w:p>
      <w:pPr>
        <w:spacing w:before="360" w:after="0"/>
      </w:pPr>
    </w:p>
    <w:p>
      <w:pPr>
        <w:pBdr>
          <w:bottom w:val="single" w:color="F97316" w:sz="4" w:space="4"/>
        </w:pBdr>
        <w:spacing w:before="400" w:after="200"/>
      </w:pPr>
      <w:r>
        <w:rPr>
          <w:rFonts w:ascii="Arial" w:cs="Arial" w:eastAsia="Arial" w:hAnsi="Arial"/>
          <w:b/>
          <w:bCs/>
          <w:color w:val="1A1208"/>
          <w:sz w:val="28"/>
          <w:szCs w:val="28"/>
        </w:rPr>
        <w:t xml:space="preserve">C — Live App Observations</w:t>
      </w:r>
    </w:p>
    <w:p>
      <w:pPr>
        <w:spacing w:before="80" w:after="80"/>
      </w:pPr>
      <w:r>
        <w:rPr>
          <w:rFonts w:ascii="Arial" w:cs="Arial" w:eastAsia="Arial" w:hAnsi="Arial"/>
          <w:b w:val="false"/>
          <w:bCs w:val="false"/>
          <w:i/>
          <w:iCs/>
          <w:color w:val="6B7280"/>
          <w:sz w:val="22"/>
          <w:szCs w:val="22"/>
        </w:rPr>
        <w:t xml:space="preserve">Identified from live screenshots of the app in use. All three confirmed visually — not theoretical. C3 is also confirmed by the PDF trip output showing a real example of the behavior.</w:t>
      </w:r>
    </w:p>
    <w:p>
      <w:pPr>
        <w:spacing w:before="200" w:after="0"/>
      </w:pPr>
    </w:p>
    <w:p>
      <w:pPr>
        <w:pStyle w:val="Heading2"/>
        <w:spacing w:before="240" w:after="80"/>
      </w:pPr>
      <w:r>
        <w:rPr>
          <w:rFonts w:ascii="Arial" w:cs="Arial" w:eastAsia="Arial" w:hAnsi="Arial"/>
          <w:b/>
          <w:bCs/>
          <w:color w:val="374151"/>
          <w:sz w:val="24"/>
          <w:szCs w:val="24"/>
        </w:rPr>
        <w:t xml:space="preserve">Concern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#C1  </w:t>
            </w:r>
            <w:r>
              <w:rPr>
                <w:rFonts w:ascii="Arial" w:cs="Arial" w:eastAsia="Arial" w:hAnsi="Arial"/>
                <w:b/>
                <w:bCs/>
                <w:color w:val="F0ECE4"/>
                <w:sz w:val="22"/>
                <w:szCs w:val="22"/>
              </w:rPr>
              <w:t xml:space="preserve">Overnight stay shows "2 nights" on Day 2 when staying 1 night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ItineraryTimeline.tsx  (or equivalent day renderer)</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Display fix — prop binding check</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Confirmed in live screenshot: Day 2 (Mon Mar 9, Winnipeg → Regina) shows "Overnight Stay · $300 · 2 rooms · 2 nights". The trip overnights in Steinbach on Day 1 then continues to Regina on Day 2 — these are two separate hotel stops, not two nights at the same location. The "2 nights" label appears to be carrying forward the total hotel night count rather than the nights at this specific stop. A user reading this would think they've booked 2 nights in Regina when they haven't.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Verify the nights count displayed on each overnight card reflects nights at that specific location, not a cumulative or total count. Check how the overnight stop duration is passed to the display component — if it's reading from a total rather than per-stop value, that's the source. The fix should be isolated to how the overnight card reads its night count prop.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Display/data binding fix. No calculation logic changes.</w:t>
            </w:r>
          </w:p>
        </w:tc>
      </w:tr>
    </w:tbl>
    <w:p>
      <w:pPr>
        <w:spacing w:before="240" w:after="0"/>
      </w:pPr>
    </w:p>
    <w:p>
      <w:pPr>
        <w:pStyle w:val="Heading2"/>
        <w:spacing w:before="240" w:after="80"/>
      </w:pPr>
      <w:r>
        <w:rPr>
          <w:rFonts w:ascii="Arial" w:cs="Arial" w:eastAsia="Arial" w:hAnsi="Arial"/>
          <w:b/>
          <w:bCs/>
          <w:color w:val="374151"/>
          <w:sz w:val="24"/>
          <w:szCs w:val="24"/>
        </w:rPr>
        <w:t xml:space="preserve">Concern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#C2  </w:t>
            </w:r>
            <w:r>
              <w:rPr>
                <w:rFonts w:ascii="Arial" w:cs="Arial" w:eastAsia="Arial" w:hAnsi="Arial"/>
                <w:b/>
                <w:bCs/>
                <w:color w:val="F0ECE4"/>
                <w:sz w:val="22"/>
                <w:szCs w:val="22"/>
              </w:rPr>
              <w:t xml:space="preserve">Smart suggestion cards are the flattest element on the results screen</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97706"/>
                <w:sz w:val="18"/>
                <w:szCs w:val="18"/>
              </w:rPr>
              <w:t xml:space="preserve">MED</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SmartSuggestions.tsx</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Styling + icon update in SmartSuggestions.tsx</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Confirmed in live screenshot: the suggestion cards at the bottom of each day ("With 3 drivers, swap every 2 hours" / "Plan for 3 breaks") are plain dark cards with a 💡 emoji. Every other element on screen has icon color, accent borders, or interaction states. These cards carry the system's actual advice — the output of the feasibility and pacing engines — but they look like the least important thing on the page.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Add left-border accent color matching the suggestion type — blue for driver tips, amber for rest/fuel tips, purple for timing tips. This already follows the pattern of FeasibilityBanner warning rows which use category-colored icons. Optionally increase the icon size or replace the plain 💡 with the category-appropriate Lucide icon already used in FeasibilityBanner (Users for driver tips, Coffee for rest tips, Clock for timing tips). No data or logic changes.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LOW — Styling and icon swap only. No logic changes.</w:t>
            </w:r>
          </w:p>
        </w:tc>
      </w:tr>
    </w:tbl>
    <w:p>
      <w:pPr>
        <w:spacing w:before="240" w:after="0"/>
      </w:pPr>
    </w:p>
    <w:p>
      <w:pPr>
        <w:pStyle w:val="Heading2"/>
        <w:spacing w:before="240" w:after="80"/>
      </w:pPr>
      <w:r>
        <w:rPr>
          <w:rFonts w:ascii="Arial" w:cs="Arial" w:eastAsia="Arial" w:hAnsi="Arial"/>
          <w:b/>
          <w:bCs/>
          <w:color w:val="374151"/>
          <w:sz w:val="24"/>
          <w:szCs w:val="24"/>
        </w:rPr>
        <w:t xml:space="preserve">Concern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E5E7EB" w:sz="1"/>
              <w:left w:val="single" w:color="E5E7EB" w:sz="1"/>
              <w:bottom w:val="single" w:color="E5E7EB" w:sz="1"/>
              <w:right w:val="single" w:color="E5E7EB" w:sz="1"/>
            </w:tcBorders>
            <w:shd w:fill="1A1208" w:val="clear"/>
            <w:tcMar>
              <w:top w:type="dxa" w:w="100"/>
              <w:left w:type="dxa" w:w="140"/>
              <w:bottom w:type="dxa" w:w="100"/>
              <w:right w:type="dxa" w:w="120"/>
            </w:tcMar>
          </w:tcPr>
          <w:p>
            <w:r>
              <w:rPr>
                <w:rFonts w:ascii="Courier New" w:cs="Courier New" w:eastAsia="Courier New" w:hAnsi="Courier New"/>
                <w:b/>
                <w:bCs/>
                <w:color w:val="F97316"/>
                <w:sz w:val="22"/>
                <w:szCs w:val="22"/>
              </w:rPr>
              <w:t xml:space="preserve">#C3  </w:t>
            </w:r>
            <w:r>
              <w:rPr>
                <w:rFonts w:ascii="Arial" w:cs="Arial" w:eastAsia="Arial" w:hAnsi="Arial"/>
                <w:b/>
                <w:bCs/>
                <w:color w:val="F0ECE4"/>
                <w:sz w:val="22"/>
                <w:szCs w:val="22"/>
              </w:rPr>
              <w:t xml:space="preserve">Return leg fuel stops fire too early — tank state not carried across round-trip midpoint</w:t>
            </w:r>
          </w:p>
        </w:tc>
      </w:tr>
      <w:tr>
        <w:tc>
          <w:tcPr>
            <w:tcW w:type="dxa" w:w="9360"/>
            <w:gridSpan w:val="2"/>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20"/>
            </w:tcMar>
          </w:tcPr>
          <w:p>
            <w:r>
              <w:rPr>
                <w:rFonts w:ascii="Arial" w:cs="Arial" w:eastAsia="Arial" w:hAnsi="Arial"/>
                <w:b/>
                <w:bCs/>
                <w:color w:val="6B7280"/>
                <w:sz w:val="18"/>
                <w:szCs w:val="18"/>
              </w:rPr>
              <w:t xml:space="preserve">PRIORITY: </w:t>
            </w:r>
            <w:r>
              <w:rPr>
                <w:rFonts w:ascii="Arial" w:cs="Arial" w:eastAsia="Arial" w:hAnsi="Arial"/>
                <w:b/>
                <w:bCs/>
                <w:color w:val="DC2626"/>
                <w:sz w:val="18"/>
                <w:szCs w:val="18"/>
              </w:rPr>
              <w:t xml:space="preserve">HIGH</w:t>
            </w:r>
            <w:r>
              <w:rPr>
                <w:rFonts w:ascii="Arial" w:cs="Arial" w:eastAsia="Arial" w:hAnsi="Arial"/>
                <w:b/>
                <w:bCs/>
                <w:color w:val="6B7280"/>
                <w:sz w:val="18"/>
                <w:szCs w:val="18"/>
              </w:rPr>
              <w:t xml:space="preserve">    FILE(S): </w:t>
            </w:r>
            <w:r>
              <w:rPr>
                <w:rFonts w:ascii="Courier New" w:cs="Courier New" w:eastAsia="Courier New" w:hAnsi="Courier New"/>
                <w:color w:val="1D4ED8"/>
                <w:sz w:val="18"/>
                <w:szCs w:val="18"/>
              </w:rPr>
              <w:t xml:space="preserve">stop-checks-fuel.ts  (same file as B2)</w:t>
            </w:r>
            <w:r>
              <w:rPr>
                <w:rFonts w:ascii="Arial" w:cs="Arial" w:eastAsia="Arial" w:hAnsi="Arial"/>
                <w:b/>
                <w:bCs/>
                <w:color w:val="6B7280"/>
                <w:sz w:val="18"/>
                <w:szCs w:val="18"/>
              </w:rPr>
              <w:t xml:space="preserve">    CHANGE: </w:t>
            </w:r>
            <w:r>
              <w:rPr>
                <w:rFonts w:ascii="Arial" w:cs="Arial" w:eastAsia="Arial" w:hAnsi="Arial"/>
                <w:color w:val="374151"/>
                <w:sz w:val="18"/>
                <w:szCs w:val="18"/>
              </w:rPr>
              <w:t xml:space="preserve">stop-suggestions/generate.ts — SimState reset at roundTripMidpoint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WHY IT MATTERS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Confirmed in PDF trip output: Day 1 (Thunder Bay → Steinbach) fuel stop fires at 363km / 4h in — sensible. Day 4 (Regina → Steinbach, return leg) fuel stop fires at 91km / 1h in — almost immediately. The return leg sim is not inheriting the tank state from the outbound arrival. At Regina, the car was presumably refueled before departure. The return leg sim starts with an artificially low tank reading (likely wherever the outbound left off), triggering an immediate stop that has no real-world basis. This is related to B2 but a distinct bug — it's about tank state reset at the round-trip midpoint, not hub placement.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TO FIX IT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At the round-trip midpoint (roundTripMidpoint boundary), the simulation state should reset the tank to full (or to a configurable "departed with full tank" state) before processing return segments. Check how SimState is initialized or reset when the segment loop crosses roundTripMidpoint in generate.ts. The outbound and return legs should each start with a full tank at their respective origins. The fix is likely a state reset at the midpoint boundary, not a change to the fuel check logic itself.</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RISK</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20"/>
            </w:tcMar>
          </w:tcPr>
          <w:p>
            <w:r>
              <w:rPr>
                <w:rFonts w:ascii="Arial" w:cs="Arial" w:eastAsia="Arial" w:hAnsi="Arial"/>
                <w:color w:val="374151"/>
                <w:sz w:val="20"/>
                <w:szCs w:val="20"/>
              </w:rPr>
              <w:t xml:space="preserve">MED — This touches the same simulation loop as B2 but at a different point (midpoint reset vs. hub placement). They can be fixed independently. Read generate.ts around the roundTripMidpoint handling before touching. Do not fix both B2 and C3 in the same commit — isolate them so regressions are traceable.</w:t>
            </w:r>
          </w:p>
        </w:tc>
      </w:tr>
    </w:tbl>
    <w:p>
      <w:pPr>
        <w:spacing w:before="400" w:after="0"/>
      </w:pPr>
    </w:p>
    <w:p>
      <w:pPr>
        <w:pBdr>
          <w:top w:val="single" w:color="F97316" w:sz="4" w:space="1"/>
        </w:pBdr>
        <w:spacing w:before="200" w:after="60"/>
      </w:pPr>
      <w:r>
        <w:rPr>
          <w:rFonts w:ascii="Arial" w:cs="Arial" w:eastAsia="Arial" w:hAnsi="Arial"/>
          <w:b/>
          <w:bCs/>
          <w:color w:val="F97316"/>
          <w:sz w:val="20"/>
          <w:szCs w:val="20"/>
        </w:rPr>
        <w:t xml:space="preserve">Notes for whoever is in the kitchen</w:t>
      </w:r>
    </w:p>
    <w:p>
      <w:pPr>
        <w:spacing w:before="80" w:after="80"/>
      </w:pPr>
      <w:r>
        <w:rPr>
          <w:rFonts w:ascii="Arial" w:cs="Arial" w:eastAsia="Arial" w:hAnsi="Arial"/>
          <w:b w:val="false"/>
          <w:bCs w:val="false"/>
          <w:i/>
          <w:iCs/>
          <w:color w:val="6B7280"/>
          <w:sz w:val="22"/>
          <w:szCs w:val="22"/>
        </w:rPr>
        <w:t xml:space="preserve">Recommended order: A1 first (highest visual impact, zero risk), then B1 (one-liner, fixes a credibility issue), then C1 (display bug, easy). After those three are shipped, B2 and C3 can be tackled together since they're in the same file — but commit them separately so regressions are traceable. A2/A3/A4 can go any time; they're pure styling. A5 and C2 are lowest urgency.</w:t>
      </w:r>
    </w:p>
    <w:p>
      <w:pPr>
        <w:spacing w:before="80" w:after="0"/>
      </w:pPr>
    </w:p>
    <w:p>
      <w:pPr>
        <w:spacing w:before="80" w:after="80"/>
      </w:pPr>
      <w:r>
        <w:rPr>
          <w:rFonts w:ascii="Arial" w:cs="Arial" w:eastAsia="Arial" w:hAnsi="Arial"/>
          <w:b w:val="false"/>
          <w:bCs w:val="false"/>
          <w:i/>
          <w:iCs/>
          <w:color w:val="6B7280"/>
          <w:sz w:val="22"/>
          <w:szCs w:val="22"/>
        </w:rPr>
        <w:t xml:space="preserve">What NOT to touch: the pipeline sequence in trip-orchestrator.ts, the hub-cache tier resolution logic, the canonical timeline assembly, the ghost car interpolation, or the combo meal detection. None of these tickets require changes to any of those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20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2026-03-08T18:43:10.866Z</dcterms:created>
  <dcterms:modified xsi:type="dcterms:W3CDTF">2026-03-08T18:43:10.867Z</dcterms:modified>
</cp:coreProperties>
</file>

<file path=docProps/custom.xml><?xml version="1.0" encoding="utf-8"?>
<Properties xmlns="http://schemas.openxmlformats.org/officeDocument/2006/custom-properties" xmlns:vt="http://schemas.openxmlformats.org/officeDocument/2006/docPropsVTypes"/>
</file>