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3864"/>
          <w:sz w:val="32"/>
          <w:szCs w:val="32"/>
          <w:rtl w:val="0"/>
        </w:rPr>
        <w:t xml:space="preserve">DICTAMEN DE TRIBUNAL EVALUADOR</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color w:val="404040"/>
          <w:sz w:val="24"/>
          <w:szCs w:val="24"/>
          <w:rtl w:val="0"/>
        </w:rPr>
        <w:t xml:space="preserve">Tercera instancia — Verificación de subsanaciones y auditoría integral</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tcMar>
              <w:top w:w="60.0" w:type="dxa"/>
              <w:left w:w="90.0" w:type="dxa"/>
              <w:bottom w:w="60.0" w:type="dxa"/>
              <w:right w:w="90.0" w:type="dxa"/>
            </w:tcMar>
          </w:tcPr>
          <w:p w:rsidR="00000000" w:rsidDel="00000000" w:rsidP="00000000" w:rsidRDefault="00000000" w:rsidRPr="00000000" w14:paraId="00000003">
            <w:pPr>
              <w:spacing w:after="0" w:line="250" w:lineRule="auto"/>
              <w:jc w:val="left"/>
              <w:rPr/>
            </w:pPr>
            <w:r w:rsidDel="00000000" w:rsidR="00000000" w:rsidRPr="00000000">
              <w:rPr>
                <w:rFonts w:ascii="Calibri" w:cs="Calibri" w:eastAsia="Calibri" w:hAnsi="Calibri"/>
                <w:b w:val="1"/>
                <w:bCs w:val="1"/>
                <w:sz w:val="19"/>
                <w:szCs w:val="19"/>
                <w:rtl w:val="0"/>
              </w:rPr>
              <w:t xml:space="preserve">Trabajo auditado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4">
            <w:pPr>
              <w:spacing w:after="0" w:line="250" w:lineRule="auto"/>
              <w:jc w:val="left"/>
              <w:rPr/>
            </w:pPr>
            <w:r w:rsidDel="00000000" w:rsidR="00000000" w:rsidRPr="00000000">
              <w:rPr>
                <w:rFonts w:ascii="Calibri" w:cs="Calibri" w:eastAsia="Calibri" w:hAnsi="Calibri"/>
                <w:b w:val="0"/>
                <w:bCs w:val="0"/>
                <w:sz w:val="19"/>
                <w:szCs w:val="19"/>
                <w:rtl w:val="0"/>
              </w:rPr>
              <w:t xml:space="preserve">Implementación de un SIEM Básico Orquestado con n8n para Recolección Centralizada de Logs y Respuesta Automatizada</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05">
            <w:pPr>
              <w:spacing w:after="0" w:line="250" w:lineRule="auto"/>
              <w:jc w:val="left"/>
              <w:rPr/>
            </w:pPr>
            <w:r w:rsidDel="00000000" w:rsidR="00000000" w:rsidRPr="00000000">
              <w:rPr>
                <w:rFonts w:ascii="Calibri" w:cs="Calibri" w:eastAsia="Calibri" w:hAnsi="Calibri"/>
                <w:b w:val="1"/>
                <w:bCs w:val="1"/>
                <w:sz w:val="19"/>
                <w:szCs w:val="19"/>
                <w:rtl w:val="0"/>
              </w:rPr>
              <w:t xml:space="preserve">Versión</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06">
            <w:pPr>
              <w:spacing w:after="0" w:line="250" w:lineRule="auto"/>
              <w:jc w:val="left"/>
              <w:rPr/>
            </w:pPr>
            <w:r w:rsidDel="00000000" w:rsidR="00000000" w:rsidRPr="00000000">
              <w:rPr>
                <w:rFonts w:ascii="Calibri" w:cs="Calibri" w:eastAsia="Calibri" w:hAnsi="Calibri"/>
                <w:b w:val="0"/>
                <w:bCs w:val="0"/>
                <w:sz w:val="19"/>
                <w:szCs w:val="19"/>
                <w:rtl w:val="0"/>
              </w:rPr>
              <w:t xml:space="preserve">v11 — presentada tras el dictamen de segunda instancia sobre la v10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7">
            <w:pPr>
              <w:spacing w:after="0" w:line="250" w:lineRule="auto"/>
              <w:jc w:val="left"/>
              <w:rPr/>
            </w:pPr>
            <w:r w:rsidDel="00000000" w:rsidR="00000000" w:rsidRPr="00000000">
              <w:rPr>
                <w:rFonts w:ascii="Calibri" w:cs="Calibri" w:eastAsia="Calibri" w:hAnsi="Calibri"/>
                <w:b w:val="1"/>
                <w:bCs w:val="1"/>
                <w:sz w:val="19"/>
                <w:szCs w:val="19"/>
                <w:rtl w:val="0"/>
              </w:rPr>
              <w:t xml:space="preserve">Autoras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8">
            <w:pPr>
              <w:spacing w:after="0" w:line="250" w:lineRule="auto"/>
              <w:jc w:val="left"/>
              <w:rPr/>
            </w:pPr>
            <w:r w:rsidDel="00000000" w:rsidR="00000000" w:rsidRPr="00000000">
              <w:rPr>
                <w:rFonts w:ascii="Calibri" w:cs="Calibri" w:eastAsia="Calibri" w:hAnsi="Calibri"/>
                <w:b w:val="0"/>
                <w:bCs w:val="0"/>
                <w:sz w:val="19"/>
                <w:szCs w:val="19"/>
                <w:rtl w:val="0"/>
              </w:rPr>
              <w:t xml:space="preserve">Azul Castroviejo · Clara Mitre · Micaela Paco</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09">
            <w:pPr>
              <w:spacing w:after="0" w:line="250" w:lineRule="auto"/>
              <w:jc w:val="left"/>
              <w:rPr/>
            </w:pPr>
            <w:r w:rsidDel="00000000" w:rsidR="00000000" w:rsidRPr="00000000">
              <w:rPr>
                <w:rFonts w:ascii="Calibri" w:cs="Calibri" w:eastAsia="Calibri" w:hAnsi="Calibri"/>
                <w:b w:val="1"/>
                <w:bCs w:val="1"/>
                <w:sz w:val="19"/>
                <w:szCs w:val="19"/>
                <w:rtl w:val="0"/>
              </w:rPr>
              <w:t xml:space="preserve">Directores</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0A">
            <w:pPr>
              <w:spacing w:after="0" w:line="250" w:lineRule="auto"/>
              <w:jc w:val="left"/>
              <w:rPr/>
            </w:pPr>
            <w:r w:rsidDel="00000000" w:rsidR="00000000" w:rsidRPr="00000000">
              <w:rPr>
                <w:rFonts w:ascii="Calibri" w:cs="Calibri" w:eastAsia="Calibri" w:hAnsi="Calibri"/>
                <w:b w:val="0"/>
                <w:bCs w:val="0"/>
                <w:sz w:val="19"/>
                <w:szCs w:val="19"/>
                <w:rtl w:val="0"/>
              </w:rPr>
              <w:t xml:space="preserve">Alberto Cortez · Ariel Enferrel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B">
            <w:pPr>
              <w:spacing w:after="0" w:line="250" w:lineRule="auto"/>
              <w:jc w:val="left"/>
              <w:rPr/>
            </w:pPr>
            <w:r w:rsidDel="00000000" w:rsidR="00000000" w:rsidRPr="00000000">
              <w:rPr>
                <w:rFonts w:ascii="Calibri" w:cs="Calibri" w:eastAsia="Calibri" w:hAnsi="Calibri"/>
                <w:b w:val="1"/>
                <w:bCs w:val="1"/>
                <w:sz w:val="19"/>
                <w:szCs w:val="19"/>
                <w:rtl w:val="0"/>
              </w:rPr>
              <w:t xml:space="preserve">Institución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C">
            <w:pPr>
              <w:spacing w:after="0" w:line="250" w:lineRule="auto"/>
              <w:jc w:val="left"/>
              <w:rPr/>
            </w:pPr>
            <w:r w:rsidDel="00000000" w:rsidR="00000000" w:rsidRPr="00000000">
              <w:rPr>
                <w:rFonts w:ascii="Calibri" w:cs="Calibri" w:eastAsia="Calibri" w:hAnsi="Calibri"/>
                <w:b w:val="0"/>
                <w:bCs w:val="0"/>
                <w:sz w:val="19"/>
                <w:szCs w:val="19"/>
                <w:rtl w:val="0"/>
              </w:rPr>
              <w:t xml:space="preserve">UTN — Facultad Regional Mendoza · Tecnicatura Universitaria en Programación</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0D">
            <w:pPr>
              <w:spacing w:after="0" w:line="250" w:lineRule="auto"/>
              <w:jc w:val="left"/>
              <w:rPr/>
            </w:pPr>
            <w:r w:rsidDel="00000000" w:rsidR="00000000" w:rsidRPr="00000000">
              <w:rPr>
                <w:rFonts w:ascii="Calibri" w:cs="Calibri" w:eastAsia="Calibri" w:hAnsi="Calibri"/>
                <w:b w:val="1"/>
                <w:bCs w:val="1"/>
                <w:sz w:val="19"/>
                <w:szCs w:val="19"/>
                <w:rtl w:val="0"/>
              </w:rPr>
              <w:t xml:space="preserve">Archivo cotejado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0E">
            <w:pPr>
              <w:spacing w:after="0" w:line="250" w:lineRule="auto"/>
              <w:jc w:val="left"/>
              <w:rPr/>
            </w:pPr>
            <w:r w:rsidDel="00000000" w:rsidR="00000000" w:rsidRPr="00000000">
              <w:rPr>
                <w:rFonts w:ascii="Calibri" w:cs="Calibri" w:eastAsia="Calibri" w:hAnsi="Calibri"/>
                <w:b w:val="0"/>
                <w:bCs w:val="0"/>
                <w:sz w:val="19"/>
                <w:szCs w:val="19"/>
                <w:rtl w:val="0"/>
              </w:rPr>
              <w:t xml:space="preserve">entrega.pdf (60 páginas, A4) · creador: Microsoft Word 2016 · 2 objetos de imagen incrustados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F">
            <w:pPr>
              <w:spacing w:after="0" w:line="250" w:lineRule="auto"/>
              <w:jc w:val="left"/>
              <w:rPr/>
            </w:pPr>
            <w:r w:rsidDel="00000000" w:rsidR="00000000" w:rsidRPr="00000000">
              <w:rPr>
                <w:rFonts w:ascii="Calibri" w:cs="Calibri" w:eastAsia="Calibri" w:hAnsi="Calibri"/>
                <w:b w:val="1"/>
                <w:bCs w:val="1"/>
                <w:sz w:val="19"/>
                <w:szCs w:val="19"/>
                <w:rtl w:val="0"/>
              </w:rPr>
              <w:t xml:space="preserve">Composición verificada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0">
            <w:pPr>
              <w:spacing w:after="0" w:line="250" w:lineRule="auto"/>
              <w:jc w:val="left"/>
              <w:rPr/>
            </w:pPr>
            <w:r w:rsidDel="00000000" w:rsidR="00000000" w:rsidRPr="00000000">
              <w:rPr>
                <w:rFonts w:ascii="Calibri" w:cs="Calibri" w:eastAsia="Calibri" w:hAnsi="Calibri"/>
                <w:b w:val="0"/>
                <w:bCs w:val="0"/>
                <w:sz w:val="19"/>
                <w:szCs w:val="19"/>
                <w:rtl w:val="0"/>
              </w:rPr>
              <w:t xml:space="preserve">Índice general, índice de tablas y glosario de acrónimos presentes · 9 tablas numeradas · 2 figuras rotuladas · 23 entradas bibliográficas</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11">
            <w:pPr>
              <w:spacing w:after="0" w:line="250" w:lineRule="auto"/>
              <w:jc w:val="left"/>
              <w:rPr/>
            </w:pPr>
            <w:r w:rsidDel="00000000" w:rsidR="00000000" w:rsidRPr="00000000">
              <w:rPr>
                <w:rFonts w:ascii="Calibri" w:cs="Calibri" w:eastAsia="Calibri" w:hAnsi="Calibri"/>
                <w:b w:val="1"/>
                <w:bCs w:val="1"/>
                <w:sz w:val="19"/>
                <w:szCs w:val="19"/>
                <w:rtl w:val="0"/>
              </w:rPr>
              <w:t xml:space="preserve">Norma de citación</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12">
            <w:pPr>
              <w:spacing w:after="0" w:line="250" w:lineRule="auto"/>
              <w:jc w:val="left"/>
              <w:rPr/>
            </w:pPr>
            <w:r w:rsidDel="00000000" w:rsidR="00000000" w:rsidRPr="00000000">
              <w:rPr>
                <w:rFonts w:ascii="Calibri" w:cs="Calibri" w:eastAsia="Calibri" w:hAnsi="Calibri"/>
                <w:b w:val="0"/>
                <w:bCs w:val="0"/>
                <w:sz w:val="19"/>
                <w:szCs w:val="19"/>
                <w:rtl w:val="0"/>
              </w:rPr>
              <w:t xml:space="preserve">APA 7.ª edición (migrada desde IEEE en esta versión)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3">
            <w:pPr>
              <w:spacing w:after="0" w:line="250" w:lineRule="auto"/>
              <w:jc w:val="left"/>
              <w:rPr/>
            </w:pPr>
            <w:r w:rsidDel="00000000" w:rsidR="00000000" w:rsidRPr="00000000">
              <w:rPr>
                <w:rFonts w:ascii="Calibri" w:cs="Calibri" w:eastAsia="Calibri" w:hAnsi="Calibri"/>
                <w:b w:val="1"/>
                <w:bCs w:val="1"/>
                <w:sz w:val="19"/>
                <w:szCs w:val="19"/>
                <w:rtl w:val="0"/>
              </w:rPr>
              <w:t xml:space="preserve">Instancia anterior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4">
            <w:pPr>
              <w:spacing w:after="0" w:line="250" w:lineRule="auto"/>
              <w:jc w:val="left"/>
              <w:rPr/>
            </w:pPr>
            <w:r w:rsidDel="00000000" w:rsidR="00000000" w:rsidRPr="00000000">
              <w:rPr>
                <w:rFonts w:ascii="Calibri" w:cs="Calibri" w:eastAsia="Calibri" w:hAnsi="Calibri"/>
                <w:b w:val="0"/>
                <w:bCs w:val="0"/>
                <w:sz w:val="19"/>
                <w:szCs w:val="19"/>
                <w:rtl w:val="0"/>
              </w:rPr>
              <w:t xml:space="preserve">Dictamen de 2.ª instancia sobre la v10 · 20 entradas en la tabla de riesgos · puntaje 8,0 / 10 · «aprobada con observaciones menores»</w:t>
            </w:r>
            <w:r w:rsidDel="00000000" w:rsidR="00000000" w:rsidRPr="00000000">
              <w:rPr>
                <w:rtl w:val="0"/>
              </w:rPr>
            </w:r>
          </w:p>
        </w:tc>
      </w:tr>
    </w:tbl>
    <w:p w:rsidR="00000000" w:rsidDel="00000000" w:rsidP="00000000" w:rsidRDefault="00000000" w:rsidRPr="00000000" w14:paraId="00000015">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Nota metodológica de la auditoría</w:t>
      </w:r>
      <w:r w:rsidDel="00000000" w:rsidR="00000000" w:rsidRPr="00000000">
        <w:rPr>
          <w:rtl w:val="0"/>
        </w:rPr>
      </w:r>
    </w:p>
    <w:p w:rsidR="00000000" w:rsidDel="00000000" w:rsidP="00000000" w:rsidRDefault="00000000" w:rsidRPr="00000000" w14:paraId="00000016">
      <w:pPr>
        <w:spacing w:after="120" w:line="276" w:lineRule="auto"/>
        <w:jc w:val="both"/>
        <w:rPr/>
      </w:pPr>
      <w:r w:rsidDel="00000000" w:rsidR="00000000" w:rsidRPr="00000000">
        <w:rPr>
          <w:rFonts w:ascii="Calibri" w:cs="Calibri" w:eastAsia="Calibri" w:hAnsi="Calibri"/>
          <w:sz w:val="21"/>
          <w:szCs w:val="21"/>
          <w:rtl w:val="0"/>
        </w:rPr>
        <w:t xml:space="preserve">Este dictamen cumple las mismas dos funciones que el anterior. La primera es de verificación: se contrastaron las veinte entradas de la tabla de riesgos de la segunda instancia, más las cuatro tareas de Prioridad 1, las trece de Prioridad 2 y las cinco de Prioridad 3, contra el texto de la versión 11, clasificando cada una como subsanada, parcialmente subsanada o no subsanada. La segunda es de auditoría: la nueva versión se leyó íntegramente como si fuera una primera presentación, de modo que se registran también los defectos que las propias correcciones introdujeron y los que solo se vuelven visibles ahora que el aparato formal está completo.</w:t>
      </w:r>
      <w:r w:rsidDel="00000000" w:rsidR="00000000" w:rsidRPr="00000000">
        <w:rPr>
          <w:rtl w:val="0"/>
        </w:rPr>
      </w:r>
    </w:p>
    <w:p w:rsidR="00000000" w:rsidDel="00000000" w:rsidP="00000000" w:rsidRDefault="00000000" w:rsidRPr="00000000" w14:paraId="00000017">
      <w:pPr>
        <w:spacing w:after="120" w:line="276" w:lineRule="auto"/>
        <w:jc w:val="both"/>
        <w:rPr/>
      </w:pPr>
      <w:r w:rsidDel="00000000" w:rsidR="00000000" w:rsidRPr="00000000">
        <w:rPr>
          <w:rFonts w:ascii="Calibri" w:cs="Calibri" w:eastAsia="Calibri" w:hAnsi="Calibri"/>
          <w:sz w:val="21"/>
          <w:szCs w:val="21"/>
          <w:rtl w:val="0"/>
        </w:rPr>
        <w:t xml:space="preserve">Verificaciones practicadas. Se recalculó la aritmética de todas las cifras informadas; se auditó el esquema SQL del Anexo B contra los estadísticos que el cuerpo declara; se evaluó numéricamente la fórmula del Risk Score recién incorporada contra el ejemplo que el propio texto ofrece para justificar su umbral; se cotejaron las dos figuras insertadas contra la Tabla 5.1 y contra el docker-compose; se verificó el índice de figuras contra la paginación real del documento; se contrastaron los pasos de la guía de despliegue contra el compose y contra los anexos que invoca; y se auditó la migración de norma bibliográfica, que es enteramente nueva en esta versión. Toda afirmación no verificable se marca explícitamente como tal.</w:t>
      </w:r>
      <w:r w:rsidDel="00000000" w:rsidR="00000000" w:rsidRPr="00000000">
        <w:rPr>
          <w:rtl w:val="0"/>
        </w:rPr>
      </w:r>
    </w:p>
    <w:p w:rsidR="00000000" w:rsidDel="00000000" w:rsidP="00000000" w:rsidRDefault="00000000" w:rsidRPr="00000000" w14:paraId="00000018">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Reconocimiento preliminar</w:t>
      </w:r>
      <w:r w:rsidDel="00000000" w:rsidR="00000000" w:rsidRPr="00000000">
        <w:rPr>
          <w:rtl w:val="0"/>
        </w:rPr>
      </w:r>
    </w:p>
    <w:p w:rsidR="00000000" w:rsidDel="00000000" w:rsidP="00000000" w:rsidRDefault="00000000" w:rsidRPr="00000000" w14:paraId="00000019">
      <w:pPr>
        <w:spacing w:after="120" w:line="276" w:lineRule="auto"/>
        <w:jc w:val="both"/>
        <w:rPr/>
      </w:pPr>
      <w:r w:rsidDel="00000000" w:rsidR="00000000" w:rsidRPr="00000000">
        <w:rPr>
          <w:rFonts w:ascii="Calibri" w:cs="Calibri" w:eastAsia="Calibri" w:hAnsi="Calibri"/>
          <w:sz w:val="21"/>
          <w:szCs w:val="21"/>
          <w:rtl w:val="0"/>
        </w:rPr>
        <w:t xml:space="preserve">La respuesta a la segunda instancia es, otra vez, completa. Las cuatro tareas de Prioridad 1 —las que el dictamen anterior exigía resueltas antes de la defensa y no solo antes del ejemplar definitivo— están las cuatro cerradas y verificadas. De las veinte entradas de la tabla de riesgos, diecisiete quedaron plenamente subsanadas y tres lo están de forma parcial; ninguna quedó sin atender. Y dos de las correcciones exceden con claridad lo que se había pedido: la formalización del Risk Score, que el dictamen anterior solicitó en «cuatro o cinco líneas» y que las autoras entregaron como una ecuación ponderada con la definición y la normalización de cada uno de sus tres factores; y la migración íntegra de la norma de citación de IEEE a APA 7, que resuelve de raíz el único riesgo formal que el tribunal anterior declaró no poder dirimir, en lugar de limitarse a consultarlo.</w:t>
      </w:r>
      <w:r w:rsidDel="00000000" w:rsidR="00000000" w:rsidRPr="00000000">
        <w:rPr>
          <w:rtl w:val="0"/>
        </w:rPr>
      </w:r>
    </w:p>
    <w:p w:rsidR="00000000" w:rsidDel="00000000" w:rsidP="00000000" w:rsidRDefault="00000000" w:rsidRPr="00000000" w14:paraId="0000001A">
      <w:pPr>
        <w:spacing w:after="120" w:line="276" w:lineRule="auto"/>
        <w:jc w:val="both"/>
        <w:rPr/>
      </w:pPr>
      <w:r w:rsidDel="00000000" w:rsidR="00000000" w:rsidRPr="00000000">
        <w:rPr>
          <w:rFonts w:ascii="Calibri" w:cs="Calibri" w:eastAsia="Calibri" w:hAnsi="Calibri"/>
          <w:sz w:val="21"/>
          <w:szCs w:val="21"/>
          <w:rtl w:val="0"/>
        </w:rPr>
        <w:t xml:space="preserve">Merecen consignarse también las tres correcciones más difíciles, porque son las que exigían entender la objeción y no solo aplicarla. La vista mttr_stats incorpora hoy el percentil que el texto informaba y que el instrumento no calculaba. La sección 4.5 declara, con la formulación exacta que se había recomendado, que la causa de la discrepancia entre corridas no puede determinarse con los datos conservados, y esa imposibilidad pasó a figurar como cuarta limitación en la sección 7.3. Y la sección 6.3 declara sin rodeos que dos de los ocho indicadores del Anexo D no son medibles en este diseño y explica por qué, en lugar de dejarlos en el vacío o de inventarles un valor.</w:t>
      </w:r>
      <w:r w:rsidDel="00000000" w:rsidR="00000000" w:rsidRPr="00000000">
        <w:rPr>
          <w:rtl w:val="0"/>
        </w:rPr>
      </w:r>
    </w:p>
    <w:p w:rsidR="00000000" w:rsidDel="00000000" w:rsidP="00000000" w:rsidRDefault="00000000" w:rsidRPr="00000000" w14:paraId="0000001B">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Advertencia central</w:t>
      </w:r>
      <w:r w:rsidDel="00000000" w:rsidR="00000000" w:rsidRPr="00000000">
        <w:rPr>
          <w:rtl w:val="0"/>
        </w:rPr>
      </w:r>
    </w:p>
    <w:p w:rsidR="00000000" w:rsidDel="00000000" w:rsidP="00000000" w:rsidRDefault="00000000" w:rsidRPr="00000000" w14:paraId="0000001C">
      <w:pPr>
        <w:spacing w:after="120" w:line="276" w:lineRule="auto"/>
        <w:jc w:val="both"/>
        <w:rPr/>
      </w:pPr>
      <w:r w:rsidDel="00000000" w:rsidR="00000000" w:rsidRPr="00000000">
        <w:rPr>
          <w:rFonts w:ascii="Calibri" w:cs="Calibri" w:eastAsia="Calibri" w:hAnsi="Calibri"/>
          <w:sz w:val="21"/>
          <w:szCs w:val="21"/>
          <w:rtl w:val="0"/>
        </w:rPr>
        <w:t xml:space="preserve">Lo que resta se concentra, otra vez, en un lugar distinto del anterior, y el desplazamiento es en sí mismo una buena noticia. En la segunda instancia el problema era de coherencia entre el texto y sus instrumentos: la vista no calculaba lo que el texto informaba, la trazabilidad se declaraba completa contra la evidencia del propio capítulo, la instrucción de arranque se prometía en un anexo que no la contenía. Nada de eso subsiste. El problema que queda es de propagación incompleta: correcciones que se aplicaron correctamente en tres lugares y se omitieron en el cuarto. El desdoblamiento de H3 en dos hipótesis se hizo en el Capítulo 1 y no llegó al Capítulo 6, que sigue validando ambas bajo un solo rótulo. El retiro de la autenticación deprecada de n8n se hizo en el compose, en la guía y en el cuerpo de 7.2.7, y sobrevivió en la nota final de esa misma sección. La declaración de los indicadores no aplicables se hizo en el capítulo de resultados y no en el anexo donde esos indicadores se definen. Y la unificación de la expansión de SIEM alcanzó al glosario y al índice pero no al capítulo 1 ni al resumen.</w:t>
      </w:r>
      <w:r w:rsidDel="00000000" w:rsidR="00000000" w:rsidRPr="00000000">
        <w:rPr>
          <w:rtl w:val="0"/>
        </w:rPr>
      </w:r>
    </w:p>
    <w:p w:rsidR="00000000" w:rsidDel="00000000" w:rsidP="00000000" w:rsidRDefault="00000000" w:rsidRPr="00000000" w14:paraId="0000001D">
      <w:pPr>
        <w:spacing w:after="120" w:line="276" w:lineRule="auto"/>
        <w:jc w:val="both"/>
        <w:rPr/>
      </w:pPr>
      <w:r w:rsidDel="00000000" w:rsidR="00000000" w:rsidRPr="00000000">
        <w:rPr>
          <w:rFonts w:ascii="Calibri" w:cs="Calibri" w:eastAsia="Calibri" w:hAnsi="Calibri"/>
          <w:sz w:val="21"/>
          <w:szCs w:val="21"/>
          <w:rtl w:val="0"/>
        </w:rPr>
        <w:t xml:space="preserve">A ello se suma un hallazgo de naturaleza distinta, y es el único de esta instancia que no proviene de una omisión sino de una incorporación: el ejemplo numérico que el trabajo ofrece para justificar el umbral de 70 del Risk Score arroja 41 puntos con la ecuación que el propio párrafo acaba de definir. Es un error de tres multiplicaciones, se corrige en una línea, y conviene corregirlo porque cae sobre la regla que dispara un bloqueo real de firewall. Ninguno de estos puntos exige rehacer nada; todos son de relectura cruzada.</w:t>
      </w:r>
      <w:r w:rsidDel="00000000" w:rsidR="00000000" w:rsidRPr="00000000">
        <w:rPr>
          <w:rtl w:val="0"/>
        </w:rPr>
      </w:r>
    </w:p>
    <w:p w:rsidR="00000000" w:rsidDel="00000000" w:rsidP="00000000" w:rsidRDefault="00000000" w:rsidRPr="00000000" w14:paraId="0000001E">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1. Estado de las tareas de Prioridad 1</w:t>
      </w:r>
      <w:r w:rsidDel="00000000" w:rsidR="00000000" w:rsidRPr="00000000">
        <w:rPr>
          <w:rtl w:val="0"/>
        </w:rPr>
      </w:r>
    </w:p>
    <w:p w:rsidR="00000000" w:rsidDel="00000000" w:rsidP="00000000" w:rsidRDefault="00000000" w:rsidRPr="00000000" w14:paraId="0000001F">
      <w:pPr>
        <w:spacing w:after="120" w:line="276" w:lineRule="auto"/>
        <w:jc w:val="both"/>
        <w:rPr/>
      </w:pPr>
      <w:r w:rsidDel="00000000" w:rsidR="00000000" w:rsidRPr="00000000">
        <w:rPr>
          <w:rFonts w:ascii="Calibri" w:cs="Calibri" w:eastAsia="Calibri" w:hAnsi="Calibri"/>
          <w:sz w:val="21"/>
          <w:szCs w:val="21"/>
          <w:rtl w:val="0"/>
        </w:rPr>
        <w:t xml:space="preserve">El dictamen anterior estableció cuatro tareas que debían estar resueltas antes de la defensa, no solo antes del ejemplar definitivo, y las fundó en su visibilidad más que en su gravedad. Ese es el contraste que corresponde hacer primero.</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4600"/>
        <w:tblGridChange w:id="0">
          <w:tblGrid>
            <w:gridCol w:w="3000"/>
            <w:gridCol w:w="1400"/>
            <w:gridCol w:w="4600"/>
          </w:tblGrid>
        </w:tblGridChange>
      </w:tblGrid>
      <w:tr>
        <w:trPr>
          <w:cantSplit w:val="0"/>
          <w:tblHeader w:val="1"/>
        </w:trPr>
        <w:tc>
          <w:tcPr>
            <w:shd w:fill="d9d9d9" w:val="clear"/>
            <w:tcMar>
              <w:top w:w="60.0" w:type="dxa"/>
              <w:left w:w="90.0" w:type="dxa"/>
              <w:bottom w:w="60.0" w:type="dxa"/>
              <w:right w:w="90.0" w:type="dxa"/>
            </w:tcMar>
          </w:tcPr>
          <w:p w:rsidR="00000000" w:rsidDel="00000000" w:rsidP="00000000" w:rsidRDefault="00000000" w:rsidRPr="00000000" w14:paraId="00000020">
            <w:pPr>
              <w:spacing w:after="0" w:line="250" w:lineRule="auto"/>
              <w:jc w:val="left"/>
              <w:rPr/>
            </w:pPr>
            <w:r w:rsidDel="00000000" w:rsidR="00000000" w:rsidRPr="00000000">
              <w:rPr>
                <w:rFonts w:ascii="Calibri" w:cs="Calibri" w:eastAsia="Calibri" w:hAnsi="Calibri"/>
                <w:b w:val="1"/>
                <w:bCs w:val="1"/>
                <w:sz w:val="19"/>
                <w:szCs w:val="19"/>
                <w:rtl w:val="0"/>
              </w:rPr>
              <w:t xml:space="preserve">Tarea de Prioridad 1 (dictamen v10)</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21">
            <w:pPr>
              <w:spacing w:after="0" w:line="250" w:lineRule="auto"/>
              <w:jc w:val="left"/>
              <w:rPr/>
            </w:pPr>
            <w:r w:rsidDel="00000000" w:rsidR="00000000" w:rsidRPr="00000000">
              <w:rPr>
                <w:rFonts w:ascii="Calibri" w:cs="Calibri" w:eastAsia="Calibri" w:hAnsi="Calibri"/>
                <w:b w:val="1"/>
                <w:bCs w:val="1"/>
                <w:sz w:val="19"/>
                <w:szCs w:val="19"/>
                <w:rtl w:val="0"/>
              </w:rPr>
              <w:t xml:space="preserve">Estado</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22">
            <w:pPr>
              <w:spacing w:after="0" w:line="250" w:lineRule="auto"/>
              <w:jc w:val="left"/>
              <w:rPr/>
            </w:pPr>
            <w:r w:rsidDel="00000000" w:rsidR="00000000" w:rsidRPr="00000000">
              <w:rPr>
                <w:rFonts w:ascii="Calibri" w:cs="Calibri" w:eastAsia="Calibri" w:hAnsi="Calibri"/>
                <w:b w:val="1"/>
                <w:bCs w:val="1"/>
                <w:sz w:val="19"/>
                <w:szCs w:val="19"/>
                <w:rtl w:val="0"/>
              </w:rPr>
              <w:t xml:space="preserve">Verificación sobre la v11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3">
            <w:pPr>
              <w:spacing w:after="0" w:line="250" w:lineRule="auto"/>
              <w:jc w:val="left"/>
              <w:rPr/>
            </w:pPr>
            <w:r w:rsidDel="00000000" w:rsidR="00000000" w:rsidRPr="00000000">
              <w:rPr>
                <w:rFonts w:ascii="Calibri" w:cs="Calibri" w:eastAsia="Calibri" w:hAnsi="Calibri"/>
                <w:b w:val="1"/>
                <w:bCs w:val="1"/>
                <w:sz w:val="19"/>
                <w:szCs w:val="19"/>
                <w:rtl w:val="0"/>
              </w:rPr>
              <w:t xml:space="preserve">Sincronizar la vista mttr_stats con el estadístico informado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4">
            <w:pPr>
              <w:spacing w:after="0" w:line="250" w:lineRule="auto"/>
              <w:jc w:val="left"/>
              <w:rPr/>
            </w:pPr>
            <w:r w:rsidDel="00000000" w:rsidR="00000000" w:rsidRPr="00000000">
              <w:rPr>
                <w:rFonts w:ascii="Calibri" w:cs="Calibri" w:eastAsia="Calibri" w:hAnsi="Calibri"/>
                <w:b w:val="0"/>
                <w:bCs w:val="0"/>
                <w:sz w:val="19"/>
                <w:szCs w:val="19"/>
                <w:rtl w:val="0"/>
              </w:rPr>
              <w:t xml:space="preserve">Resuelto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5">
            <w:pPr>
              <w:spacing w:after="0" w:line="250" w:lineRule="auto"/>
              <w:jc w:val="left"/>
              <w:rPr/>
            </w:pPr>
            <w:r w:rsidDel="00000000" w:rsidR="00000000" w:rsidRPr="00000000">
              <w:rPr>
                <w:rFonts w:ascii="Calibri" w:cs="Calibri" w:eastAsia="Calibri" w:hAnsi="Calibri"/>
                <w:b w:val="0"/>
                <w:bCs w:val="0"/>
                <w:sz w:val="19"/>
                <w:szCs w:val="19"/>
                <w:rtl w:val="0"/>
              </w:rPr>
              <w:t xml:space="preserve">El Anexo B define hoy mttr_stats con PERCENTILE_CONT(0.5) WITHIN GROUP (ORDER BY EXTRACT(EPOCH FROM (p.executed_at − a.ts))) AS median_mttr_seconds, junto al promedio preexistente. El instrumento produce ahora el estadístico que H1, 6.2, 6.3 y 7.2.2 informan. Se eligió la opción recomendada: conservar la mediana.</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26">
            <w:pPr>
              <w:spacing w:after="0" w:line="250" w:lineRule="auto"/>
              <w:jc w:val="left"/>
              <w:rPr/>
            </w:pPr>
            <w:r w:rsidDel="00000000" w:rsidR="00000000" w:rsidRPr="00000000">
              <w:rPr>
                <w:rFonts w:ascii="Calibri" w:cs="Calibri" w:eastAsia="Calibri" w:hAnsi="Calibri"/>
                <w:b w:val="1"/>
                <w:bCs w:val="1"/>
                <w:sz w:val="19"/>
                <w:szCs w:val="19"/>
                <w:rtl w:val="0"/>
              </w:rPr>
              <w:t xml:space="preserve">Resolver la contradicción de la trazabilidad</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27">
            <w:pPr>
              <w:spacing w:after="0" w:line="250" w:lineRule="auto"/>
              <w:jc w:val="left"/>
              <w:rPr/>
            </w:pPr>
            <w:r w:rsidDel="00000000" w:rsidR="00000000" w:rsidRPr="00000000">
              <w:rPr>
                <w:rFonts w:ascii="Calibri" w:cs="Calibri" w:eastAsia="Calibri" w:hAnsi="Calibri"/>
                <w:b w:val="0"/>
                <w:bCs w:val="0"/>
                <w:sz w:val="19"/>
                <w:szCs w:val="19"/>
                <w:rtl w:val="0"/>
              </w:rPr>
              <w:t xml:space="preserve">Resuelto</w:t>
            </w:r>
            <w:r w:rsidDel="00000000" w:rsidR="00000000" w:rsidRPr="00000000">
              <w:rPr>
                <w:rtl w:val="0"/>
              </w:rPr>
            </w:r>
          </w:p>
          <w:p w:rsidR="00000000" w:rsidDel="00000000" w:rsidP="00000000" w:rsidRDefault="00000000" w:rsidRPr="00000000" w14:paraId="00000028">
            <w:pPr>
              <w:spacing w:after="0" w:line="250" w:lineRule="auto"/>
              <w:jc w:val="left"/>
              <w:rPr/>
            </w:pPr>
            <w:r w:rsidDel="00000000" w:rsidR="00000000" w:rsidRPr="00000000">
              <w:rPr>
                <w:rFonts w:ascii="Calibri" w:cs="Calibri" w:eastAsia="Calibri" w:hAnsi="Calibri"/>
                <w:b w:val="0"/>
                <w:bCs w:val="0"/>
                <w:sz w:val="19"/>
                <w:szCs w:val="19"/>
                <w:rtl w:val="0"/>
              </w:rPr>
              <w:t xml:space="preserve">con residuo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29">
            <w:pPr>
              <w:spacing w:after="0" w:line="250" w:lineRule="auto"/>
              <w:jc w:val="left"/>
              <w:rPr/>
            </w:pPr>
            <w:r w:rsidDel="00000000" w:rsidR="00000000" w:rsidRPr="00000000">
              <w:rPr>
                <w:rFonts w:ascii="Calibri" w:cs="Calibri" w:eastAsia="Calibri" w:hAnsi="Calibri"/>
                <w:b w:val="0"/>
                <w:bCs w:val="0"/>
                <w:sz w:val="19"/>
                <w:szCs w:val="19"/>
                <w:rtl w:val="0"/>
              </w:rPr>
              <w:t xml:space="preserve">La celda de la Tabla 6.1 dice hoy «98,77 % (playbook_runs)». El criterio de H1 se reformuló a «trazabilidad de las ejecuciones completa a través del registro en playbook_runs y failed_alerts», y el 6.4 lo repite con la misma fórmula. La contradicción desapareció. Queda un residuo de presentación señalado en M-02.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A">
            <w:pPr>
              <w:spacing w:after="0" w:line="250" w:lineRule="auto"/>
              <w:jc w:val="left"/>
              <w:rPr/>
            </w:pPr>
            <w:r w:rsidDel="00000000" w:rsidR="00000000" w:rsidRPr="00000000">
              <w:rPr>
                <w:rFonts w:ascii="Calibri" w:cs="Calibri" w:eastAsia="Calibri" w:hAnsi="Calibri"/>
                <w:b w:val="1"/>
                <w:bCs w:val="1"/>
                <w:sz w:val="19"/>
                <w:szCs w:val="19"/>
                <w:rtl w:val="0"/>
              </w:rPr>
              <w:t xml:space="preserve">Agregar el paso 9 al Anexo E con el arranque de la Blocker API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B">
            <w:pPr>
              <w:spacing w:after="0" w:line="250" w:lineRule="auto"/>
              <w:jc w:val="left"/>
              <w:rPr/>
            </w:pPr>
            <w:r w:rsidDel="00000000" w:rsidR="00000000" w:rsidRPr="00000000">
              <w:rPr>
                <w:rFonts w:ascii="Calibri" w:cs="Calibri" w:eastAsia="Calibri" w:hAnsi="Calibri"/>
                <w:b w:val="0"/>
                <w:bCs w:val="0"/>
                <w:sz w:val="19"/>
                <w:szCs w:val="19"/>
                <w:rtl w:val="0"/>
              </w:rPr>
              <w:t xml:space="preserve">Resuelto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C">
            <w:pPr>
              <w:spacing w:after="0" w:line="250" w:lineRule="auto"/>
              <w:jc w:val="left"/>
              <w:rPr/>
            </w:pPr>
            <w:r w:rsidDel="00000000" w:rsidR="00000000" w:rsidRPr="00000000">
              <w:rPr>
                <w:rFonts w:ascii="Calibri" w:cs="Calibri" w:eastAsia="Calibri" w:hAnsi="Calibri"/>
                <w:b w:val="0"/>
                <w:bCs w:val="0"/>
                <w:sz w:val="19"/>
                <w:szCs w:val="19"/>
                <w:rtl w:val="0"/>
              </w:rPr>
              <w:t xml:space="preserve">El Paso 9 existe, explica por qué el componente corre sobre el anfitrión, indica abrir una terminal con privilegios de administrador, da el comando (python blocker_api.py) y aporta un punto de verificación (http://localhost:8765/status). El camino de respuesta crítica es hoy reproducible desde la documentación.</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2D">
            <w:pPr>
              <w:spacing w:after="0" w:line="250" w:lineRule="auto"/>
              <w:jc w:val="left"/>
              <w:rPr/>
            </w:pPr>
            <w:r w:rsidDel="00000000" w:rsidR="00000000" w:rsidRPr="00000000">
              <w:rPr>
                <w:rFonts w:ascii="Calibri" w:cs="Calibri" w:eastAsia="Calibri" w:hAnsi="Calibri"/>
                <w:b w:val="1"/>
                <w:bCs w:val="1"/>
                <w:sz w:val="19"/>
                <w:szCs w:val="19"/>
                <w:rtl w:val="0"/>
              </w:rPr>
              <w:t xml:space="preserve">Eliminar el placeholder de la Figura 1 y los tres artefactos de edición; separar H3</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2E">
            <w:pPr>
              <w:spacing w:after="0" w:line="250" w:lineRule="auto"/>
              <w:jc w:val="left"/>
              <w:rPr/>
            </w:pPr>
            <w:r w:rsidDel="00000000" w:rsidR="00000000" w:rsidRPr="00000000">
              <w:rPr>
                <w:rFonts w:ascii="Calibri" w:cs="Calibri" w:eastAsia="Calibri" w:hAnsi="Calibri"/>
                <w:b w:val="0"/>
                <w:bCs w:val="0"/>
                <w:sz w:val="19"/>
                <w:szCs w:val="19"/>
                <w:rtl w:val="0"/>
              </w:rPr>
              <w:t xml:space="preserve">Resuelto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2F">
            <w:pPr>
              <w:spacing w:after="0" w:line="250" w:lineRule="auto"/>
              <w:jc w:val="left"/>
              <w:rPr/>
            </w:pPr>
            <w:r w:rsidDel="00000000" w:rsidR="00000000" w:rsidRPr="00000000">
              <w:rPr>
                <w:rFonts w:ascii="Calibri" w:cs="Calibri" w:eastAsia="Calibri" w:hAnsi="Calibri"/>
                <w:b w:val="0"/>
                <w:bCs w:val="0"/>
                <w:sz w:val="19"/>
                <w:szCs w:val="19"/>
                <w:rtl w:val="0"/>
              </w:rPr>
              <w:t xml:space="preserve">El texto de instrucción del placeholder desapareció por completo. La Tabla 6.0 muestra «✓ Implementado» sin superposición; la Tabla 4.2 dice «Panel de Operaciones de Seguridad operativo»; la Tabla 6.0-bis lleva su epígrafe debajo, con tildes y con el formato del resto. H3 se desdobló en H3 (trazabilidad) y H4 (métricas mínimas), cada una con su criterio. La propagación al Capítulo 6 quedó pendiente: ver A-01.</w:t>
            </w:r>
            <w:r w:rsidDel="00000000" w:rsidR="00000000" w:rsidRPr="00000000">
              <w:rPr>
                <w:rtl w:val="0"/>
              </w:rPr>
            </w:r>
          </w:p>
        </w:tc>
      </w:tr>
    </w:tbl>
    <w:p w:rsidR="00000000" w:rsidDel="00000000" w:rsidP="00000000" w:rsidRDefault="00000000" w:rsidRPr="00000000" w14:paraId="00000030">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Balance cuantitativo de la subsanación</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1700"/>
        <w:gridCol w:w="1700"/>
        <w:gridCol w:w="1700"/>
        <w:tblGridChange w:id="0">
          <w:tblGrid>
            <w:gridCol w:w="2600"/>
            <w:gridCol w:w="1300"/>
            <w:gridCol w:w="1700"/>
            <w:gridCol w:w="1700"/>
            <w:gridCol w:w="1700"/>
          </w:tblGrid>
        </w:tblGridChange>
      </w:tblGrid>
      <w:tr>
        <w:trPr>
          <w:cantSplit w:val="0"/>
          <w:tblHeader w:val="1"/>
        </w:trPr>
        <w:tc>
          <w:tcPr>
            <w:shd w:fill="d9d9d9" w:val="clear"/>
            <w:tcMar>
              <w:top w:w="60.0" w:type="dxa"/>
              <w:left w:w="90.0" w:type="dxa"/>
              <w:bottom w:w="60.0" w:type="dxa"/>
              <w:right w:w="90.0" w:type="dxa"/>
            </w:tcMar>
          </w:tcPr>
          <w:p w:rsidR="00000000" w:rsidDel="00000000" w:rsidP="00000000" w:rsidRDefault="00000000" w:rsidRPr="00000000" w14:paraId="00000031">
            <w:pPr>
              <w:spacing w:after="0" w:line="250" w:lineRule="auto"/>
              <w:jc w:val="left"/>
              <w:rPr/>
            </w:pPr>
            <w:r w:rsidDel="00000000" w:rsidR="00000000" w:rsidRPr="00000000">
              <w:rPr>
                <w:rFonts w:ascii="Calibri" w:cs="Calibri" w:eastAsia="Calibri" w:hAnsi="Calibri"/>
                <w:b w:val="1"/>
                <w:bCs w:val="1"/>
                <w:sz w:val="19"/>
                <w:szCs w:val="19"/>
                <w:rtl w:val="0"/>
              </w:rPr>
              <w:t xml:space="preserve">Severidad en el dictamen anterior</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32">
            <w:pPr>
              <w:spacing w:after="0" w:line="250" w:lineRule="auto"/>
              <w:jc w:val="left"/>
              <w:rPr/>
            </w:pPr>
            <w:r w:rsidDel="00000000" w:rsidR="00000000" w:rsidRPr="00000000">
              <w:rPr>
                <w:rFonts w:ascii="Calibri" w:cs="Calibri" w:eastAsia="Calibri" w:hAnsi="Calibri"/>
                <w:b w:val="1"/>
                <w:bCs w:val="1"/>
                <w:sz w:val="19"/>
                <w:szCs w:val="19"/>
                <w:rtl w:val="0"/>
              </w:rPr>
              <w:t xml:space="preserve">Entradas</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33">
            <w:pPr>
              <w:spacing w:after="0" w:line="250" w:lineRule="auto"/>
              <w:jc w:val="left"/>
              <w:rPr/>
            </w:pPr>
            <w:r w:rsidDel="00000000" w:rsidR="00000000" w:rsidRPr="00000000">
              <w:rPr>
                <w:rFonts w:ascii="Calibri" w:cs="Calibri" w:eastAsia="Calibri" w:hAnsi="Calibri"/>
                <w:b w:val="1"/>
                <w:bCs w:val="1"/>
                <w:sz w:val="19"/>
                <w:szCs w:val="19"/>
                <w:rtl w:val="0"/>
              </w:rPr>
              <w:t xml:space="preserve">Subsanadas</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34">
            <w:pPr>
              <w:spacing w:after="0" w:line="250" w:lineRule="auto"/>
              <w:jc w:val="left"/>
              <w:rPr/>
            </w:pPr>
            <w:r w:rsidDel="00000000" w:rsidR="00000000" w:rsidRPr="00000000">
              <w:rPr>
                <w:rFonts w:ascii="Calibri" w:cs="Calibri" w:eastAsia="Calibri" w:hAnsi="Calibri"/>
                <w:b w:val="1"/>
                <w:bCs w:val="1"/>
                <w:sz w:val="19"/>
                <w:szCs w:val="19"/>
                <w:rtl w:val="0"/>
              </w:rPr>
              <w:t xml:space="preserve">Parciales</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35">
            <w:pPr>
              <w:spacing w:after="0" w:line="250" w:lineRule="auto"/>
              <w:jc w:val="left"/>
              <w:rPr/>
            </w:pPr>
            <w:r w:rsidDel="00000000" w:rsidR="00000000" w:rsidRPr="00000000">
              <w:rPr>
                <w:rFonts w:ascii="Calibri" w:cs="Calibri" w:eastAsia="Calibri" w:hAnsi="Calibri"/>
                <w:b w:val="1"/>
                <w:bCs w:val="1"/>
                <w:sz w:val="19"/>
                <w:szCs w:val="19"/>
                <w:rtl w:val="0"/>
              </w:rPr>
              <w:t xml:space="preserve">No subsanadas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6">
            <w:pPr>
              <w:spacing w:after="0" w:line="250" w:lineRule="auto"/>
              <w:jc w:val="left"/>
              <w:rPr/>
            </w:pPr>
            <w:r w:rsidDel="00000000" w:rsidR="00000000" w:rsidRPr="00000000">
              <w:rPr>
                <w:rFonts w:ascii="Calibri" w:cs="Calibri" w:eastAsia="Calibri" w:hAnsi="Calibri"/>
                <w:b w:val="1"/>
                <w:bCs w:val="1"/>
                <w:sz w:val="19"/>
                <w:szCs w:val="19"/>
                <w:rtl w:val="0"/>
              </w:rPr>
              <w:t xml:space="preserve">Alto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7">
            <w:pPr>
              <w:spacing w:after="0" w:line="250" w:lineRule="auto"/>
              <w:jc w:val="left"/>
              <w:rPr/>
            </w:pPr>
            <w:r w:rsidDel="00000000" w:rsidR="00000000" w:rsidRPr="00000000">
              <w:rPr>
                <w:rFonts w:ascii="Calibri" w:cs="Calibri" w:eastAsia="Calibri" w:hAnsi="Calibri"/>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8">
            <w:pPr>
              <w:spacing w:after="0" w:line="250" w:lineRule="auto"/>
              <w:jc w:val="left"/>
              <w:rPr/>
            </w:pPr>
            <w:r w:rsidDel="00000000" w:rsidR="00000000" w:rsidRPr="00000000">
              <w:rPr>
                <w:rFonts w:ascii="Calibri" w:cs="Calibri" w:eastAsia="Calibri" w:hAnsi="Calibri"/>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9">
            <w:pPr>
              <w:spacing w:after="0" w:line="250" w:lineRule="auto"/>
              <w:jc w:val="left"/>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A">
            <w:pPr>
              <w:spacing w:after="0" w:line="250" w:lineRule="auto"/>
              <w:jc w:val="left"/>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3B">
            <w:pPr>
              <w:spacing w:after="0" w:line="250" w:lineRule="auto"/>
              <w:jc w:val="left"/>
              <w:rPr/>
            </w:pPr>
            <w:r w:rsidDel="00000000" w:rsidR="00000000" w:rsidRPr="00000000">
              <w:rPr>
                <w:rFonts w:ascii="Calibri" w:cs="Calibri" w:eastAsia="Calibri" w:hAnsi="Calibri"/>
                <w:b w:val="1"/>
                <w:bCs w:val="1"/>
                <w:sz w:val="19"/>
                <w:szCs w:val="19"/>
                <w:rtl w:val="0"/>
              </w:rPr>
              <w:t xml:space="preserve">Medio–Alto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3C">
            <w:pPr>
              <w:spacing w:after="0" w:line="250" w:lineRule="auto"/>
              <w:jc w:val="left"/>
              <w:rPr/>
            </w:pPr>
            <w:r w:rsidDel="00000000" w:rsidR="00000000" w:rsidRPr="00000000">
              <w:rPr>
                <w:rFonts w:ascii="Calibri" w:cs="Calibri" w:eastAsia="Calibri" w:hAnsi="Calibri"/>
                <w:b w:val="0"/>
                <w:bCs w:val="0"/>
                <w:sz w:val="19"/>
                <w:szCs w:val="19"/>
                <w:rtl w:val="0"/>
              </w:rPr>
              <w:t xml:space="preserve">2</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3D">
            <w:pPr>
              <w:spacing w:after="0" w:line="250" w:lineRule="auto"/>
              <w:jc w:val="left"/>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3E">
            <w:pPr>
              <w:spacing w:after="0" w:line="250" w:lineRule="auto"/>
              <w:jc w:val="left"/>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3F">
            <w:pPr>
              <w:spacing w:after="0" w:line="250" w:lineRule="auto"/>
              <w:jc w:val="left"/>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0">
            <w:pPr>
              <w:spacing w:after="0" w:line="250" w:lineRule="auto"/>
              <w:jc w:val="left"/>
              <w:rPr/>
            </w:pPr>
            <w:r w:rsidDel="00000000" w:rsidR="00000000" w:rsidRPr="00000000">
              <w:rPr>
                <w:rFonts w:ascii="Calibri" w:cs="Calibri" w:eastAsia="Calibri" w:hAnsi="Calibri"/>
                <w:b w:val="1"/>
                <w:bCs w:val="1"/>
                <w:sz w:val="19"/>
                <w:szCs w:val="19"/>
                <w:rtl w:val="0"/>
              </w:rPr>
              <w:t xml:space="preserve">Medio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1">
            <w:pPr>
              <w:spacing w:after="0" w:line="250" w:lineRule="auto"/>
              <w:jc w:val="left"/>
              <w:rPr/>
            </w:pPr>
            <w:r w:rsidDel="00000000" w:rsidR="00000000" w:rsidRPr="00000000">
              <w:rPr>
                <w:rFonts w:ascii="Calibri" w:cs="Calibri" w:eastAsia="Calibri" w:hAnsi="Calibri"/>
                <w:b w:val="0"/>
                <w:bCs w:val="0"/>
                <w:sz w:val="19"/>
                <w:szCs w:val="19"/>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2">
            <w:pPr>
              <w:spacing w:after="0" w:line="250" w:lineRule="auto"/>
              <w:jc w:val="left"/>
              <w:rPr/>
            </w:pPr>
            <w:r w:rsidDel="00000000" w:rsidR="00000000" w:rsidRPr="00000000">
              <w:rPr>
                <w:rFonts w:ascii="Calibri" w:cs="Calibri" w:eastAsia="Calibri" w:hAnsi="Calibri"/>
                <w:b w:val="0"/>
                <w:bCs w:val="0"/>
                <w:sz w:val="19"/>
                <w:szCs w:val="19"/>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3">
            <w:pPr>
              <w:spacing w:after="0" w:line="250" w:lineRule="auto"/>
              <w:jc w:val="left"/>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4">
            <w:pPr>
              <w:spacing w:after="0" w:line="250" w:lineRule="auto"/>
              <w:jc w:val="left"/>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45">
            <w:pPr>
              <w:spacing w:after="0" w:line="250" w:lineRule="auto"/>
              <w:jc w:val="left"/>
              <w:rPr/>
            </w:pPr>
            <w:r w:rsidDel="00000000" w:rsidR="00000000" w:rsidRPr="00000000">
              <w:rPr>
                <w:rFonts w:ascii="Calibri" w:cs="Calibri" w:eastAsia="Calibri" w:hAnsi="Calibri"/>
                <w:b w:val="1"/>
                <w:bCs w:val="1"/>
                <w:sz w:val="19"/>
                <w:szCs w:val="19"/>
                <w:rtl w:val="0"/>
              </w:rPr>
              <w:t xml:space="preserve">Bajo y Bajo–Medio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46">
            <w:pPr>
              <w:spacing w:after="0" w:line="250" w:lineRule="auto"/>
              <w:jc w:val="left"/>
              <w:rPr/>
            </w:pPr>
            <w:r w:rsidDel="00000000" w:rsidR="00000000" w:rsidRPr="00000000">
              <w:rPr>
                <w:rFonts w:ascii="Calibri" w:cs="Calibri" w:eastAsia="Calibri" w:hAnsi="Calibri"/>
                <w:b w:val="0"/>
                <w:bCs w:val="0"/>
                <w:sz w:val="19"/>
                <w:szCs w:val="19"/>
                <w:rtl w:val="0"/>
              </w:rPr>
              <w:t xml:space="preserve">5</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47">
            <w:pPr>
              <w:spacing w:after="0" w:line="250" w:lineRule="auto"/>
              <w:jc w:val="left"/>
              <w:rPr/>
            </w:pPr>
            <w:r w:rsidDel="00000000" w:rsidR="00000000" w:rsidRPr="00000000">
              <w:rPr>
                <w:rFonts w:ascii="Calibri" w:cs="Calibri" w:eastAsia="Calibri" w:hAnsi="Calibri"/>
                <w:b w:val="0"/>
                <w:bCs w:val="0"/>
                <w:sz w:val="19"/>
                <w:szCs w:val="19"/>
                <w:rtl w:val="0"/>
              </w:rPr>
              <w:t xml:space="preserve">4</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48">
            <w:pPr>
              <w:spacing w:after="0" w:line="250" w:lineRule="auto"/>
              <w:jc w:val="left"/>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49">
            <w:pPr>
              <w:spacing w:after="0" w:line="250" w:lineRule="auto"/>
              <w:jc w:val="left"/>
              <w:rPr/>
            </w:pPr>
            <w:r w:rsidDel="00000000" w:rsidR="00000000" w:rsidRPr="00000000">
              <w:rPr>
                <w:rFonts w:ascii="Calibri" w:cs="Calibri" w:eastAsia="Calibri" w:hAnsi="Calibri"/>
                <w:b w:val="0"/>
                <w:bCs w:val="0"/>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A">
            <w:pPr>
              <w:spacing w:after="0" w:line="250" w:lineRule="auto"/>
              <w:jc w:val="left"/>
              <w:rPr/>
            </w:pPr>
            <w:r w:rsidDel="00000000" w:rsidR="00000000" w:rsidRPr="00000000">
              <w:rPr>
                <w:rFonts w:ascii="Calibri" w:cs="Calibri" w:eastAsia="Calibri" w:hAnsi="Calibri"/>
                <w:b w:val="1"/>
                <w:bCs w:val="1"/>
                <w:sz w:val="19"/>
                <w:szCs w:val="19"/>
                <w:rtl w:val="0"/>
              </w:rPr>
              <w:t xml:space="preserve">Total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B">
            <w:pPr>
              <w:spacing w:after="0" w:line="250" w:lineRule="auto"/>
              <w:jc w:val="left"/>
              <w:rPr/>
            </w:pPr>
            <w:r w:rsidDel="00000000" w:rsidR="00000000" w:rsidRPr="00000000">
              <w:rPr>
                <w:rFonts w:ascii="Calibri" w:cs="Calibri" w:eastAsia="Calibri" w:hAnsi="Calibri"/>
                <w:b w:val="0"/>
                <w:bCs w:val="0"/>
                <w:sz w:val="19"/>
                <w:szCs w:val="19"/>
                <w:rtl w:val="0"/>
              </w:rPr>
              <w:t xml:space="preserve">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C">
            <w:pPr>
              <w:spacing w:after="0" w:line="250" w:lineRule="auto"/>
              <w:jc w:val="left"/>
              <w:rPr/>
            </w:pPr>
            <w:r w:rsidDel="00000000" w:rsidR="00000000" w:rsidRPr="00000000">
              <w:rPr>
                <w:rFonts w:ascii="Calibri" w:cs="Calibri" w:eastAsia="Calibri" w:hAnsi="Calibri"/>
                <w:b w:val="0"/>
                <w:bCs w:val="0"/>
                <w:sz w:val="19"/>
                <w:szCs w:val="19"/>
                <w:rtl w:val="0"/>
              </w:rPr>
              <w:t xml:space="preserve">17 (85 %)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D">
            <w:pPr>
              <w:spacing w:after="0" w:line="250" w:lineRule="auto"/>
              <w:jc w:val="left"/>
              <w:rPr/>
            </w:pPr>
            <w:r w:rsidDel="00000000" w:rsidR="00000000" w:rsidRPr="00000000">
              <w:rPr>
                <w:rFonts w:ascii="Calibri" w:cs="Calibri" w:eastAsia="Calibri" w:hAnsi="Calibri"/>
                <w:b w:val="0"/>
                <w:bCs w:val="0"/>
                <w:sz w:val="19"/>
                <w:szCs w:val="19"/>
                <w:rtl w:val="0"/>
              </w:rPr>
              <w:t xml:space="preserve">3 (15 %)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E">
            <w:pPr>
              <w:spacing w:after="0" w:line="250" w:lineRule="auto"/>
              <w:jc w:val="left"/>
              <w:rPr/>
            </w:pPr>
            <w:r w:rsidDel="00000000" w:rsidR="00000000" w:rsidRPr="00000000">
              <w:rPr>
                <w:rFonts w:ascii="Calibri" w:cs="Calibri" w:eastAsia="Calibri" w:hAnsi="Calibri"/>
                <w:b w:val="0"/>
                <w:bCs w:val="0"/>
                <w:sz w:val="19"/>
                <w:szCs w:val="19"/>
                <w:rtl w:val="0"/>
              </w:rPr>
              <w:t xml:space="preserve">0</w:t>
            </w:r>
            <w:r w:rsidDel="00000000" w:rsidR="00000000" w:rsidRPr="00000000">
              <w:rPr>
                <w:rtl w:val="0"/>
              </w:rPr>
            </w:r>
          </w:p>
        </w:tc>
      </w:tr>
    </w:tbl>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spacing w:after="120" w:line="276" w:lineRule="auto"/>
        <w:jc w:val="both"/>
        <w:rPr/>
      </w:pPr>
      <w:r w:rsidDel="00000000" w:rsidR="00000000" w:rsidRPr="00000000">
        <w:rPr>
          <w:rFonts w:ascii="Calibri" w:cs="Calibri" w:eastAsia="Calibri" w:hAnsi="Calibri"/>
          <w:sz w:val="21"/>
          <w:szCs w:val="21"/>
          <w:rtl w:val="0"/>
        </w:rPr>
        <w:t xml:space="preserve">Las cuatro entradas de severidad Alta —que eran las que sostenían el dictamen anterior— quedaron todas cerradas. Las tres parciales corresponden a correcciones aplicadas en el cuerpo del trabajo y no propagadas al anexo o al capítulo correlativo, y ninguna de ellas afecta la validez de lo afirmado.</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2. Verificación detallada de las veinte observaciones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1300"/>
        <w:gridCol w:w="4100"/>
        <w:tblGridChange w:id="0">
          <w:tblGrid>
            <w:gridCol w:w="600"/>
            <w:gridCol w:w="3000"/>
            <w:gridCol w:w="1300"/>
            <w:gridCol w:w="4100"/>
          </w:tblGrid>
        </w:tblGridChange>
      </w:tblGrid>
      <w:tr>
        <w:trPr>
          <w:cantSplit w:val="0"/>
          <w:tblHeader w:val="1"/>
        </w:trPr>
        <w:tc>
          <w:tcPr>
            <w:shd w:fill="d9d9d9" w:val="clear"/>
            <w:tcMar>
              <w:top w:w="60.0" w:type="dxa"/>
              <w:left w:w="90.0" w:type="dxa"/>
              <w:bottom w:w="60.0" w:type="dxa"/>
              <w:right w:w="90.0" w:type="dxa"/>
            </w:tcMar>
          </w:tcPr>
          <w:p w:rsidR="00000000" w:rsidDel="00000000" w:rsidP="00000000" w:rsidRDefault="00000000" w:rsidRPr="00000000" w14:paraId="00000053">
            <w:pPr>
              <w:spacing w:after="0" w:line="250" w:lineRule="auto"/>
              <w:jc w:val="left"/>
              <w:rPr/>
            </w:pPr>
            <w:r w:rsidDel="00000000" w:rsidR="00000000" w:rsidRPr="00000000">
              <w:rPr>
                <w:rFonts w:ascii="Calibri" w:cs="Calibri" w:eastAsia="Calibri" w:hAnsi="Calibri"/>
                <w:b w:val="1"/>
                <w:bCs w:val="1"/>
                <w:sz w:val="19"/>
                <w:szCs w:val="19"/>
                <w:rtl w:val="0"/>
              </w:rPr>
              <w:t xml:space="preserve">#</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54">
            <w:pPr>
              <w:spacing w:after="0" w:line="250" w:lineRule="auto"/>
              <w:jc w:val="left"/>
              <w:rPr/>
            </w:pPr>
            <w:r w:rsidDel="00000000" w:rsidR="00000000" w:rsidRPr="00000000">
              <w:rPr>
                <w:rFonts w:ascii="Calibri" w:cs="Calibri" w:eastAsia="Calibri" w:hAnsi="Calibri"/>
                <w:b w:val="1"/>
                <w:bCs w:val="1"/>
                <w:sz w:val="19"/>
                <w:szCs w:val="19"/>
                <w:rtl w:val="0"/>
              </w:rPr>
              <w:t xml:space="preserve">Observación anterior</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55">
            <w:pPr>
              <w:spacing w:after="0" w:line="250" w:lineRule="auto"/>
              <w:jc w:val="left"/>
              <w:rPr/>
            </w:pPr>
            <w:r w:rsidDel="00000000" w:rsidR="00000000" w:rsidRPr="00000000">
              <w:rPr>
                <w:rFonts w:ascii="Calibri" w:cs="Calibri" w:eastAsia="Calibri" w:hAnsi="Calibri"/>
                <w:b w:val="1"/>
                <w:bCs w:val="1"/>
                <w:sz w:val="19"/>
                <w:szCs w:val="19"/>
                <w:rtl w:val="0"/>
              </w:rPr>
              <w:t xml:space="preserve">Estado</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56">
            <w:pPr>
              <w:spacing w:after="0" w:line="250" w:lineRule="auto"/>
              <w:jc w:val="left"/>
              <w:rPr/>
            </w:pPr>
            <w:r w:rsidDel="00000000" w:rsidR="00000000" w:rsidRPr="00000000">
              <w:rPr>
                <w:rFonts w:ascii="Calibri" w:cs="Calibri" w:eastAsia="Calibri" w:hAnsi="Calibri"/>
                <w:b w:val="1"/>
                <w:bCs w:val="1"/>
                <w:sz w:val="19"/>
                <w:szCs w:val="19"/>
                <w:rtl w:val="0"/>
              </w:rPr>
              <w:t xml:space="preserve">Verificación sobre el nuevo texto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7">
            <w:pPr>
              <w:spacing w:after="0" w:line="250" w:lineRule="auto"/>
              <w:jc w:val="left"/>
              <w:rPr/>
            </w:pPr>
            <w:r w:rsidDel="00000000" w:rsidR="00000000" w:rsidRPr="00000000">
              <w:rPr>
                <w:rFonts w:ascii="Calibri" w:cs="Calibri" w:eastAsia="Calibri" w:hAnsi="Calibri"/>
                <w:b w:val="1"/>
                <w:bCs w:val="1"/>
                <w:sz w:val="19"/>
                <w:szCs w:val="19"/>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8">
            <w:pPr>
              <w:spacing w:after="0" w:line="250" w:lineRule="auto"/>
              <w:jc w:val="left"/>
              <w:rPr/>
            </w:pPr>
            <w:r w:rsidDel="00000000" w:rsidR="00000000" w:rsidRPr="00000000">
              <w:rPr>
                <w:rFonts w:ascii="Calibri" w:cs="Calibri" w:eastAsia="Calibri" w:hAnsi="Calibri"/>
                <w:b w:val="0"/>
                <w:bCs w:val="0"/>
                <w:sz w:val="19"/>
                <w:szCs w:val="19"/>
                <w:rtl w:val="0"/>
              </w:rPr>
              <w:t xml:space="preserve">mttr_stats calcula un promedio, no la mediana informada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9">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A">
            <w:pPr>
              <w:spacing w:after="0" w:line="250" w:lineRule="auto"/>
              <w:jc w:val="left"/>
              <w:rPr/>
            </w:pPr>
            <w:r w:rsidDel="00000000" w:rsidR="00000000" w:rsidRPr="00000000">
              <w:rPr>
                <w:rFonts w:ascii="Calibri" w:cs="Calibri" w:eastAsia="Calibri" w:hAnsi="Calibri"/>
                <w:b w:val="0"/>
                <w:bCs w:val="0"/>
                <w:sz w:val="19"/>
                <w:szCs w:val="19"/>
                <w:rtl w:val="0"/>
              </w:rPr>
              <w:t xml:space="preserve">Percentil incorporado a la vista. El anexo y el texto informan hoy el mismo estadístico.</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5B">
            <w:pPr>
              <w:spacing w:after="0" w:line="250" w:lineRule="auto"/>
              <w:jc w:val="left"/>
              <w:rPr/>
            </w:pPr>
            <w:r w:rsidDel="00000000" w:rsidR="00000000" w:rsidRPr="00000000">
              <w:rPr>
                <w:rFonts w:ascii="Calibri" w:cs="Calibri" w:eastAsia="Calibri" w:hAnsi="Calibri"/>
                <w:b w:val="1"/>
                <w:bCs w:val="1"/>
                <w:sz w:val="19"/>
                <w:szCs w:val="19"/>
                <w:rtl w:val="0"/>
              </w:rPr>
              <w:t xml:space="preserve">2</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5C">
            <w:pPr>
              <w:spacing w:after="0" w:line="250" w:lineRule="auto"/>
              <w:jc w:val="left"/>
              <w:rPr/>
            </w:pPr>
            <w:r w:rsidDel="00000000" w:rsidR="00000000" w:rsidRPr="00000000">
              <w:rPr>
                <w:rFonts w:ascii="Calibri" w:cs="Calibri" w:eastAsia="Calibri" w:hAnsi="Calibri"/>
                <w:b w:val="0"/>
                <w:bCs w:val="0"/>
                <w:sz w:val="19"/>
                <w:szCs w:val="19"/>
                <w:rtl w:val="0"/>
              </w:rPr>
              <w:t xml:space="preserve">Trazabilidad declarada completa con 2 alertas sin registro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5D">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5E">
            <w:pPr>
              <w:spacing w:after="0" w:line="250" w:lineRule="auto"/>
              <w:jc w:val="left"/>
              <w:rPr/>
            </w:pPr>
            <w:r w:rsidDel="00000000" w:rsidR="00000000" w:rsidRPr="00000000">
              <w:rPr>
                <w:rFonts w:ascii="Calibri" w:cs="Calibri" w:eastAsia="Calibri" w:hAnsi="Calibri"/>
                <w:b w:val="0"/>
                <w:bCs w:val="0"/>
                <w:sz w:val="19"/>
                <w:szCs w:val="19"/>
                <w:rtl w:val="0"/>
              </w:rPr>
              <w:t xml:space="preserve">Tabla 6.1 corregida a 98,77 %; H1 y H3 reformulados incluyendo failed_alerts. Residuo de presentación en M-02.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F">
            <w:pPr>
              <w:spacing w:after="0" w:line="250" w:lineRule="auto"/>
              <w:jc w:val="left"/>
              <w:rPr/>
            </w:pPr>
            <w:r w:rsidDel="00000000" w:rsidR="00000000" w:rsidRPr="00000000">
              <w:rPr>
                <w:rFonts w:ascii="Calibri" w:cs="Calibri" w:eastAsia="Calibri" w:hAnsi="Calibri"/>
                <w:b w:val="1"/>
                <w:bCs w:val="1"/>
                <w:sz w:val="19"/>
                <w:szCs w:val="19"/>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0">
            <w:pPr>
              <w:spacing w:after="0" w:line="250" w:lineRule="auto"/>
              <w:jc w:val="left"/>
              <w:rPr/>
            </w:pPr>
            <w:r w:rsidDel="00000000" w:rsidR="00000000" w:rsidRPr="00000000">
              <w:rPr>
                <w:rFonts w:ascii="Calibri" w:cs="Calibri" w:eastAsia="Calibri" w:hAnsi="Calibri"/>
                <w:b w:val="0"/>
                <w:bCs w:val="0"/>
                <w:sz w:val="19"/>
                <w:szCs w:val="19"/>
                <w:rtl w:val="0"/>
              </w:rPr>
              <w:t xml:space="preserve">Instrucción de arranque de la Blocker API ausente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1">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2">
            <w:pPr>
              <w:spacing w:after="0" w:line="250" w:lineRule="auto"/>
              <w:jc w:val="left"/>
              <w:rPr/>
            </w:pPr>
            <w:r w:rsidDel="00000000" w:rsidR="00000000" w:rsidRPr="00000000">
              <w:rPr>
                <w:rFonts w:ascii="Calibri" w:cs="Calibri" w:eastAsia="Calibri" w:hAnsi="Calibri"/>
                <w:b w:val="0"/>
                <w:bCs w:val="0"/>
                <w:sz w:val="19"/>
                <w:szCs w:val="19"/>
                <w:rtl w:val="0"/>
              </w:rPr>
              <w:t xml:space="preserve">Paso 9 del Anexo E, con comando, prerrequisito de privilegios y verificación por endpoint.</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63">
            <w:pPr>
              <w:spacing w:after="0" w:line="250" w:lineRule="auto"/>
              <w:jc w:val="left"/>
              <w:rPr/>
            </w:pPr>
            <w:r w:rsidDel="00000000" w:rsidR="00000000" w:rsidRPr="00000000">
              <w:rPr>
                <w:rFonts w:ascii="Calibri" w:cs="Calibri" w:eastAsia="Calibri" w:hAnsi="Calibri"/>
                <w:b w:val="1"/>
                <w:bCs w:val="1"/>
                <w:sz w:val="19"/>
                <w:szCs w:val="19"/>
                <w:rtl w:val="0"/>
              </w:rPr>
              <w:t xml:space="preserve">4</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64">
            <w:pPr>
              <w:spacing w:after="0" w:line="250" w:lineRule="auto"/>
              <w:jc w:val="left"/>
              <w:rPr/>
            </w:pPr>
            <w:r w:rsidDel="00000000" w:rsidR="00000000" w:rsidRPr="00000000">
              <w:rPr>
                <w:rFonts w:ascii="Calibri" w:cs="Calibri" w:eastAsia="Calibri" w:hAnsi="Calibri"/>
                <w:b w:val="0"/>
                <w:bCs w:val="0"/>
                <w:sz w:val="19"/>
                <w:szCs w:val="19"/>
                <w:rtl w:val="0"/>
              </w:rPr>
              <w:t xml:space="preserve">Autenticación de n8n deprecada; cuerpo y anexo discrepan</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65">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p w:rsidR="00000000" w:rsidDel="00000000" w:rsidP="00000000" w:rsidRDefault="00000000" w:rsidRPr="00000000" w14:paraId="00000066">
            <w:pPr>
              <w:spacing w:after="0" w:line="250" w:lineRule="auto"/>
              <w:jc w:val="left"/>
              <w:rPr/>
            </w:pPr>
            <w:r w:rsidDel="00000000" w:rsidR="00000000" w:rsidRPr="00000000">
              <w:rPr>
                <w:rFonts w:ascii="Calibri" w:cs="Calibri" w:eastAsia="Calibri" w:hAnsi="Calibri"/>
                <w:b w:val="0"/>
                <w:bCs w:val="0"/>
                <w:sz w:val="19"/>
                <w:szCs w:val="19"/>
                <w:rtl w:val="0"/>
              </w:rPr>
              <w:t xml:space="preserve">parcialmente</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67">
            <w:pPr>
              <w:spacing w:after="0" w:line="250" w:lineRule="auto"/>
              <w:jc w:val="left"/>
              <w:rPr/>
            </w:pPr>
            <w:r w:rsidDel="00000000" w:rsidR="00000000" w:rsidRPr="00000000">
              <w:rPr>
                <w:rFonts w:ascii="Calibri" w:cs="Calibri" w:eastAsia="Calibri" w:hAnsi="Calibri"/>
                <w:b w:val="0"/>
                <w:bCs w:val="0"/>
                <w:sz w:val="19"/>
                <w:szCs w:val="19"/>
                <w:rtl w:val="0"/>
              </w:rPr>
              <w:t xml:space="preserve">Las variables N8N_BASIC_AUTH_* fueron retiradas del compose; el Paso 6 documenta la creación de la cuenta de propietario y advierte que están en desuso; el 7.2.7 describe el mecanismo nativo. Pero la nota final de esa misma sección sigue afirmando que el Anexo F las define: ver A-02.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8">
            <w:pPr>
              <w:spacing w:after="0" w:line="250" w:lineRule="auto"/>
              <w:jc w:val="left"/>
              <w:rPr/>
            </w:pPr>
            <w:r w:rsidDel="00000000" w:rsidR="00000000" w:rsidRPr="00000000">
              <w:rPr>
                <w:rFonts w:ascii="Calibri" w:cs="Calibri" w:eastAsia="Calibri" w:hAnsi="Calibri"/>
                <w:b w:val="1"/>
                <w:bCs w:val="1"/>
                <w:sz w:val="19"/>
                <w:szCs w:val="19"/>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9">
            <w:pPr>
              <w:spacing w:after="0" w:line="250" w:lineRule="auto"/>
              <w:jc w:val="left"/>
              <w:rPr/>
            </w:pPr>
            <w:r w:rsidDel="00000000" w:rsidR="00000000" w:rsidRPr="00000000">
              <w:rPr>
                <w:rFonts w:ascii="Calibri" w:cs="Calibri" w:eastAsia="Calibri" w:hAnsi="Calibri"/>
                <w:b w:val="0"/>
                <w:bCs w:val="0"/>
                <w:sz w:val="19"/>
                <w:szCs w:val="19"/>
                <w:rtl w:val="0"/>
              </w:rPr>
              <w:t xml:space="preserve">La explicación de la diferencia entre corridas contradice los rangos reportados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B">
            <w:pPr>
              <w:spacing w:after="0" w:line="250" w:lineRule="auto"/>
              <w:jc w:val="left"/>
              <w:rPr/>
            </w:pPr>
            <w:r w:rsidDel="00000000" w:rsidR="00000000" w:rsidRPr="00000000">
              <w:rPr>
                <w:rFonts w:ascii="Calibri" w:cs="Calibri" w:eastAsia="Calibri" w:hAnsi="Calibri"/>
                <w:b w:val="0"/>
                <w:bCs w:val="0"/>
                <w:sz w:val="19"/>
                <w:szCs w:val="19"/>
                <w:rtl w:val="0"/>
              </w:rPr>
              <w:t xml:space="preserve">La §4.5 declara hoy que la diferencia «no puede ser explicada de forma concluyente» por la latencia ni por modificaciones del sistema, y que «la causa exacta sigue sin poder determinarse». La pérdida del conjunto original figura como cuarta limitación en §7.3. Es la formulación exacta que se había recomendado.</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6C">
            <w:pPr>
              <w:spacing w:after="0" w:line="250" w:lineRule="auto"/>
              <w:jc w:val="left"/>
              <w:rPr/>
            </w:pPr>
            <w:r w:rsidDel="00000000" w:rsidR="00000000" w:rsidRPr="00000000">
              <w:rPr>
                <w:rFonts w:ascii="Calibri" w:cs="Calibri" w:eastAsia="Calibri" w:hAnsi="Calibri"/>
                <w:b w:val="1"/>
                <w:bCs w:val="1"/>
                <w:sz w:val="19"/>
                <w:szCs w:val="19"/>
                <w:rtl w:val="0"/>
              </w:rPr>
              <w:t xml:space="preserve">6</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6D">
            <w:pPr>
              <w:spacing w:after="0" w:line="250" w:lineRule="auto"/>
              <w:jc w:val="left"/>
              <w:rPr/>
            </w:pPr>
            <w:r w:rsidDel="00000000" w:rsidR="00000000" w:rsidRPr="00000000">
              <w:rPr>
                <w:rFonts w:ascii="Calibri" w:cs="Calibri" w:eastAsia="Calibri" w:hAnsi="Calibri"/>
                <w:b w:val="0"/>
                <w:bCs w:val="0"/>
                <w:sz w:val="19"/>
                <w:szCs w:val="19"/>
                <w:rtl w:val="0"/>
              </w:rPr>
              <w:t xml:space="preserve">Dos definiciones de cobertura de fuentes; dos indicadores nunca medidos</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6E">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p w:rsidR="00000000" w:rsidDel="00000000" w:rsidP="00000000" w:rsidRDefault="00000000" w:rsidRPr="00000000" w14:paraId="0000006F">
            <w:pPr>
              <w:spacing w:after="0" w:line="250" w:lineRule="auto"/>
              <w:jc w:val="left"/>
              <w:rPr/>
            </w:pPr>
            <w:r w:rsidDel="00000000" w:rsidR="00000000" w:rsidRPr="00000000">
              <w:rPr>
                <w:rFonts w:ascii="Calibri" w:cs="Calibri" w:eastAsia="Calibri" w:hAnsi="Calibri"/>
                <w:b w:val="0"/>
                <w:bCs w:val="0"/>
                <w:sz w:val="19"/>
                <w:szCs w:val="19"/>
                <w:rtl w:val="0"/>
              </w:rPr>
              <w:t xml:space="preserve">parcialmente</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70">
            <w:pPr>
              <w:spacing w:after="0" w:line="250" w:lineRule="auto"/>
              <w:jc w:val="left"/>
              <w:rPr/>
            </w:pPr>
            <w:r w:rsidDel="00000000" w:rsidR="00000000" w:rsidRPr="00000000">
              <w:rPr>
                <w:rFonts w:ascii="Calibri" w:cs="Calibri" w:eastAsia="Calibri" w:hAnsi="Calibri"/>
                <w:b w:val="0"/>
                <w:bCs w:val="0"/>
                <w:sz w:val="19"/>
                <w:szCs w:val="19"/>
                <w:rtl w:val="0"/>
              </w:rPr>
              <w:t xml:space="preserve">La §6.3 declara la cobertura de fuentes no aplicable a un entorno de un solo host, explica por qué los falsos positivos no son evaluables sobre un conjunto sintético de clasificación conocida, y traslada ambos a trabajos futuros. Distingue además ese indicador del de amplitud de detección de H3 y H4. El Anexo D, donde ambos se definen, no recogió la declaración: ver M-03.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1">
            <w:pPr>
              <w:spacing w:after="0" w:line="250" w:lineRule="auto"/>
              <w:jc w:val="left"/>
              <w:rPr/>
            </w:pPr>
            <w:r w:rsidDel="00000000" w:rsidR="00000000" w:rsidRPr="00000000">
              <w:rPr>
                <w:rFonts w:ascii="Calibri" w:cs="Calibri" w:eastAsia="Calibri" w:hAnsi="Calibri"/>
                <w:b w:val="1"/>
                <w:bCs w:val="1"/>
                <w:sz w:val="19"/>
                <w:szCs w:val="19"/>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2">
            <w:pPr>
              <w:spacing w:after="0" w:line="250" w:lineRule="auto"/>
              <w:jc w:val="left"/>
              <w:rPr/>
            </w:pPr>
            <w:r w:rsidDel="00000000" w:rsidR="00000000" w:rsidRPr="00000000">
              <w:rPr>
                <w:rFonts w:ascii="Calibri" w:cs="Calibri" w:eastAsia="Calibri" w:hAnsi="Calibri"/>
                <w:b w:val="0"/>
                <w:bCs w:val="0"/>
                <w:sz w:val="19"/>
                <w:szCs w:val="19"/>
                <w:rtl w:val="0"/>
              </w:rPr>
              <w:t xml:space="preserve">No se declara qué vista produjo el 98,77 %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3">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4">
            <w:pPr>
              <w:spacing w:after="0" w:line="250" w:lineRule="auto"/>
              <w:jc w:val="left"/>
              <w:rPr/>
            </w:pPr>
            <w:r w:rsidDel="00000000" w:rsidR="00000000" w:rsidRPr="00000000">
              <w:rPr>
                <w:rFonts w:ascii="Calibri" w:cs="Calibri" w:eastAsia="Calibri" w:hAnsi="Calibri"/>
                <w:b w:val="0"/>
                <w:bCs w:val="0"/>
                <w:sz w:val="19"/>
                <w:szCs w:val="19"/>
                <w:rtl w:val="0"/>
              </w:rPr>
              <w:t xml:space="preserve">La §4.5 indica que se empleó la vista general automation_rate y declara expresamente que contabiliza la totalidad de las alertas «incluyendo eventos de prueba y construcción». La aritmética se verificó: 160/162 = 98,765 %, y el 1,23 % restante son exactamente 2 alertas.</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75">
            <w:pPr>
              <w:spacing w:after="0" w:line="250" w:lineRule="auto"/>
              <w:jc w:val="left"/>
              <w:rPr/>
            </w:pPr>
            <w:r w:rsidDel="00000000" w:rsidR="00000000" w:rsidRPr="00000000">
              <w:rPr>
                <w:rFonts w:ascii="Calibri" w:cs="Calibri" w:eastAsia="Calibri" w:hAnsi="Calibri"/>
                <w:b w:val="1"/>
                <w:bCs w:val="1"/>
                <w:sz w:val="19"/>
                <w:szCs w:val="19"/>
                <w:rtl w:val="0"/>
              </w:rPr>
              <w:t xml:space="preserve">8</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76">
            <w:pPr>
              <w:spacing w:after="0" w:line="250" w:lineRule="auto"/>
              <w:jc w:val="left"/>
              <w:rPr/>
            </w:pPr>
            <w:r w:rsidDel="00000000" w:rsidR="00000000" w:rsidRPr="00000000">
              <w:rPr>
                <w:rFonts w:ascii="Calibri" w:cs="Calibri" w:eastAsia="Calibri" w:hAnsi="Calibri"/>
                <w:b w:val="0"/>
                <w:bCs w:val="0"/>
                <w:sz w:val="19"/>
                <w:szCs w:val="19"/>
                <w:rtl w:val="0"/>
              </w:rPr>
              <w:t xml:space="preserve">Texto de instrucción del placeholder de la Figura 1 en el cuerpo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77">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78">
            <w:pPr>
              <w:spacing w:after="0" w:line="250" w:lineRule="auto"/>
              <w:jc w:val="left"/>
              <w:rPr/>
            </w:pPr>
            <w:r w:rsidDel="00000000" w:rsidR="00000000" w:rsidRPr="00000000">
              <w:rPr>
                <w:rFonts w:ascii="Calibri" w:cs="Calibri" w:eastAsia="Calibri" w:hAnsi="Calibri"/>
                <w:b w:val="0"/>
                <w:bCs w:val="0"/>
                <w:sz w:val="19"/>
                <w:szCs w:val="19"/>
                <w:rtl w:val="0"/>
              </w:rPr>
              <w:t xml:space="preserve">Búsqueda exhaustiva: cero ocurrencias de «Insertar aquí» o de corchete de figura en las 60 páginas.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9">
            <w:pPr>
              <w:spacing w:after="0" w:line="250" w:lineRule="auto"/>
              <w:jc w:val="left"/>
              <w:rPr/>
            </w:pPr>
            <w:r w:rsidDel="00000000" w:rsidR="00000000" w:rsidRPr="00000000">
              <w:rPr>
                <w:rFonts w:ascii="Calibri" w:cs="Calibri" w:eastAsia="Calibri" w:hAnsi="Calibri"/>
                <w:b w:val="1"/>
                <w:bCs w:val="1"/>
                <w:sz w:val="19"/>
                <w:szCs w:val="19"/>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A">
            <w:pPr>
              <w:spacing w:after="0" w:line="250" w:lineRule="auto"/>
              <w:jc w:val="left"/>
              <w:rPr/>
            </w:pPr>
            <w:r w:rsidDel="00000000" w:rsidR="00000000" w:rsidRPr="00000000">
              <w:rPr>
                <w:rFonts w:ascii="Calibri" w:cs="Calibri" w:eastAsia="Calibri" w:hAnsi="Calibri"/>
                <w:b w:val="0"/>
                <w:bCs w:val="0"/>
                <w:sz w:val="19"/>
                <w:szCs w:val="19"/>
                <w:rtl w:val="0"/>
              </w:rPr>
              <w:t xml:space="preserve">Artefactos de edición en Tablas 6.0, 4.2 y 6.0-bis; H3 fusiona dos hipótesis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B">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C">
            <w:pPr>
              <w:spacing w:after="0" w:line="250" w:lineRule="auto"/>
              <w:jc w:val="left"/>
              <w:rPr/>
            </w:pPr>
            <w:r w:rsidDel="00000000" w:rsidR="00000000" w:rsidRPr="00000000">
              <w:rPr>
                <w:rFonts w:ascii="Calibri" w:cs="Calibri" w:eastAsia="Calibri" w:hAnsi="Calibri"/>
                <w:b w:val="0"/>
                <w:bCs w:val="0"/>
                <w:sz w:val="19"/>
                <w:szCs w:val="19"/>
                <w:rtl w:val="0"/>
              </w:rPr>
              <w:t xml:space="preserve">Los cuatro focos corregidos y verificados uno por uno. H3 y H4 son hoy hipótesis separadas con criterios propios en la §1.7.</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7D">
            <w:pPr>
              <w:spacing w:after="0" w:line="250" w:lineRule="auto"/>
              <w:jc w:val="left"/>
              <w:rPr/>
            </w:pPr>
            <w:r w:rsidDel="00000000" w:rsidR="00000000" w:rsidRPr="00000000">
              <w:rPr>
                <w:rFonts w:ascii="Calibri" w:cs="Calibri" w:eastAsia="Calibri" w:hAnsi="Calibri"/>
                <w:b w:val="1"/>
                <w:bCs w:val="1"/>
                <w:sz w:val="19"/>
                <w:szCs w:val="19"/>
                <w:rtl w:val="0"/>
              </w:rPr>
              <w:t xml:space="preserve">10</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7E">
            <w:pPr>
              <w:spacing w:after="0" w:line="250" w:lineRule="auto"/>
              <w:jc w:val="left"/>
              <w:rPr/>
            </w:pPr>
            <w:r w:rsidDel="00000000" w:rsidR="00000000" w:rsidRPr="00000000">
              <w:rPr>
                <w:rFonts w:ascii="Calibri" w:cs="Calibri" w:eastAsia="Calibri" w:hAnsi="Calibri"/>
                <w:b w:val="0"/>
                <w:bCs w:val="0"/>
                <w:sz w:val="19"/>
                <w:szCs w:val="19"/>
                <w:rtl w:val="0"/>
              </w:rPr>
              <w:t xml:space="preserve">Recuento de tipos de evento: diez, nueve y ocho según el pasaje</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7F">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80">
            <w:pPr>
              <w:spacing w:after="0" w:line="250" w:lineRule="auto"/>
              <w:jc w:val="left"/>
              <w:rPr/>
            </w:pPr>
            <w:r w:rsidDel="00000000" w:rsidR="00000000" w:rsidRPr="00000000">
              <w:rPr>
                <w:rFonts w:ascii="Calibri" w:cs="Calibri" w:eastAsia="Calibri" w:hAnsi="Calibri"/>
                <w:b w:val="0"/>
                <w:bCs w:val="0"/>
                <w:sz w:val="19"/>
                <w:szCs w:val="19"/>
                <w:rtl w:val="0"/>
              </w:rPr>
              <w:t xml:space="preserve">La §1.7 dice «ocho de los nueve tipos soportados»; la §5.9 enumera nueve, con password spraying incluido; el 6.4 enumera los mismos nueve. El número quedó fijado en 5.9 y las demás secciones remiten a él.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1">
            <w:pPr>
              <w:spacing w:after="0" w:line="250" w:lineRule="auto"/>
              <w:jc w:val="left"/>
              <w:rPr/>
            </w:pPr>
            <w:r w:rsidDel="00000000" w:rsidR="00000000" w:rsidRPr="00000000">
              <w:rPr>
                <w:rFonts w:ascii="Calibri" w:cs="Calibri" w:eastAsia="Calibri" w:hAnsi="Calibri"/>
                <w:b w:val="1"/>
                <w:bCs w:val="1"/>
                <w:sz w:val="19"/>
                <w:szCs w:val="19"/>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2">
            <w:pPr>
              <w:spacing w:after="0" w:line="250" w:lineRule="auto"/>
              <w:jc w:val="left"/>
              <w:rPr/>
            </w:pPr>
            <w:r w:rsidDel="00000000" w:rsidR="00000000" w:rsidRPr="00000000">
              <w:rPr>
                <w:rFonts w:ascii="Calibri" w:cs="Calibri" w:eastAsia="Calibri" w:hAnsi="Calibri"/>
                <w:b w:val="0"/>
                <w:bCs w:val="0"/>
                <w:sz w:val="19"/>
                <w:szCs w:val="19"/>
                <w:rtl w:val="0"/>
              </w:rPr>
              <w:t xml:space="preserve">Dependencias externas ausentes de la guía; Grafana con contraseña contradictoria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3">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4">
            <w:pPr>
              <w:spacing w:after="0" w:line="250" w:lineRule="auto"/>
              <w:jc w:val="left"/>
              <w:rPr/>
            </w:pPr>
            <w:r w:rsidDel="00000000" w:rsidR="00000000" w:rsidRPr="00000000">
              <w:rPr>
                <w:rFonts w:ascii="Calibri" w:cs="Calibri" w:eastAsia="Calibri" w:hAnsi="Calibri"/>
                <w:b w:val="0"/>
                <w:bCs w:val="0"/>
                <w:sz w:val="19"/>
                <w:szCs w:val="19"/>
                <w:rtl w:val="0"/>
              </w:rPr>
              <w:t xml:space="preserve">El Paso 3 incorpora ABUSEIPDB_API_KEY y las credenciales SMTP. El Paso 8 indica admin/admin123 y remite a las variables del Anexo F, que coinciden.</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85">
            <w:pPr>
              <w:spacing w:after="0" w:line="250" w:lineRule="auto"/>
              <w:jc w:val="left"/>
              <w:rPr/>
            </w:pPr>
            <w:r w:rsidDel="00000000" w:rsidR="00000000" w:rsidRPr="00000000">
              <w:rPr>
                <w:rFonts w:ascii="Calibri" w:cs="Calibri" w:eastAsia="Calibri" w:hAnsi="Calibri"/>
                <w:b w:val="1"/>
                <w:bCs w:val="1"/>
                <w:sz w:val="19"/>
                <w:szCs w:val="19"/>
                <w:rtl w:val="0"/>
              </w:rPr>
              <w:t xml:space="preserve">12</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86">
            <w:pPr>
              <w:spacing w:after="0" w:line="250" w:lineRule="auto"/>
              <w:jc w:val="left"/>
              <w:rPr/>
            </w:pPr>
            <w:r w:rsidDel="00000000" w:rsidR="00000000" w:rsidRPr="00000000">
              <w:rPr>
                <w:rFonts w:ascii="Calibri" w:cs="Calibri" w:eastAsia="Calibri" w:hAnsi="Calibri"/>
                <w:b w:val="0"/>
                <w:bCs w:val="0"/>
                <w:sz w:val="19"/>
                <w:szCs w:val="19"/>
                <w:rtl w:val="0"/>
              </w:rPr>
              <w:t xml:space="preserve">Etiquetas :latest en n8n, Grafana y syslog-ng</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87">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88">
            <w:pPr>
              <w:spacing w:after="0" w:line="250" w:lineRule="auto"/>
              <w:jc w:val="left"/>
              <w:rPr/>
            </w:pPr>
            <w:r w:rsidDel="00000000" w:rsidR="00000000" w:rsidRPr="00000000">
              <w:rPr>
                <w:rFonts w:ascii="Calibri" w:cs="Calibri" w:eastAsia="Calibri" w:hAnsi="Calibri"/>
                <w:b w:val="0"/>
                <w:bCs w:val="0"/>
                <w:sz w:val="19"/>
                <w:szCs w:val="19"/>
                <w:rtl w:val="0"/>
              </w:rPr>
              <w:t xml:space="preserve">Las tres imágenes están fijadas: n8nio/n8n:1.50.1, grafana/grafana:11.1.0 y balabit/syslog-ng:4.8.0. No queda ninguna etiqueta flotante en el compose.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9">
            <w:pPr>
              <w:spacing w:after="0" w:line="250" w:lineRule="auto"/>
              <w:jc w:val="left"/>
              <w:rPr/>
            </w:pPr>
            <w:r w:rsidDel="00000000" w:rsidR="00000000" w:rsidRPr="00000000">
              <w:rPr>
                <w:rFonts w:ascii="Calibri" w:cs="Calibri" w:eastAsia="Calibri" w:hAnsi="Calibri"/>
                <w:b w:val="1"/>
                <w:bCs w:val="1"/>
                <w:sz w:val="19"/>
                <w:szCs w:val="19"/>
                <w:rtl w:val="0"/>
              </w:rPr>
              <w:t xml:space="preserve">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A">
            <w:pPr>
              <w:spacing w:after="0" w:line="250" w:lineRule="auto"/>
              <w:jc w:val="left"/>
              <w:rPr/>
            </w:pPr>
            <w:r w:rsidDel="00000000" w:rsidR="00000000" w:rsidRPr="00000000">
              <w:rPr>
                <w:rFonts w:ascii="Calibri" w:cs="Calibri" w:eastAsia="Calibri" w:hAnsi="Calibri"/>
                <w:b w:val="0"/>
                <w:bCs w:val="0"/>
                <w:sz w:val="19"/>
                <w:szCs w:val="19"/>
                <w:rtl w:val="0"/>
              </w:rPr>
              <w:t xml:space="preserve">Fórmula del Risk Score no especificada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B">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p w:rsidR="00000000" w:rsidDel="00000000" w:rsidP="00000000" w:rsidRDefault="00000000" w:rsidRPr="00000000" w14:paraId="0000008C">
            <w:pPr>
              <w:spacing w:after="0" w:line="250" w:lineRule="auto"/>
              <w:jc w:val="left"/>
              <w:rPr/>
            </w:pPr>
            <w:r w:rsidDel="00000000" w:rsidR="00000000" w:rsidRPr="00000000">
              <w:rPr>
                <w:rFonts w:ascii="Calibri" w:cs="Calibri" w:eastAsia="Calibri" w:hAnsi="Calibri"/>
                <w:b w:val="0"/>
                <w:bCs w:val="0"/>
                <w:sz w:val="19"/>
                <w:szCs w:val="19"/>
                <w:rtl w:val="0"/>
              </w:rPr>
              <w:t xml:space="preserve">con defecto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D">
            <w:pPr>
              <w:spacing w:after="0" w:line="250" w:lineRule="auto"/>
              <w:jc w:val="left"/>
              <w:rPr/>
            </w:pPr>
            <w:r w:rsidDel="00000000" w:rsidR="00000000" w:rsidRPr="00000000">
              <w:rPr>
                <w:rFonts w:ascii="Calibri" w:cs="Calibri" w:eastAsia="Calibri" w:hAnsi="Calibri"/>
                <w:b w:val="0"/>
                <w:bCs w:val="0"/>
                <w:sz w:val="19"/>
                <w:szCs w:val="19"/>
                <w:rtl w:val="0"/>
              </w:rPr>
              <w:t xml:space="preserve">La §5.8 formaliza RiskScore = 0,4·R_ext + 0,3·A_acum + 0,3·R_int, define y normaliza los tres factores y justifica el umbral. Excede lo pedido. Pero el ejemplo numérico que ofrece para justificar el umbral no lo alcanza: ver M-01.</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8E">
            <w:pPr>
              <w:spacing w:after="0" w:line="250" w:lineRule="auto"/>
              <w:jc w:val="left"/>
              <w:rPr/>
            </w:pPr>
            <w:r w:rsidDel="00000000" w:rsidR="00000000" w:rsidRPr="00000000">
              <w:rPr>
                <w:rFonts w:ascii="Calibri" w:cs="Calibri" w:eastAsia="Calibri" w:hAnsi="Calibri"/>
                <w:b w:val="1"/>
                <w:bCs w:val="1"/>
                <w:sz w:val="19"/>
                <w:szCs w:val="19"/>
                <w:rtl w:val="0"/>
              </w:rPr>
              <w:t xml:space="preserve">14</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8F">
            <w:pPr>
              <w:spacing w:after="0" w:line="250" w:lineRule="auto"/>
              <w:jc w:val="left"/>
              <w:rPr/>
            </w:pPr>
            <w:r w:rsidDel="00000000" w:rsidR="00000000" w:rsidRPr="00000000">
              <w:rPr>
                <w:rFonts w:ascii="Calibri" w:cs="Calibri" w:eastAsia="Calibri" w:hAnsi="Calibri"/>
                <w:b w:val="0"/>
                <w:bCs w:val="0"/>
                <w:sz w:val="19"/>
                <w:szCs w:val="19"/>
                <w:rtl w:val="0"/>
              </w:rPr>
              <w:t xml:space="preserve">Sin índice general, de tablas y figuras, ni lista de acrónimos</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90">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p w:rsidR="00000000" w:rsidDel="00000000" w:rsidP="00000000" w:rsidRDefault="00000000" w:rsidRPr="00000000" w14:paraId="00000091">
            <w:pPr>
              <w:spacing w:after="0" w:line="250" w:lineRule="auto"/>
              <w:jc w:val="left"/>
              <w:rPr/>
            </w:pPr>
            <w:r w:rsidDel="00000000" w:rsidR="00000000" w:rsidRPr="00000000">
              <w:rPr>
                <w:rFonts w:ascii="Calibri" w:cs="Calibri" w:eastAsia="Calibri" w:hAnsi="Calibri"/>
                <w:b w:val="0"/>
                <w:bCs w:val="0"/>
                <w:sz w:val="19"/>
                <w:szCs w:val="19"/>
                <w:rtl w:val="0"/>
              </w:rPr>
              <w:t xml:space="preserve">parcialmente</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92">
            <w:pPr>
              <w:spacing w:after="0" w:line="250" w:lineRule="auto"/>
              <w:jc w:val="left"/>
              <w:rPr/>
            </w:pPr>
            <w:r w:rsidDel="00000000" w:rsidR="00000000" w:rsidRPr="00000000">
              <w:rPr>
                <w:rFonts w:ascii="Calibri" w:cs="Calibri" w:eastAsia="Calibri" w:hAnsi="Calibri"/>
                <w:b w:val="0"/>
                <w:bCs w:val="0"/>
                <w:sz w:val="19"/>
                <w:szCs w:val="19"/>
                <w:rtl w:val="0"/>
              </w:rPr>
              <w:t xml:space="preserve">Índice general, índice de tablas y glosario de acrónimos incorporados. El índice de figuras se resolvió como una línea dentro del índice general, con dos referencias de página incorrectas y sin captions; ningún índice lleva paginación: ver M-05.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3">
            <w:pPr>
              <w:spacing w:after="0" w:line="250" w:lineRule="auto"/>
              <w:jc w:val="left"/>
              <w:rPr/>
            </w:pPr>
            <w:r w:rsidDel="00000000" w:rsidR="00000000" w:rsidRPr="00000000">
              <w:rPr>
                <w:rFonts w:ascii="Calibri" w:cs="Calibri" w:eastAsia="Calibri" w:hAnsi="Calibri"/>
                <w:b w:val="1"/>
                <w:bCs w:val="1"/>
                <w:sz w:val="19"/>
                <w:szCs w:val="19"/>
                <w:rtl w:val="0"/>
              </w:rPr>
              <w:t xml:space="preserve">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4">
            <w:pPr>
              <w:spacing w:after="0" w:line="250" w:lineRule="auto"/>
              <w:jc w:val="left"/>
              <w:rPr/>
            </w:pPr>
            <w:r w:rsidDel="00000000" w:rsidR="00000000" w:rsidRPr="00000000">
              <w:rPr>
                <w:rFonts w:ascii="Calibri" w:cs="Calibri" w:eastAsia="Calibri" w:hAnsi="Calibri"/>
                <w:b w:val="0"/>
                <w:bCs w:val="0"/>
                <w:sz w:val="19"/>
                <w:szCs w:val="19"/>
                <w:rtl w:val="0"/>
              </w:rPr>
              <w:t xml:space="preserve">Tabla 5.1 omite el dashboard Streamlit y no distingue el modo de ejecución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5">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6">
            <w:pPr>
              <w:spacing w:after="0" w:line="250" w:lineRule="auto"/>
              <w:jc w:val="left"/>
              <w:rPr/>
            </w:pPr>
            <w:r w:rsidDel="00000000" w:rsidR="00000000" w:rsidRPr="00000000">
              <w:rPr>
                <w:rFonts w:ascii="Calibri" w:cs="Calibri" w:eastAsia="Calibri" w:hAnsi="Calibri"/>
                <w:b w:val="0"/>
                <w:bCs w:val="0"/>
                <w:sz w:val="19"/>
                <w:szCs w:val="19"/>
                <w:rtl w:val="0"/>
              </w:rPr>
              <w:t xml:space="preserve">La tabla incluye hoy el Panel de Operaciones de Seguridad (Streamlit, 8501) y una columna «Modo de Ejecución» con tres valores: contenedor Docker, script local y servicio local con privilegios. El conteo de ocho servicios Docker más la Blocker API cierra con el compose y con la §7.1.</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97">
            <w:pPr>
              <w:spacing w:after="0" w:line="250" w:lineRule="auto"/>
              <w:jc w:val="left"/>
              <w:rPr/>
            </w:pPr>
            <w:r w:rsidDel="00000000" w:rsidR="00000000" w:rsidRPr="00000000">
              <w:rPr>
                <w:rFonts w:ascii="Calibri" w:cs="Calibri" w:eastAsia="Calibri" w:hAnsi="Calibri"/>
                <w:b w:val="1"/>
                <w:bCs w:val="1"/>
                <w:sz w:val="19"/>
                <w:szCs w:val="19"/>
                <w:rtl w:val="0"/>
              </w:rPr>
              <w:t xml:space="preserve">16</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98">
            <w:pPr>
              <w:spacing w:after="0" w:line="250" w:lineRule="auto"/>
              <w:jc w:val="left"/>
              <w:rPr/>
            </w:pPr>
            <w:r w:rsidDel="00000000" w:rsidR="00000000" w:rsidRPr="00000000">
              <w:rPr>
                <w:rFonts w:ascii="Calibri" w:cs="Calibri" w:eastAsia="Calibri" w:hAnsi="Calibri"/>
                <w:b w:val="0"/>
                <w:bCs w:val="0"/>
                <w:sz w:val="19"/>
                <w:szCs w:val="19"/>
                <w:rtl w:val="0"/>
              </w:rPr>
              <w:t xml:space="preserve">El criterio de confirmación de H1 abandona el umbral de 30 s</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99">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9A">
            <w:pPr>
              <w:spacing w:after="0" w:line="250" w:lineRule="auto"/>
              <w:jc w:val="left"/>
              <w:rPr/>
            </w:pPr>
            <w:r w:rsidDel="00000000" w:rsidR="00000000" w:rsidRPr="00000000">
              <w:rPr>
                <w:rFonts w:ascii="Calibri" w:cs="Calibri" w:eastAsia="Calibri" w:hAnsi="Calibri"/>
                <w:b w:val="0"/>
                <w:bCs w:val="0"/>
                <w:sz w:val="19"/>
                <w:szCs w:val="19"/>
                <w:rtl w:val="0"/>
              </w:rPr>
              <w:t xml:space="preserve">H1 exige hoy «MTTR mediano inferior a 30 segundos», y el Anexo D consigna el mismo umbral. El criterio efectivo y el declarado coinciden.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B">
            <w:pPr>
              <w:spacing w:after="0" w:line="250" w:lineRule="auto"/>
              <w:jc w:val="left"/>
              <w:rPr/>
            </w:pPr>
            <w:r w:rsidDel="00000000" w:rsidR="00000000" w:rsidRPr="00000000">
              <w:rPr>
                <w:rFonts w:ascii="Calibri" w:cs="Calibri" w:eastAsia="Calibri" w:hAnsi="Calibri"/>
                <w:b w:val="1"/>
                <w:bCs w:val="1"/>
                <w:sz w:val="19"/>
                <w:szCs w:val="19"/>
                <w:rtl w:val="0"/>
              </w:rPr>
              <w:t xml:space="preserve">17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C">
            <w:pPr>
              <w:spacing w:after="0" w:line="250" w:lineRule="auto"/>
              <w:jc w:val="left"/>
              <w:rPr/>
            </w:pPr>
            <w:r w:rsidDel="00000000" w:rsidR="00000000" w:rsidRPr="00000000">
              <w:rPr>
                <w:rFonts w:ascii="Calibri" w:cs="Calibri" w:eastAsia="Calibri" w:hAnsi="Calibri"/>
                <w:b w:val="0"/>
                <w:bCs w:val="0"/>
                <w:sz w:val="19"/>
                <w:szCs w:val="19"/>
                <w:rtl w:val="0"/>
              </w:rPr>
              <w:t xml:space="preserve">Norma de citación IEEE vs. APA sin confirmar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D">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E">
            <w:pPr>
              <w:spacing w:after="0" w:line="250" w:lineRule="auto"/>
              <w:jc w:val="left"/>
              <w:rPr/>
            </w:pPr>
            <w:r w:rsidDel="00000000" w:rsidR="00000000" w:rsidRPr="00000000">
              <w:rPr>
                <w:rFonts w:ascii="Calibri" w:cs="Calibri" w:eastAsia="Calibri" w:hAnsi="Calibri"/>
                <w:b w:val="0"/>
                <w:bCs w:val="0"/>
                <w:sz w:val="19"/>
                <w:szCs w:val="19"/>
                <w:rtl w:val="0"/>
              </w:rPr>
              <w:t xml:space="preserve">El trabajo migró íntegramente a APA 7. No queda una sola referencia numérica entre corchetes en el cuerpo, y las citas son autor-fecha de forma consistente. Es la resolución de fondo del único riesgo formal que el tribunal anterior no podía dirimir.</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9F">
            <w:pPr>
              <w:spacing w:after="0" w:line="250" w:lineRule="auto"/>
              <w:jc w:val="left"/>
              <w:rPr/>
            </w:pPr>
            <w:r w:rsidDel="00000000" w:rsidR="00000000" w:rsidRPr="00000000">
              <w:rPr>
                <w:rFonts w:ascii="Calibri" w:cs="Calibri" w:eastAsia="Calibri" w:hAnsi="Calibri"/>
                <w:b w:val="1"/>
                <w:bCs w:val="1"/>
                <w:sz w:val="19"/>
                <w:szCs w:val="19"/>
                <w:rtl w:val="0"/>
              </w:rPr>
              <w:t xml:space="preserve">18</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0">
            <w:pPr>
              <w:spacing w:after="0" w:line="250" w:lineRule="auto"/>
              <w:jc w:val="left"/>
              <w:rPr/>
            </w:pPr>
            <w:r w:rsidDel="00000000" w:rsidR="00000000" w:rsidRPr="00000000">
              <w:rPr>
                <w:rFonts w:ascii="Calibri" w:cs="Calibri" w:eastAsia="Calibri" w:hAnsi="Calibri"/>
                <w:b w:val="0"/>
                <w:bCs w:val="0"/>
                <w:sz w:val="19"/>
                <w:szCs w:val="19"/>
                <w:rtl w:val="0"/>
              </w:rPr>
              <w:t xml:space="preserve">Tabla 2.1 sin incorporar los antecedentes nuevos</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1">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2">
            <w:pPr>
              <w:spacing w:after="0" w:line="250" w:lineRule="auto"/>
              <w:jc w:val="left"/>
              <w:rPr/>
            </w:pPr>
            <w:r w:rsidDel="00000000" w:rsidR="00000000" w:rsidRPr="00000000">
              <w:rPr>
                <w:rFonts w:ascii="Calibri" w:cs="Calibri" w:eastAsia="Calibri" w:hAnsi="Calibri"/>
                <w:b w:val="0"/>
                <w:bCs w:val="0"/>
                <w:sz w:val="19"/>
                <w:szCs w:val="19"/>
                <w:rtl w:val="0"/>
              </w:rPr>
              <w:t xml:space="preserve">La matriz pasó de cuatro a seis antecedentes: se incorporaron González-Granadillo et al. (2021), Islam, Babar y Nepal (2019) y Casaclang et al. (2026). La diferenciación del trabajo descansa ahora en dos dimensiones argumentadas y no en celdas vacías.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3">
            <w:pPr>
              <w:spacing w:after="0" w:line="250" w:lineRule="auto"/>
              <w:jc w:val="left"/>
              <w:rPr/>
            </w:pPr>
            <w:r w:rsidDel="00000000" w:rsidR="00000000" w:rsidRPr="00000000">
              <w:rPr>
                <w:rFonts w:ascii="Calibri" w:cs="Calibri" w:eastAsia="Calibri" w:hAnsi="Calibri"/>
                <w:b w:val="1"/>
                <w:bCs w:val="1"/>
                <w:sz w:val="19"/>
                <w:szCs w:val="19"/>
                <w:rtl w:val="0"/>
              </w:rPr>
              <w:t xml:space="preserve">19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4">
            <w:pPr>
              <w:spacing w:after="0" w:line="250" w:lineRule="auto"/>
              <w:jc w:val="left"/>
              <w:rPr/>
            </w:pPr>
            <w:r w:rsidDel="00000000" w:rsidR="00000000" w:rsidRPr="00000000">
              <w:rPr>
                <w:rFonts w:ascii="Calibri" w:cs="Calibri" w:eastAsia="Calibri" w:hAnsi="Calibri"/>
                <w:b w:val="0"/>
                <w:bCs w:val="0"/>
                <w:sz w:val="19"/>
                <w:szCs w:val="19"/>
                <w:rtl w:val="0"/>
              </w:rPr>
              <w:t xml:space="preserve">Expansión de SIEM conceptualmente imprecisa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5">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p w:rsidR="00000000" w:rsidDel="00000000" w:rsidP="00000000" w:rsidRDefault="00000000" w:rsidRPr="00000000" w14:paraId="000000A6">
            <w:pPr>
              <w:spacing w:after="0" w:line="250" w:lineRule="auto"/>
              <w:jc w:val="left"/>
              <w:rPr/>
            </w:pPr>
            <w:r w:rsidDel="00000000" w:rsidR="00000000" w:rsidRPr="00000000">
              <w:rPr>
                <w:rFonts w:ascii="Calibri" w:cs="Calibri" w:eastAsia="Calibri" w:hAnsi="Calibri"/>
                <w:b w:val="0"/>
                <w:bCs w:val="0"/>
                <w:sz w:val="19"/>
                <w:szCs w:val="19"/>
                <w:rtl w:val="0"/>
              </w:rPr>
              <w:t xml:space="preserve">parcialmente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7">
            <w:pPr>
              <w:spacing w:after="0" w:line="250" w:lineRule="auto"/>
              <w:jc w:val="left"/>
              <w:rPr/>
            </w:pPr>
            <w:r w:rsidDel="00000000" w:rsidR="00000000" w:rsidRPr="00000000">
              <w:rPr>
                <w:rFonts w:ascii="Calibri" w:cs="Calibri" w:eastAsia="Calibri" w:hAnsi="Calibri"/>
                <w:b w:val="0"/>
                <w:bCs w:val="0"/>
                <w:sz w:val="19"/>
                <w:szCs w:val="19"/>
                <w:rtl w:val="0"/>
              </w:rPr>
              <w:t xml:space="preserve">La forma recomendada —«Gestión de Información y Eventos de Seguridad»— se adoptó en el glosario y en el índice. El §1.1 conserva la forma anterior, el resumen usa una tercera variante y el encabezado del §3.1 no coincide con su entrada en el índice: ver M-07.</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A8">
            <w:pPr>
              <w:spacing w:after="0" w:line="250" w:lineRule="auto"/>
              <w:jc w:val="left"/>
              <w:rPr/>
            </w:pPr>
            <w:r w:rsidDel="00000000" w:rsidR="00000000" w:rsidRPr="00000000">
              <w:rPr>
                <w:rFonts w:ascii="Calibri" w:cs="Calibri" w:eastAsia="Calibri" w:hAnsi="Calibri"/>
                <w:b w:val="1"/>
                <w:bCs w:val="1"/>
                <w:sz w:val="19"/>
                <w:szCs w:val="19"/>
                <w:rtl w:val="0"/>
              </w:rPr>
              <w:t xml:space="preserve">20</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9">
            <w:pPr>
              <w:spacing w:after="0" w:line="250" w:lineRule="auto"/>
              <w:jc w:val="left"/>
              <w:rPr/>
            </w:pPr>
            <w:r w:rsidDel="00000000" w:rsidR="00000000" w:rsidRPr="00000000">
              <w:rPr>
                <w:rFonts w:ascii="Calibri" w:cs="Calibri" w:eastAsia="Calibri" w:hAnsi="Calibri"/>
                <w:b w:val="0"/>
                <w:bCs w:val="0"/>
                <w:sz w:val="19"/>
                <w:szCs w:val="19"/>
                <w:rtl w:val="0"/>
              </w:rPr>
              <w:t xml:space="preserve">Columnas acknowledged_* sin uso; wazuh_fim sin nota; dos tableros de nombre casi idéntico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A">
            <w:pPr>
              <w:spacing w:after="0" w:line="250" w:lineRule="auto"/>
              <w:jc w:val="left"/>
              <w:rPr/>
            </w:pPr>
            <w:r w:rsidDel="00000000" w:rsidR="00000000" w:rsidRPr="00000000">
              <w:rPr>
                <w:rFonts w:ascii="Calibri" w:cs="Calibri" w:eastAsia="Calibri" w:hAnsi="Calibri"/>
                <w:b w:val="0"/>
                <w:bCs w:val="0"/>
                <w:sz w:val="19"/>
                <w:szCs w:val="19"/>
                <w:rtl w:val="0"/>
              </w:rPr>
              <w:t xml:space="preserve">No</w:t>
            </w:r>
            <w:r w:rsidDel="00000000" w:rsidR="00000000" w:rsidRPr="00000000">
              <w:rPr>
                <w:rtl w:val="0"/>
              </w:rPr>
            </w:r>
          </w:p>
          <w:p w:rsidR="00000000" w:rsidDel="00000000" w:rsidP="00000000" w:rsidRDefault="00000000" w:rsidRPr="00000000" w14:paraId="000000AB">
            <w:pPr>
              <w:spacing w:after="0" w:line="250" w:lineRule="auto"/>
              <w:jc w:val="left"/>
              <w:rPr/>
            </w:pPr>
            <w:r w:rsidDel="00000000" w:rsidR="00000000" w:rsidRPr="00000000">
              <w:rPr>
                <w:rFonts w:ascii="Calibri" w:cs="Calibri" w:eastAsia="Calibri" w:hAnsi="Calibri"/>
                <w:b w:val="0"/>
                <w:bCs w:val="0"/>
                <w:sz w:val="19"/>
                <w:szCs w:val="19"/>
                <w:rtl w:val="0"/>
              </w:rPr>
              <w:t xml:space="preserve">subsanado</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AC">
            <w:pPr>
              <w:spacing w:after="0" w:line="250" w:lineRule="auto"/>
              <w:jc w:val="left"/>
              <w:rPr/>
            </w:pPr>
            <w:r w:rsidDel="00000000" w:rsidR="00000000" w:rsidRPr="00000000">
              <w:rPr>
                <w:rFonts w:ascii="Calibri" w:cs="Calibri" w:eastAsia="Calibri" w:hAnsi="Calibri"/>
                <w:b w:val="0"/>
                <w:bCs w:val="0"/>
                <w:sz w:val="19"/>
                <w:szCs w:val="19"/>
                <w:rtl w:val="0"/>
              </w:rPr>
              <w:t xml:space="preserve">Los tres puntos persisten sin cambios. Son los de menor severidad de todo el ciclo y se resuelven con tres notas de una línea: ver B-03.</w:t>
            </w:r>
            <w:r w:rsidDel="00000000" w:rsidR="00000000" w:rsidRPr="00000000">
              <w:rPr>
                <w:rtl w:val="0"/>
              </w:rPr>
            </w:r>
          </w:p>
        </w:tc>
      </w:tr>
    </w:tbl>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3. Observaciones nuevas de la presente auditoría</w:t>
      </w:r>
      <w:r w:rsidDel="00000000" w:rsidR="00000000" w:rsidRPr="00000000">
        <w:rPr>
          <w:rtl w:val="0"/>
        </w:rPr>
      </w:r>
    </w:p>
    <w:p w:rsidR="00000000" w:rsidDel="00000000" w:rsidP="00000000" w:rsidRDefault="00000000" w:rsidRPr="00000000" w14:paraId="000000AF">
      <w:pPr>
        <w:spacing w:after="120" w:line="276" w:lineRule="auto"/>
        <w:jc w:val="both"/>
        <w:rPr/>
      </w:pPr>
      <w:r w:rsidDel="00000000" w:rsidR="00000000" w:rsidRPr="00000000">
        <w:rPr>
          <w:rFonts w:ascii="Calibri" w:cs="Calibri" w:eastAsia="Calibri" w:hAnsi="Calibri"/>
          <w:sz w:val="21"/>
          <w:szCs w:val="21"/>
          <w:rtl w:val="0"/>
        </w:rPr>
        <w:t xml:space="preserve">Ninguna de las siguientes figuraba en el dictamen anterior. Dos fueron introducidas por las propias correcciones; el resto se vuelven auditables ahora que el aparato formal y los instrumentos están completos, lo cual es, como en la instancia anterior, una consecuencia favorable de haberlos completado.</w:t>
      </w:r>
      <w:r w:rsidDel="00000000" w:rsidR="00000000" w:rsidRPr="00000000">
        <w:rPr>
          <w:rtl w:val="0"/>
        </w:rPr>
      </w:r>
    </w:p>
    <w:p w:rsidR="00000000" w:rsidDel="00000000" w:rsidP="00000000" w:rsidRDefault="00000000" w:rsidRPr="00000000" w14:paraId="000000B0">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3.1 Propagación incompleta de correcciones</w:t>
      </w:r>
      <w:r w:rsidDel="00000000" w:rsidR="00000000" w:rsidRPr="00000000">
        <w:rPr>
          <w:rtl w:val="0"/>
        </w:rPr>
      </w:r>
    </w:p>
    <w:p w:rsidR="00000000" w:rsidDel="00000000" w:rsidP="00000000" w:rsidRDefault="00000000" w:rsidRPr="00000000" w14:paraId="000000B1">
      <w:pPr>
        <w:spacing w:after="120" w:line="276" w:lineRule="auto"/>
        <w:jc w:val="both"/>
        <w:rPr/>
      </w:pPr>
      <w:r w:rsidDel="00000000" w:rsidR="00000000" w:rsidRPr="00000000">
        <w:rPr>
          <w:rFonts w:ascii="Calibri" w:cs="Calibri" w:eastAsia="Calibri" w:hAnsi="Calibri"/>
          <w:b w:val="1"/>
          <w:bCs w:val="1"/>
          <w:sz w:val="21"/>
          <w:szCs w:val="21"/>
          <w:rtl w:val="0"/>
        </w:rPr>
        <w:t xml:space="preserve">A-01 (Alto) — El desdoblamiento de H3 en dos hipótesis no llegó al capítulo de resultados. </w:t>
      </w:r>
      <w:r w:rsidDel="00000000" w:rsidR="00000000" w:rsidRPr="00000000">
        <w:rPr>
          <w:rFonts w:ascii="Calibri" w:cs="Calibri" w:eastAsia="Calibri" w:hAnsi="Calibri"/>
          <w:sz w:val="21"/>
          <w:szCs w:val="21"/>
          <w:rtl w:val="0"/>
        </w:rPr>
        <w:t xml:space="preserve">La §1.7 enuncia hoy cuatro hipótesis. H3 afirma que el registro persistente provee trazabilidad suficiente para reconstruir post-hoc cualquier incidente, y fija como criterio que la trazabilidad del ciclo de vida sea del 100 % para la corrida experimental. H4 afirma que el sistema puede exponer el conjunto mínimo de métricas operativas, y fija como criterio que las cuatro métricas sean calculables automáticamente desde las vistas y que estén disponibles simultáneamente en al menos un dashboard. Son dos hipótesis distintas, con dos criterios distintos, exactamente como se había recomendado.</w:t>
      </w:r>
      <w:r w:rsidDel="00000000" w:rsidR="00000000" w:rsidRPr="00000000">
        <w:rPr>
          <w:rtl w:val="0"/>
        </w:rPr>
      </w:r>
    </w:p>
    <w:p w:rsidR="00000000" w:rsidDel="00000000" w:rsidP="00000000" w:rsidRDefault="00000000" w:rsidRPr="00000000" w14:paraId="000000B2">
      <w:pPr>
        <w:spacing w:after="120" w:line="276" w:lineRule="auto"/>
        <w:jc w:val="both"/>
        <w:rPr/>
      </w:pPr>
      <w:r w:rsidDel="00000000" w:rsidR="00000000" w:rsidRPr="00000000">
        <w:rPr>
          <w:rFonts w:ascii="Calibri" w:cs="Calibri" w:eastAsia="Calibri" w:hAnsi="Calibri"/>
          <w:sz w:val="21"/>
          <w:szCs w:val="21"/>
          <w:rtl w:val="0"/>
        </w:rPr>
        <w:t xml:space="preserve">La §6.4, en cambio, sigue teniendo tres bloques de validación: H1, H2 y H3. El bloque rotulado H3 valida primero la trazabilidad y a continuación, sin cambio de rótulo, enumera «las cuatro métricas mínimas propuestas». Es decir: H4 nunca recibe una validación propia, su criterio de disponibilidad simultánea en un dashboard nunca se contrasta explícitamente, y el capítulo de resultados sigue reflejando la estructura de hipótesis de la versión anterior. Para un trabajo que reivindica la falsabilidad como condición de la validación empírica —y que lo hace en el párrafo final de la propia §1.7—, una hipótesis declarada y no validada es la observación más seria que queda en pie.</w:t>
      </w:r>
      <w:r w:rsidDel="00000000" w:rsidR="00000000" w:rsidRPr="00000000">
        <w:rPr>
          <w:rtl w:val="0"/>
        </w:rPr>
      </w:r>
    </w:p>
    <w:p w:rsidR="00000000" w:rsidDel="00000000" w:rsidP="00000000" w:rsidRDefault="00000000" w:rsidRPr="00000000" w14:paraId="000000B3">
      <w:pPr>
        <w:spacing w:after="120" w:line="276" w:lineRule="auto"/>
        <w:jc w:val="both"/>
        <w:rPr/>
      </w:pPr>
      <w:r w:rsidDel="00000000" w:rsidR="00000000" w:rsidRPr="00000000">
        <w:rPr>
          <w:rFonts w:ascii="Calibri" w:cs="Calibri" w:eastAsia="Calibri" w:hAnsi="Calibri"/>
          <w:sz w:val="21"/>
          <w:szCs w:val="21"/>
          <w:rtl w:val="0"/>
        </w:rPr>
        <w:t xml:space="preserve">La corrección es de veinte minutos: dividir el bloque en dos, rotular el segundo como H4, y verificar contra el dashboard que las cuatro métricas conviven en una sola vista, cosa que la §5.9 ya describe al enumerar los siete KPI del Panel de Operaciones de Seguridad.</w:t>
      </w:r>
      <w:r w:rsidDel="00000000" w:rsidR="00000000" w:rsidRPr="00000000">
        <w:rPr>
          <w:rtl w:val="0"/>
        </w:rPr>
      </w:r>
    </w:p>
    <w:p w:rsidR="00000000" w:rsidDel="00000000" w:rsidP="00000000" w:rsidRDefault="00000000" w:rsidRPr="00000000" w14:paraId="000000B4">
      <w:pPr>
        <w:spacing w:after="120" w:line="276" w:lineRule="auto"/>
        <w:jc w:val="both"/>
        <w:rPr/>
      </w:pPr>
      <w:r w:rsidDel="00000000" w:rsidR="00000000" w:rsidRPr="00000000">
        <w:rPr>
          <w:rFonts w:ascii="Calibri" w:cs="Calibri" w:eastAsia="Calibri" w:hAnsi="Calibri"/>
          <w:b w:val="1"/>
          <w:bCs w:val="1"/>
          <w:sz w:val="21"/>
          <w:szCs w:val="21"/>
          <w:rtl w:val="0"/>
        </w:rPr>
        <w:t xml:space="preserve">A-02 (Alto) — La nota final del 7.2.7 sigue afirmando que el compose activa la autenticación deprecada. </w:t>
      </w:r>
      <w:r w:rsidDel="00000000" w:rsidR="00000000" w:rsidRPr="00000000">
        <w:rPr>
          <w:rFonts w:ascii="Calibri" w:cs="Calibri" w:eastAsia="Calibri" w:hAnsi="Calibri"/>
          <w:sz w:val="21"/>
          <w:szCs w:val="21"/>
          <w:rtl w:val="0"/>
        </w:rPr>
        <w:t xml:space="preserve">El párrafo principal de la §7.2.7 describe correctamente la postura de seguridad del sistema e incluye la «gestión de usuarios nativa de n8n (cuenta de owner con contraseña propia, sin credenciales compartidas)». Cuatro líneas más abajo, la «Nota sobre credenciales de despliegue» dice: «En el anexo F (docker-compose.yml) se definen contraseñas por defecto y autenticación básica de n8n (N8N_BASIC_AUTH_ACTIVE=true)».</w:t>
      </w:r>
      <w:r w:rsidDel="00000000" w:rsidR="00000000" w:rsidRPr="00000000">
        <w:rPr>
          <w:rtl w:val="0"/>
        </w:rPr>
      </w:r>
    </w:p>
    <w:p w:rsidR="00000000" w:rsidDel="00000000" w:rsidP="00000000" w:rsidRDefault="00000000" w:rsidRPr="00000000" w14:paraId="000000B5">
      <w:pPr>
        <w:spacing w:after="120" w:line="276" w:lineRule="auto"/>
        <w:jc w:val="both"/>
        <w:rPr/>
      </w:pPr>
      <w:r w:rsidDel="00000000" w:rsidR="00000000" w:rsidRPr="00000000">
        <w:rPr>
          <w:rFonts w:ascii="Calibri" w:cs="Calibri" w:eastAsia="Calibri" w:hAnsi="Calibri"/>
          <w:sz w:val="21"/>
          <w:szCs w:val="21"/>
          <w:rtl w:val="0"/>
        </w:rPr>
        <w:t xml:space="preserve">Esa afirmación es hoy falsa en tres frentes simultáneos y verificables. El Anexo F ya no contiene esas variables: la búsqueda exhaustiva arroja dos únicas ocurrencias de la cadena en todo el documento, y ambas son menciones narrativas. El Paso 6 del Anexo E dice expresamente que «las variables N8N_BASIC_AUTH_* están en desuso en esta versión». Y el párrafo inmediatamente anterior de la misma sección describe el mecanismo contrario. Es el residuo de la corrección del punto bloqueante de la instancia anterior: se aplicó en el compose, en la guía y en el cuerpo, y sobrevivió en la nota. Se corrige retirando la mención a la autenticación básica y dejando la nota referida únicamente a las contraseñas por defecto de PostgreSQL y Grafana, que sí siguen en el compose y que la nota describe con corrección.</w:t>
      </w:r>
      <w:r w:rsidDel="00000000" w:rsidR="00000000" w:rsidRPr="00000000">
        <w:rPr>
          <w:rtl w:val="0"/>
        </w:rPr>
      </w:r>
    </w:p>
    <w:p w:rsidR="00000000" w:rsidDel="00000000" w:rsidP="00000000" w:rsidRDefault="00000000" w:rsidRPr="00000000" w14:paraId="000000B6">
      <w:pPr>
        <w:spacing w:after="120" w:line="276" w:lineRule="auto"/>
        <w:jc w:val="both"/>
        <w:rPr/>
      </w:pPr>
      <w:r w:rsidDel="00000000" w:rsidR="00000000" w:rsidRPr="00000000">
        <w:rPr>
          <w:rFonts w:ascii="Calibri" w:cs="Calibri" w:eastAsia="Calibri" w:hAnsi="Calibri"/>
          <w:b w:val="1"/>
          <w:bCs w:val="1"/>
          <w:sz w:val="21"/>
          <w:szCs w:val="21"/>
          <w:rtl w:val="0"/>
        </w:rPr>
        <w:t xml:space="preserve">M-03 (Medio) — El Anexo D no recogió ni la declaración de los indicadores no aplicables ni el detalle que la §3.4 le atribuye. </w:t>
      </w:r>
      <w:r w:rsidDel="00000000" w:rsidR="00000000" w:rsidRPr="00000000">
        <w:rPr>
          <w:rFonts w:ascii="Calibri" w:cs="Calibri" w:eastAsia="Calibri" w:hAnsi="Calibri"/>
          <w:sz w:val="21"/>
          <w:szCs w:val="21"/>
          <w:rtl w:val="0"/>
        </w:rPr>
        <w:t xml:space="preserve">Dos cuestiones distintas sobre el mismo anexo. La primera: la §6.3 declara con claridad que la cobertura de fuentes no es aplicable a un entorno de un solo host y que los falsos positivos no son evaluables sobre un conjunto sintético de clasificación conocida; pero la Tabla D.1 sigue presentando ambos indicadores con su fórmula y su umbral de referencia —superior al 80 % y inferior al 10 %— sin ninguna nota. Un lector que consulte el anexo, que es donde los indicadores se definen, sigue encontrando ocho indicadores de los cuales dos no reciben valor en ninguna parte. Bastan dos notas al pie remitiendo a la §6.3.</w:t>
      </w:r>
      <w:r w:rsidDel="00000000" w:rsidR="00000000" w:rsidRPr="00000000">
        <w:rPr>
          <w:rtl w:val="0"/>
        </w:rPr>
      </w:r>
    </w:p>
    <w:p w:rsidR="00000000" w:rsidDel="00000000" w:rsidP="00000000" w:rsidRDefault="00000000" w:rsidRPr="00000000" w14:paraId="000000B7">
      <w:pPr>
        <w:spacing w:after="120" w:line="276" w:lineRule="auto"/>
        <w:jc w:val="both"/>
        <w:rPr/>
      </w:pPr>
      <w:r w:rsidDel="00000000" w:rsidR="00000000" w:rsidRPr="00000000">
        <w:rPr>
          <w:rFonts w:ascii="Calibri" w:cs="Calibri" w:eastAsia="Calibri" w:hAnsi="Calibri"/>
          <w:sz w:val="21"/>
          <w:szCs w:val="21"/>
          <w:rtl w:val="0"/>
        </w:rPr>
        <w:t xml:space="preserve">La segunda es un reenvío que no encuentra destino. La §3.4 cierra su exposición del modelo de cuantización temporal del MTTA diciendo que «el detalle de la instrumentación y su impacto en la interpretación de este indicador se desarrolla en el Anexo D». El Anexo D es una tabla de ocho filas: no contiene desarrollo alguno sobre instrumentación. Corresponde o bien trasladar allí ese detalle —que sería valioso, porque la §3.4 es una de las mejores secciones del trabajo—, o bien corregir el reenvío para que apunte a la propia §3.4, que es donde el desarrollo efectivamente está. Se consigna, en descargo, que el umbral del MTTA en la Tabla D.1 sí fue actualizado a «&lt; 120 s (equivalente a un ciclo de sondeo)», lo que es coherente con el modelo de la §3.4 y muestra que el anexo fue revisado, solo que parcialmente.</w:t>
      </w:r>
      <w:r w:rsidDel="00000000" w:rsidR="00000000" w:rsidRPr="00000000">
        <w:rPr>
          <w:rtl w:val="0"/>
        </w:rPr>
      </w:r>
    </w:p>
    <w:p w:rsidR="00000000" w:rsidDel="00000000" w:rsidP="00000000" w:rsidRDefault="00000000" w:rsidRPr="00000000" w14:paraId="000000B8">
      <w:pPr>
        <w:spacing w:after="120" w:line="276" w:lineRule="auto"/>
        <w:jc w:val="both"/>
        <w:rPr/>
      </w:pPr>
      <w:r w:rsidDel="00000000" w:rsidR="00000000" w:rsidRPr="00000000">
        <w:rPr>
          <w:rFonts w:ascii="Calibri" w:cs="Calibri" w:eastAsia="Calibri" w:hAnsi="Calibri"/>
          <w:b w:val="1"/>
          <w:bCs w:val="1"/>
          <w:sz w:val="21"/>
          <w:szCs w:val="21"/>
          <w:rtl w:val="0"/>
        </w:rPr>
        <w:t xml:space="preserve">M-07 (Medio) — Cuatro variantes de la expansión de SIEM y un encabezado que no coincide con su índice. </w:t>
      </w:r>
      <w:r w:rsidDel="00000000" w:rsidR="00000000" w:rsidRPr="00000000">
        <w:rPr>
          <w:rFonts w:ascii="Calibri" w:cs="Calibri" w:eastAsia="Calibri" w:hAnsi="Calibri"/>
          <w:sz w:val="21"/>
          <w:szCs w:val="21"/>
          <w:rtl w:val="0"/>
        </w:rPr>
        <w:t xml:space="preserve">La forma que el dictamen anterior recomendó por resolver simultáneamente el orden de las siglas y la explicación SIM/SEM del propio §3.1 —«Gestión de Información y Eventos de Seguridad»— fue adoptada en el glosario de acrónimos y en el índice general. No lo fue en el resto. El resumen dice «Gestión de información y Eventos de seguridad», con mayúsculas irregulares en los tres sustantivos. El §1.1 conserva íntegra la forma anterior: «Sistemas de Información y Gestión de Eventos de Seguridad». El §3.1 abre con «La Gestión de Informacion y Eventos de Seguridad», sin tilde en el segundo sustantivo. Y el encabezado del §3.1 en el cuerpo dice «SIEM: Security Information and Event Management», mientras la entrada correspondiente del índice general dice «SIEM: Gestión de Información y Eventos de Seguridad»: el índice y el cuerpo no coinciden en el título de una sección. Es una corrección de reemplazo global, pero conviene hacerla revisando cada ocurrencia y no en bloque, porque el antecedente de la v10 —«Panel Panel de Operaciones de Seguridad»— muestra qué produce un reemplazo global no revisado.</w:t>
      </w:r>
      <w:r w:rsidDel="00000000" w:rsidR="00000000" w:rsidRPr="00000000">
        <w:rPr>
          <w:rtl w:val="0"/>
        </w:rPr>
      </w:r>
    </w:p>
    <w:p w:rsidR="00000000" w:rsidDel="00000000" w:rsidP="00000000" w:rsidRDefault="00000000" w:rsidRPr="00000000" w14:paraId="000000B9">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3.2 Consistencia de los instrumentos incorporados</w:t>
      </w:r>
      <w:r w:rsidDel="00000000" w:rsidR="00000000" w:rsidRPr="00000000">
        <w:rPr>
          <w:rtl w:val="0"/>
        </w:rPr>
      </w:r>
    </w:p>
    <w:p w:rsidR="00000000" w:rsidDel="00000000" w:rsidP="00000000" w:rsidRDefault="00000000" w:rsidRPr="00000000" w14:paraId="000000BA">
      <w:pPr>
        <w:spacing w:after="120" w:line="276" w:lineRule="auto"/>
        <w:jc w:val="both"/>
        <w:rPr/>
      </w:pPr>
      <w:r w:rsidDel="00000000" w:rsidR="00000000" w:rsidRPr="00000000">
        <w:rPr>
          <w:rFonts w:ascii="Calibri" w:cs="Calibri" w:eastAsia="Calibri" w:hAnsi="Calibri"/>
          <w:b w:val="1"/>
          <w:bCs w:val="1"/>
          <w:sz w:val="21"/>
          <w:szCs w:val="21"/>
          <w:rtl w:val="0"/>
        </w:rPr>
        <w:t xml:space="preserve">M-01 (Medio–Alto) — El ejemplo que justifica el umbral del Risk Score no alcanza el umbral. </w:t>
      </w:r>
      <w:r w:rsidDel="00000000" w:rsidR="00000000" w:rsidRPr="00000000">
        <w:rPr>
          <w:rFonts w:ascii="Calibri" w:cs="Calibri" w:eastAsia="Calibri" w:hAnsi="Calibri"/>
          <w:sz w:val="21"/>
          <w:szCs w:val="21"/>
          <w:rtl w:val="0"/>
        </w:rPr>
        <w:t xml:space="preserve">La §5.8 formaliza el cálculo como RiskScore = 0,4 × R_ext + 0,3 × A_acum + 0,3 × R_int, define R_ext como la tasa de confianza de abuso de AbuseIPDB en escala de 0 a 100, A_acum como min(10 × C_alert, 100) y R_int como 100, 50 o 0 según haya incidente abierto, incidentes cerrados en siete días o ninguno. Establece a continuación el umbral de activación crítica en 70 puntos y lo justifica así: «por ejemplo, una IP con reputación externa sospechosa (R_ext ≥ 50) que además registra múltiples alertas acumuladas en el laboratorio (A_acum ≥ 70) o un atacante reincidente con incidentes previos registrados internamente».</w:t>
      </w:r>
      <w:r w:rsidDel="00000000" w:rsidR="00000000" w:rsidRPr="00000000">
        <w:rPr>
          <w:rtl w:val="0"/>
        </w:rPr>
      </w:r>
    </w:p>
    <w:p w:rsidR="00000000" w:rsidDel="00000000" w:rsidP="00000000" w:rsidRDefault="00000000" w:rsidRPr="00000000" w14:paraId="000000BB">
      <w:pPr>
        <w:spacing w:after="120" w:line="276" w:lineRule="auto"/>
        <w:jc w:val="both"/>
        <w:rPr/>
      </w:pPr>
      <w:r w:rsidDel="00000000" w:rsidR="00000000" w:rsidRPr="00000000">
        <w:rPr>
          <w:rFonts w:ascii="Calibri" w:cs="Calibri" w:eastAsia="Calibri" w:hAnsi="Calibri"/>
          <w:sz w:val="21"/>
          <w:szCs w:val="21"/>
          <w:rtl w:val="0"/>
        </w:rPr>
        <w:t xml:space="preserve">El ejemplo, evaluado con la ecuación que el mismo párrafo acaba de definir, arroja 0,4 × 50 + 0,3 × 70 + 0,3 × 0 = 41 puntos. No alcanza el umbral de 70, ni lo alcanzaría con reputación interna intermedia: 0,4 × 50 + 0,3 × 70 + 0,3 × 50 = 56. Solo lo supera —con 71— si además existe un incidente abierto para esa IP. La segunda mitad del ejemplo tampoco cierra por sí sola: un atacante reincidente con incidente abierto aporta 0,3 × 100 = 30 puntos, y necesita otros 40 provenientes de los dos primeros factores.</w:t>
      </w:r>
      <w:r w:rsidDel="00000000" w:rsidR="00000000" w:rsidRPr="00000000">
        <w:rPr>
          <w:rtl w:val="0"/>
        </w:rPr>
      </w:r>
    </w:p>
    <w:p w:rsidR="00000000" w:rsidDel="00000000" w:rsidP="00000000" w:rsidRDefault="00000000" w:rsidRPr="00000000" w14:paraId="000000BC">
      <w:pPr>
        <w:spacing w:after="120" w:line="276" w:lineRule="auto"/>
        <w:jc w:val="both"/>
        <w:rPr/>
      </w:pPr>
      <w:r w:rsidDel="00000000" w:rsidR="00000000" w:rsidRPr="00000000">
        <w:rPr>
          <w:rFonts w:ascii="Calibri" w:cs="Calibri" w:eastAsia="Calibri" w:hAnsi="Calibri"/>
          <w:sz w:val="21"/>
          <w:szCs w:val="21"/>
          <w:rtl w:val="0"/>
        </w:rPr>
        <w:t xml:space="preserve">El punto excede lo aritmético y vale la pena señalarlo porque favorece al trabajo. Evaluada la ecuación en su rango completo, el disparo del bloqueo real depende de forma dominante del factor externo: con reputación externa nula, el máximo alcanzable combinando alertas acumuladas y reincidencia interna es 60, por debajo del umbral. Es decir, si AbuseIPDB no responde o devuelve cero, el sistema no bloquea aunque acumule diez alertas y tenga un incidente abierto. Eso es, muy probablemente, una decisión de diseño prudente —no bloquear sin corroboración externa— y merece ser enunciada como tal en lugar de quedar implícita en los pesos. La corrección es doble y breve: sustituir el ejemplo por uno que efectivamente supere el umbral, y agregar una frase que explicite el papel dominante del factor externo y lo que ocurre cuando la API no está disponible.</w:t>
      </w:r>
      <w:r w:rsidDel="00000000" w:rsidR="00000000" w:rsidRPr="00000000">
        <w:rPr>
          <w:rtl w:val="0"/>
        </w:rPr>
      </w:r>
    </w:p>
    <w:p w:rsidR="00000000" w:rsidDel="00000000" w:rsidP="00000000" w:rsidRDefault="00000000" w:rsidRPr="00000000" w14:paraId="000000BD">
      <w:pPr>
        <w:spacing w:after="120" w:line="276" w:lineRule="auto"/>
        <w:jc w:val="both"/>
        <w:rPr/>
      </w:pPr>
      <w:r w:rsidDel="00000000" w:rsidR="00000000" w:rsidRPr="00000000">
        <w:rPr>
          <w:rFonts w:ascii="Calibri" w:cs="Calibri" w:eastAsia="Calibri" w:hAnsi="Calibri"/>
          <w:b w:val="1"/>
          <w:bCs w:val="1"/>
          <w:sz w:val="21"/>
          <w:szCs w:val="21"/>
          <w:rtl w:val="0"/>
        </w:rPr>
        <w:t xml:space="preserve">M-02 (Medio) — La Tabla 6.1 informa la misma medición en dos filas distintas, y H3 sigue declarando 100 %. </w:t>
      </w:r>
      <w:r w:rsidDel="00000000" w:rsidR="00000000" w:rsidRPr="00000000">
        <w:rPr>
          <w:rFonts w:ascii="Calibri" w:cs="Calibri" w:eastAsia="Calibri" w:hAnsi="Calibri"/>
          <w:sz w:val="21"/>
          <w:szCs w:val="21"/>
          <w:rtl w:val="0"/>
        </w:rPr>
        <w:t xml:space="preserve">El dictamen anterior ofreció dos salidas para la contradicción de la trazabilidad: corregir la celda a 98,77 %, o reformularla como «completa vía playbook_runs y failed_alerts». Las autoras aplicaron ambas, pero en lugares distintos, y el resultado tiene un efecto colateral. La celda de trazabilidad de la Tabla 6.1 dice hoy «98,77 % (playbook_runs)», y la fila inmediatamente siguiente, tasa de automatización, dice «98,77 %». Son el mismo cociente —160 alertas con registro en playbook_runs sobre 162— presentado como dos métricas operativas independientes. Mientras tanto, el criterio de H3 en la §1.7 y su validación en el 6.4 hablan de trazabilidad del ciclo de vida completa, o del 100 %, apoyada en la correlación de alerts, playbook_runs y failed_alerts.</w:t>
      </w:r>
      <w:r w:rsidDel="00000000" w:rsidR="00000000" w:rsidRPr="00000000">
        <w:rPr>
          <w:rtl w:val="0"/>
        </w:rPr>
      </w:r>
    </w:p>
    <w:p w:rsidR="00000000" w:rsidDel="00000000" w:rsidP="00000000" w:rsidRDefault="00000000" w:rsidRPr="00000000" w14:paraId="000000BE">
      <w:pPr>
        <w:spacing w:after="120" w:line="276" w:lineRule="auto"/>
        <w:jc w:val="both"/>
        <w:rPr/>
      </w:pPr>
      <w:r w:rsidDel="00000000" w:rsidR="00000000" w:rsidRPr="00000000">
        <w:rPr>
          <w:rFonts w:ascii="Calibri" w:cs="Calibri" w:eastAsia="Calibri" w:hAnsi="Calibri"/>
          <w:sz w:val="21"/>
          <w:szCs w:val="21"/>
          <w:rtl w:val="0"/>
        </w:rPr>
        <w:t xml:space="preserve">Las tres afirmaciones son hoy compatibles entre sí, a diferencia de lo que ocurría en la v10, porque miden cosas distintas: la cobertura de playbook_runs es del 98,77 % y la del ciclo de vida completo, incluyendo la tabla de fallos, es del 100 %. Pero el documento no lo dice en ninguna parte, y usa la misma palabra para las dos. La solución es la que el dictamen anterior prefería: dejar en la fila de trazabilidad «100 % (playbook_runs + failed_alerts)» con una llamada que explique la distinción, y conservar el 98,77 % únicamente en la fila de automatización, que es donde ese cociente corresponde. Así desaparece la duplicación, la tabla deja de informar dos veces el mismo número y el argumento se fortalece, porque un sistema que registra sus propios fallos es más auditable que uno que declara no tenerlos.</w:t>
      </w:r>
      <w:r w:rsidDel="00000000" w:rsidR="00000000" w:rsidRPr="00000000">
        <w:rPr>
          <w:rtl w:val="0"/>
        </w:rPr>
      </w:r>
    </w:p>
    <w:p w:rsidR="00000000" w:rsidDel="00000000" w:rsidP="00000000" w:rsidRDefault="00000000" w:rsidRPr="00000000" w14:paraId="000000BF">
      <w:pPr>
        <w:spacing w:after="120" w:line="276" w:lineRule="auto"/>
        <w:jc w:val="both"/>
        <w:rPr/>
      </w:pPr>
      <w:r w:rsidDel="00000000" w:rsidR="00000000" w:rsidRPr="00000000">
        <w:rPr>
          <w:rFonts w:ascii="Calibri" w:cs="Calibri" w:eastAsia="Calibri" w:hAnsi="Calibri"/>
          <w:b w:val="1"/>
          <w:bCs w:val="1"/>
          <w:sz w:val="21"/>
          <w:szCs w:val="21"/>
          <w:rtl w:val="0"/>
        </w:rPr>
        <w:t xml:space="preserve">M-04 (Medio) — La Figura 1 clasifica los dos scripts de detección como componentes containerizados. </w:t>
      </w:r>
      <w:r w:rsidDel="00000000" w:rsidR="00000000" w:rsidRPr="00000000">
        <w:rPr>
          <w:rFonts w:ascii="Calibri" w:cs="Calibri" w:eastAsia="Calibri" w:hAnsi="Calibri"/>
          <w:sz w:val="21"/>
          <w:szCs w:val="21"/>
          <w:rtl w:val="0"/>
        </w:rPr>
        <w:t xml:space="preserve">La figura incorporada en la v10 resolvió correctamente la distinción que la Tabla 5.1 no hacía: su leyenda separa «componente containerizado (Docker)» de «componente externo (fuera de Docker)», y dibuja la Blocker API con borde discontinuo y una llamada al pie que remite a la §5.12. Ahora que la Tabla 5.1 incorporó la columna de modo de ejecución —corrección del punto 15—, las dos piezas pueden cotejarse, y no coinciden. En la Capa 4 de la figura, los recuadros de ssh_bruteforce_detector.py y de fim_monitor.py + fim_to_n8n.py están dibujados con borde continuo, es decir, marcados como containerizados. La Tabla 5.1 los consigna como «Script local (Host)», la §7.1 dice que «operan fuera de contenedores», la §5.4 justifica la exposición de los puertos 9200 y 5432 precisamente porque esos scripts corren fuera de Docker, y el compose no los define. La figura es la única pieza que los ubica dentro. Se corrige cambiando el trazo de dos recuadros.</w:t>
      </w:r>
      <w:r w:rsidDel="00000000" w:rsidR="00000000" w:rsidRPr="00000000">
        <w:rPr>
          <w:rtl w:val="0"/>
        </w:rPr>
      </w:r>
    </w:p>
    <w:p w:rsidR="00000000" w:rsidDel="00000000" w:rsidP="00000000" w:rsidRDefault="00000000" w:rsidRPr="00000000" w14:paraId="000000C0">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3.3 Aparato formal</w:t>
      </w:r>
      <w:r w:rsidDel="00000000" w:rsidR="00000000" w:rsidRPr="00000000">
        <w:rPr>
          <w:rtl w:val="0"/>
        </w:rPr>
      </w:r>
    </w:p>
    <w:p w:rsidR="00000000" w:rsidDel="00000000" w:rsidP="00000000" w:rsidRDefault="00000000" w:rsidRPr="00000000" w14:paraId="000000C1">
      <w:pPr>
        <w:spacing w:after="120" w:line="276" w:lineRule="auto"/>
        <w:jc w:val="both"/>
        <w:rPr/>
      </w:pPr>
      <w:r w:rsidDel="00000000" w:rsidR="00000000" w:rsidRPr="00000000">
        <w:rPr>
          <w:rFonts w:ascii="Calibri" w:cs="Calibri" w:eastAsia="Calibri" w:hAnsi="Calibri"/>
          <w:b w:val="1"/>
          <w:bCs w:val="1"/>
          <w:sz w:val="21"/>
          <w:szCs w:val="21"/>
          <w:rtl w:val="0"/>
        </w:rPr>
        <w:t xml:space="preserve">M-05 (Medio) — El índice de figuras es una línea con dos páginas mal referenciadas, y ningún índice lleva paginación. </w:t>
      </w:r>
      <w:r w:rsidDel="00000000" w:rsidR="00000000" w:rsidRPr="00000000">
        <w:rPr>
          <w:rFonts w:ascii="Calibri" w:cs="Calibri" w:eastAsia="Calibri" w:hAnsi="Calibri"/>
          <w:sz w:val="21"/>
          <w:szCs w:val="21"/>
          <w:rtl w:val="0"/>
        </w:rPr>
        <w:t xml:space="preserve">El índice general, el índice de tablas y el glosario de acrónimos fueron incorporados y son correctos en contenido: las nueve tablas del índice coinciden una a una con las nueve etiquetas del cuerpo, y el glosario cubre el vocabulario denso de siglas que el dictamen anterior señalaba. El índice de figuras, en cambio, se resolvió como una única línea insertada dentro del índice general: «Índice de Figuras: Figura 1 (p. 22) --- Figura 2 (p. 34)». Tiene tres problemas. Las dos referencias de página son incorrectas: la Figura 1 está en la página 26 y la Figura 2 en la 36, según la propia numeración del pie del documento. No incluye los epígrafes, a diferencia del índice de tablas, que sí los transcribe. Y usa un triple guion como separador, que no es una convención de índice.</w:t>
      </w:r>
      <w:r w:rsidDel="00000000" w:rsidR="00000000" w:rsidRPr="00000000">
        <w:rPr>
          <w:rtl w:val="0"/>
        </w:rPr>
      </w:r>
    </w:p>
    <w:p w:rsidR="00000000" w:rsidDel="00000000" w:rsidP="00000000" w:rsidRDefault="00000000" w:rsidRPr="00000000" w14:paraId="000000C2">
      <w:pPr>
        <w:spacing w:after="120" w:line="276" w:lineRule="auto"/>
        <w:jc w:val="both"/>
        <w:rPr/>
      </w:pPr>
      <w:r w:rsidDel="00000000" w:rsidR="00000000" w:rsidRPr="00000000">
        <w:rPr>
          <w:rFonts w:ascii="Calibri" w:cs="Calibri" w:eastAsia="Calibri" w:hAnsi="Calibri"/>
          <w:sz w:val="21"/>
          <w:szCs w:val="21"/>
          <w:rtl w:val="0"/>
        </w:rPr>
        <w:t xml:space="preserve">A ello se suma que ni el índice general ni el de tablas llevan número de página. En un documento de sesenta páginas, un índice sin paginación no cumple la función que motiva exigirlo. Las tres cosas —paginar ambos índices y generar un índice de figuras propio— se resuelven en minutos con las funciones automáticas del procesador de textos, que además mantienen la paginación sincronizada ante cualquier cambio posterior. Conviene hacerlo así y no a mano, precisamente por lo que muestran las dos referencias erradas.</w:t>
      </w:r>
      <w:r w:rsidDel="00000000" w:rsidR="00000000" w:rsidRPr="00000000">
        <w:rPr>
          <w:rtl w:val="0"/>
        </w:rPr>
      </w:r>
    </w:p>
    <w:p w:rsidR="00000000" w:rsidDel="00000000" w:rsidP="00000000" w:rsidRDefault="00000000" w:rsidRPr="00000000" w14:paraId="000000C3">
      <w:pPr>
        <w:spacing w:after="120" w:line="276" w:lineRule="auto"/>
        <w:jc w:val="both"/>
        <w:rPr/>
      </w:pPr>
      <w:r w:rsidDel="00000000" w:rsidR="00000000" w:rsidRPr="00000000">
        <w:rPr>
          <w:rFonts w:ascii="Calibri" w:cs="Calibri" w:eastAsia="Calibri" w:hAnsi="Calibri"/>
          <w:b w:val="1"/>
          <w:bCs w:val="1"/>
          <w:sz w:val="21"/>
          <w:szCs w:val="21"/>
          <w:rtl w:val="0"/>
        </w:rPr>
        <w:t xml:space="preserve">M-06 (Medio) — Las preguntas de investigación no fueron realineadas con el alcance que el resto del documento adoptó. </w:t>
      </w:r>
      <w:r w:rsidDel="00000000" w:rsidR="00000000" w:rsidRPr="00000000">
        <w:rPr>
          <w:rFonts w:ascii="Calibri" w:cs="Calibri" w:eastAsia="Calibri" w:hAnsi="Calibri"/>
          <w:sz w:val="21"/>
          <w:szCs w:val="21"/>
          <w:rtl w:val="0"/>
        </w:rPr>
        <w:t xml:space="preserve">Es la observación de fondo que queda de todo el ciclo de correcciones, y no proviene de un descuido sino de una consecuencia no advertida. A lo largo de las versiones 10 y 11 el trabajo acotó con rigor sus afirmaciones: el objetivo general se limitó a los patrones con detector real, H1 pasó a «confirmada en el alcance acotado», la §7.2.2 declara que «la afirmación que el presente trabajo sostiene es de viabilidad, no de superioridad directa», y la §6.3 sostiene que las diferencias con la literatura «no permiten afirmar superioridad». Las preguntas de investigación de la §1.6 no acompañaron ese movimiento.</w:t>
      </w:r>
      <w:r w:rsidDel="00000000" w:rsidR="00000000" w:rsidRPr="00000000">
        <w:rPr>
          <w:rtl w:val="0"/>
        </w:rPr>
      </w:r>
    </w:p>
    <w:p w:rsidR="00000000" w:rsidDel="00000000" w:rsidP="00000000" w:rsidRDefault="00000000" w:rsidRPr="00000000" w14:paraId="000000C4">
      <w:pPr>
        <w:spacing w:after="120" w:line="276" w:lineRule="auto"/>
        <w:jc w:val="both"/>
        <w:rPr/>
      </w:pPr>
      <w:r w:rsidDel="00000000" w:rsidR="00000000" w:rsidRPr="00000000">
        <w:rPr>
          <w:rFonts w:ascii="Calibri" w:cs="Calibri" w:eastAsia="Calibri" w:hAnsi="Calibri"/>
          <w:sz w:val="21"/>
          <w:szCs w:val="21"/>
          <w:rtl w:val="0"/>
        </w:rPr>
        <w:t xml:space="preserve">La pregunta 2 dice: «¿La automatización de respuestas mediante n8n reduce efectivamente el MTTR frente a un circuito manual de respuesta a incidentes?». Por diseño, este trabajo no puede responderla: no hay línea base manual medida, y el propio documento lo declara en cuatro lugares distintos. La pregunta 3 enumera entre las métricas mínimas la cobertura de fuentes y los falsos positivos, que la §6.3 acaba de declarar no medibles en este entorno. El resultado es que dos de las cuatro preguntas que estructuran la investigación no quedan respondidas en los términos en que están formuladas, pese a que el trabajo responde con solvencia lo que efectivamente investigó.</w:t>
      </w:r>
      <w:r w:rsidDel="00000000" w:rsidR="00000000" w:rsidRPr="00000000">
        <w:rPr>
          <w:rtl w:val="0"/>
        </w:rPr>
      </w:r>
    </w:p>
    <w:p w:rsidR="00000000" w:rsidDel="00000000" w:rsidP="00000000" w:rsidRDefault="00000000" w:rsidRPr="00000000" w14:paraId="000000C5">
      <w:pPr>
        <w:spacing w:after="120" w:line="276" w:lineRule="auto"/>
        <w:jc w:val="both"/>
        <w:rPr/>
      </w:pPr>
      <w:r w:rsidDel="00000000" w:rsidR="00000000" w:rsidRPr="00000000">
        <w:rPr>
          <w:rFonts w:ascii="Calibri" w:cs="Calibri" w:eastAsia="Calibri" w:hAnsi="Calibri"/>
          <w:sz w:val="21"/>
          <w:szCs w:val="21"/>
          <w:rtl w:val="0"/>
        </w:rPr>
        <w:t xml:space="preserve">La corrección es de redacción y refuerza el trabajo: la pregunta 2 puede reformularse como «¿Qué MTTR absoluto alcanza un circuito automatizado con n8n, y cómo se sitúa ese orden de magnitud respecto de los valores de referencia documentados para procesos manuales?», que es exactamente lo que el trabajo hizo y respondió bien; y la pregunta 3 puede acotarse a las métricas efectivamente instrumentables en un entorno de un solo host con eventos sintéticos, remitiendo las otras dos a la §6.3. Es la última pieza pendiente de la alineación epistémica que las autoras vienen construyendo desde la v9, y cerrarla completa el argumento.</w:t>
      </w:r>
      <w:r w:rsidDel="00000000" w:rsidR="00000000" w:rsidRPr="00000000">
        <w:rPr>
          <w:rtl w:val="0"/>
        </w:rPr>
      </w:r>
    </w:p>
    <w:p w:rsidR="00000000" w:rsidDel="00000000" w:rsidP="00000000" w:rsidRDefault="00000000" w:rsidRPr="00000000" w14:paraId="000000C6">
      <w:pPr>
        <w:spacing w:after="120" w:line="276" w:lineRule="auto"/>
        <w:jc w:val="both"/>
        <w:rPr/>
      </w:pPr>
      <w:r w:rsidDel="00000000" w:rsidR="00000000" w:rsidRPr="00000000">
        <w:rPr>
          <w:rFonts w:ascii="Calibri" w:cs="Calibri" w:eastAsia="Calibri" w:hAnsi="Calibri"/>
          <w:b w:val="1"/>
          <w:bCs w:val="1"/>
          <w:sz w:val="21"/>
          <w:szCs w:val="21"/>
          <w:rtl w:val="0"/>
        </w:rPr>
        <w:t xml:space="preserve">M-08 (Medio) — La migración a APA 7 es correcta en estructura y no lo es en el estilo de mayúsculas de los títulos. </w:t>
      </w:r>
      <w:r w:rsidDel="00000000" w:rsidR="00000000" w:rsidRPr="00000000">
        <w:rPr>
          <w:rFonts w:ascii="Calibri" w:cs="Calibri" w:eastAsia="Calibri" w:hAnsi="Calibri"/>
          <w:sz w:val="21"/>
          <w:szCs w:val="21"/>
          <w:rtl w:val="0"/>
        </w:rPr>
        <w:t xml:space="preserve">La conversión merece reconocimiento previo: no queda una sola referencia numérica entre corchetes en el cuerpo, las citas son autor-fecha de forma consistente, el orden alfabético de las veintitrés entradas es correcto sin una sola ruptura —incluidos los pares difíciles, como las dos entradas de Fortinet y las dos del NIST, ambas ordenadas por año ascendente como APA exige—, hay sangría francesa, los DOI están en formato de URL completa y AbuseIPDB fue incorporada como se había pedido. Es una migración limpia.</w:t>
      </w:r>
      <w:r w:rsidDel="00000000" w:rsidR="00000000" w:rsidRPr="00000000">
        <w:rPr>
          <w:rtl w:val="0"/>
        </w:rPr>
      </w:r>
    </w:p>
    <w:p w:rsidR="00000000" w:rsidDel="00000000" w:rsidP="00000000" w:rsidRDefault="00000000" w:rsidRPr="00000000" w14:paraId="000000C7">
      <w:pPr>
        <w:spacing w:after="120" w:line="276" w:lineRule="auto"/>
        <w:jc w:val="both"/>
        <w:rPr/>
      </w:pPr>
      <w:r w:rsidDel="00000000" w:rsidR="00000000" w:rsidRPr="00000000">
        <w:rPr>
          <w:rFonts w:ascii="Calibri" w:cs="Calibri" w:eastAsia="Calibri" w:hAnsi="Calibri"/>
          <w:sz w:val="21"/>
          <w:szCs w:val="21"/>
          <w:rtl w:val="0"/>
        </w:rPr>
        <w:t xml:space="preserve">El punto pendiente es el estilo de capitalización. APA 7 exige mayúscula inicial —solo la primera palabra del título y del subtítulo, más los nombres propios— para títulos de artículos, libros, capítulos e informes. La lista aplica en cambio mayúsculas de título en prácticamente todas las entradas. La excepción es reveladora: la entrada de Manzoor et al. (2024) dice «Cybersecurity on a budget: Evaluating security and performance of open-source SIEM solutions for SMEs», que es exactamente la forma correcta. Una sola entrada cumple la regla, lo que indica que la conversión se hizo copiando el título tal como aparece en la fuente en lugar de aplicar la norma. Son veintidós ajustes mecánicos. Se consignan además dos detalles menores: la entrada de Grafana Labs documenta la versión 10.x mientras el compose fija grafana/grafana:11.1.0, y la entrada del NIST SP 800-61r2 es la única sin URL ni DOI.</w:t>
      </w: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4. Observaciones de severidad baja</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6200"/>
        <w:tblGridChange w:id="0">
          <w:tblGrid>
            <w:gridCol w:w="700"/>
            <w:gridCol w:w="2100"/>
            <w:gridCol w:w="6200"/>
          </w:tblGrid>
        </w:tblGridChange>
      </w:tblGrid>
      <w:tr>
        <w:trPr>
          <w:cantSplit w:val="0"/>
          <w:tblHeader w:val="1"/>
        </w:trPr>
        <w:tc>
          <w:tcPr>
            <w:shd w:fill="d9d9d9" w:val="clear"/>
            <w:tcMar>
              <w:top w:w="60.0" w:type="dxa"/>
              <w:left w:w="90.0" w:type="dxa"/>
              <w:bottom w:w="60.0" w:type="dxa"/>
              <w:right w:w="90.0" w:type="dxa"/>
            </w:tcMar>
          </w:tcPr>
          <w:p w:rsidR="00000000" w:rsidDel="00000000" w:rsidP="00000000" w:rsidRDefault="00000000" w:rsidRPr="00000000" w14:paraId="000000CA">
            <w:pPr>
              <w:spacing w:after="0" w:line="250" w:lineRule="auto"/>
              <w:jc w:val="left"/>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CB">
            <w:pPr>
              <w:spacing w:after="0" w:line="250" w:lineRule="auto"/>
              <w:jc w:val="left"/>
              <w:rPr/>
            </w:pPr>
            <w:r w:rsidDel="00000000" w:rsidR="00000000" w:rsidRPr="00000000">
              <w:rPr>
                <w:rFonts w:ascii="Calibri" w:cs="Calibri" w:eastAsia="Calibri" w:hAnsi="Calibri"/>
                <w:b w:val="1"/>
                <w:bCs w:val="1"/>
                <w:sz w:val="19"/>
                <w:szCs w:val="19"/>
                <w:rtl w:val="0"/>
              </w:rPr>
              <w:t xml:space="preserve">Ubicación</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CC">
            <w:pPr>
              <w:spacing w:after="0" w:line="250" w:lineRule="auto"/>
              <w:jc w:val="left"/>
              <w:rPr/>
            </w:pPr>
            <w:r w:rsidDel="00000000" w:rsidR="00000000" w:rsidRPr="00000000">
              <w:rPr>
                <w:rFonts w:ascii="Calibri" w:cs="Calibri" w:eastAsia="Calibri" w:hAnsi="Calibri"/>
                <w:b w:val="1"/>
                <w:bCs w:val="1"/>
                <w:sz w:val="19"/>
                <w:szCs w:val="19"/>
                <w:rtl w:val="0"/>
              </w:rPr>
              <w:t xml:space="preserve">Observación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D">
            <w:pPr>
              <w:spacing w:after="0" w:line="250" w:lineRule="auto"/>
              <w:jc w:val="left"/>
              <w:rPr/>
            </w:pPr>
            <w:r w:rsidDel="00000000" w:rsidR="00000000" w:rsidRPr="00000000">
              <w:rPr>
                <w:rFonts w:ascii="Calibri" w:cs="Calibri" w:eastAsia="Calibri" w:hAnsi="Calibri"/>
                <w:b w:val="1"/>
                <w:bCs w:val="1"/>
                <w:sz w:val="19"/>
                <w:szCs w:val="19"/>
                <w:rtl w:val="0"/>
              </w:rPr>
              <w:t xml:space="preserve">B-01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E">
            <w:pPr>
              <w:spacing w:after="0" w:line="250" w:lineRule="auto"/>
              <w:jc w:val="left"/>
              <w:rPr/>
            </w:pPr>
            <w:r w:rsidDel="00000000" w:rsidR="00000000" w:rsidRPr="00000000">
              <w:rPr>
                <w:rFonts w:ascii="Calibri" w:cs="Calibri" w:eastAsia="Calibri" w:hAnsi="Calibri"/>
                <w:b w:val="0"/>
                <w:bCs w:val="0"/>
                <w:sz w:val="19"/>
                <w:szCs w:val="19"/>
                <w:rtl w:val="0"/>
              </w:rPr>
              <w:t xml:space="preserve">§4.5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F">
            <w:pPr>
              <w:spacing w:after="0" w:line="250" w:lineRule="auto"/>
              <w:jc w:val="left"/>
              <w:rPr/>
            </w:pPr>
            <w:r w:rsidDel="00000000" w:rsidR="00000000" w:rsidRPr="00000000">
              <w:rPr>
                <w:rFonts w:ascii="Calibri" w:cs="Calibri" w:eastAsia="Calibri" w:hAnsi="Calibri"/>
                <w:b w:val="0"/>
                <w:bCs w:val="0"/>
                <w:sz w:val="19"/>
                <w:szCs w:val="19"/>
                <w:rtl w:val="0"/>
              </w:rPr>
              <w:t xml:space="preserve">La oración que describe la captura de mediciones abre un paréntesis tras «la vista general automation_rate» y no lo cierra; el inciso se prolonga hasta el final del período y absorbe la cláusula «cierre y documentación con cada corrida produciendo un registro persistente...», que pertenece a la enumeración principal del protocolo. El contenido es correcto y la corrección es de puntuación, pero cae sobre el párrafo que resuelve la observación 7 de la instancia anterior.</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D0">
            <w:pPr>
              <w:spacing w:after="0" w:line="250" w:lineRule="auto"/>
              <w:jc w:val="left"/>
              <w:rPr/>
            </w:pPr>
            <w:r w:rsidDel="00000000" w:rsidR="00000000" w:rsidRPr="00000000">
              <w:rPr>
                <w:rFonts w:ascii="Calibri" w:cs="Calibri" w:eastAsia="Calibri" w:hAnsi="Calibri"/>
                <w:b w:val="1"/>
                <w:bCs w:val="1"/>
                <w:sz w:val="19"/>
                <w:szCs w:val="19"/>
                <w:rtl w:val="0"/>
              </w:rPr>
              <w:t xml:space="preserve">B-02</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D1">
            <w:pPr>
              <w:spacing w:after="0" w:line="250" w:lineRule="auto"/>
              <w:jc w:val="left"/>
              <w:rPr/>
            </w:pPr>
            <w:r w:rsidDel="00000000" w:rsidR="00000000" w:rsidRPr="00000000">
              <w:rPr>
                <w:rFonts w:ascii="Calibri" w:cs="Calibri" w:eastAsia="Calibri" w:hAnsi="Calibri"/>
                <w:b w:val="0"/>
                <w:bCs w:val="0"/>
                <w:sz w:val="19"/>
                <w:szCs w:val="19"/>
                <w:rtl w:val="0"/>
              </w:rPr>
              <w:t xml:space="preserve">Global</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D2">
            <w:pPr>
              <w:spacing w:after="0" w:line="250" w:lineRule="auto"/>
              <w:jc w:val="left"/>
              <w:rPr/>
            </w:pPr>
            <w:r w:rsidDel="00000000" w:rsidR="00000000" w:rsidRPr="00000000">
              <w:rPr>
                <w:rFonts w:ascii="Calibri" w:cs="Calibri" w:eastAsia="Calibri" w:hAnsi="Calibri"/>
                <w:b w:val="0"/>
                <w:bCs w:val="0"/>
                <w:sz w:val="19"/>
                <w:szCs w:val="19"/>
                <w:rtl w:val="0"/>
              </w:rPr>
              <w:t xml:space="preserve">Cuatro artefactos tipográficos, todos en pasajes que fueron editados en esta versión: doble punto en «se seleccionaron los trabajos más pertinentes..» (§2.5) y en «declarada en la sección 7.3 ..» (§4.5); espacio antes del punto final en el epígrafe de la Figura 1; «Informacion» sin tilde en la primera línea del §3.1; y la cuarta limitación del §7.3 termina sin punto. Son los sucesores, mucho más leves, de los cinco artefactos de la v10, y se detectan con una relectura del documento maquetado.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3">
            <w:pPr>
              <w:spacing w:after="0" w:line="250" w:lineRule="auto"/>
              <w:jc w:val="left"/>
              <w:rPr/>
            </w:pPr>
            <w:r w:rsidDel="00000000" w:rsidR="00000000" w:rsidRPr="00000000">
              <w:rPr>
                <w:rFonts w:ascii="Calibri" w:cs="Calibri" w:eastAsia="Calibri" w:hAnsi="Calibri"/>
                <w:b w:val="1"/>
                <w:bCs w:val="1"/>
                <w:sz w:val="19"/>
                <w:szCs w:val="19"/>
                <w:rtl w:val="0"/>
              </w:rPr>
              <w:t xml:space="preserve">B-03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4">
            <w:pPr>
              <w:spacing w:after="0" w:line="250" w:lineRule="auto"/>
              <w:jc w:val="left"/>
              <w:rPr/>
            </w:pPr>
            <w:r w:rsidDel="00000000" w:rsidR="00000000" w:rsidRPr="00000000">
              <w:rPr>
                <w:rFonts w:ascii="Calibri" w:cs="Calibri" w:eastAsia="Calibri" w:hAnsi="Calibri"/>
                <w:b w:val="0"/>
                <w:bCs w:val="0"/>
                <w:sz w:val="19"/>
                <w:szCs w:val="19"/>
                <w:rtl w:val="0"/>
              </w:rPr>
              <w:t xml:space="preserve">Anexos B, I, E y J</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5">
            <w:pPr>
              <w:spacing w:after="0" w:line="250" w:lineRule="auto"/>
              <w:jc w:val="left"/>
              <w:rPr/>
            </w:pPr>
            <w:r w:rsidDel="00000000" w:rsidR="00000000" w:rsidRPr="00000000">
              <w:rPr>
                <w:rFonts w:ascii="Calibri" w:cs="Calibri" w:eastAsia="Calibri" w:hAnsi="Calibri"/>
                <w:b w:val="0"/>
                <w:bCs w:val="0"/>
                <w:sz w:val="19"/>
                <w:szCs w:val="19"/>
                <w:rtl w:val="0"/>
              </w:rPr>
              <w:t xml:space="preserve">Los tres puntos de la entrada 20 del dictamen anterior persisten sin cambios. Las columnas acknowledged_at y acknowledged_by de la tabla alerts siguen sin ser utilizadas por ninguna vista —mtta_stats calcula ts − event_occurred_at— y sin comentario que lo explique. El campo "detection_method": "wazuh_fim" del Anexo I.2 sigue sin la nota de una línea que remita a la mímesis deliberada del formato syscheck, cuestión que puede desconcertar a quien acaba de leer en la §5.11 por qué Wazuh fue excluido. Y siguen conviviendo tres denominaciones para dos tableros: «SIEM Dashboard – Centro de Operaciones de Seguridad» en el Paso 8, «SIEM Dashboard – Centro de Operaciones» en el Anexo J.2 y «Panel de Operaciones de Seguridad» para el de Streamlit.</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D6">
            <w:pPr>
              <w:spacing w:after="0" w:line="250" w:lineRule="auto"/>
              <w:jc w:val="left"/>
              <w:rPr/>
            </w:pPr>
            <w:r w:rsidDel="00000000" w:rsidR="00000000" w:rsidRPr="00000000">
              <w:rPr>
                <w:rFonts w:ascii="Calibri" w:cs="Calibri" w:eastAsia="Calibri" w:hAnsi="Calibri"/>
                <w:b w:val="1"/>
                <w:bCs w:val="1"/>
                <w:sz w:val="19"/>
                <w:szCs w:val="19"/>
                <w:rtl w:val="0"/>
              </w:rPr>
              <w:t xml:space="preserve">B-04</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D7">
            <w:pPr>
              <w:spacing w:after="0" w:line="250" w:lineRule="auto"/>
              <w:jc w:val="left"/>
              <w:rPr/>
            </w:pPr>
            <w:r w:rsidDel="00000000" w:rsidR="00000000" w:rsidRPr="00000000">
              <w:rPr>
                <w:rFonts w:ascii="Calibri" w:cs="Calibri" w:eastAsia="Calibri" w:hAnsi="Calibri"/>
                <w:b w:val="0"/>
                <w:bCs w:val="0"/>
                <w:sz w:val="19"/>
                <w:szCs w:val="19"/>
                <w:rtl w:val="0"/>
              </w:rPr>
              <w:t xml:space="preserve">Tabla 5.1</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D8">
            <w:pPr>
              <w:spacing w:after="0" w:line="250" w:lineRule="auto"/>
              <w:jc w:val="left"/>
              <w:rPr/>
            </w:pPr>
            <w:r w:rsidDel="00000000" w:rsidR="00000000" w:rsidRPr="00000000">
              <w:rPr>
                <w:rFonts w:ascii="Calibri" w:cs="Calibri" w:eastAsia="Calibri" w:hAnsi="Calibri"/>
                <w:b w:val="0"/>
                <w:bCs w:val="0"/>
                <w:sz w:val="19"/>
                <w:szCs w:val="19"/>
                <w:rtl w:val="0"/>
              </w:rPr>
              <w:t xml:space="preserve">La Blocker API se rotula «Bloqueo de firewall real (opcional)» mientras el resto del documento la presenta como la capacidad que distingue al trabajo de un pipeline de notificación: la §7.2.6 la describe como «un paso significativo hacia las capacidades de un SOAR completo», la Tabla 6.0-bis la consigna como implementada y validada con bloqueos reales, y la §5.12 le dedica una sección entera. Conviene sustituir «(opcional)» por «(externo al compose)», que es lo que la columna de modo de ejecución ya dice correctamente.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9">
            <w:pPr>
              <w:spacing w:after="0" w:line="250" w:lineRule="auto"/>
              <w:jc w:val="left"/>
              <w:rPr/>
            </w:pPr>
            <w:r w:rsidDel="00000000" w:rsidR="00000000" w:rsidRPr="00000000">
              <w:rPr>
                <w:rFonts w:ascii="Calibri" w:cs="Calibri" w:eastAsia="Calibri" w:hAnsi="Calibri"/>
                <w:b w:val="1"/>
                <w:bCs w:val="1"/>
                <w:sz w:val="19"/>
                <w:szCs w:val="19"/>
                <w:rtl w:val="0"/>
              </w:rPr>
              <w:t xml:space="preserve">B-05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A">
            <w:pPr>
              <w:spacing w:after="0" w:line="250" w:lineRule="auto"/>
              <w:jc w:val="left"/>
              <w:rPr/>
            </w:pPr>
            <w:r w:rsidDel="00000000" w:rsidR="00000000" w:rsidRPr="00000000">
              <w:rPr>
                <w:rFonts w:ascii="Calibri" w:cs="Calibri" w:eastAsia="Calibri" w:hAnsi="Calibri"/>
                <w:b w:val="0"/>
                <w:bCs w:val="0"/>
                <w:sz w:val="19"/>
                <w:szCs w:val="19"/>
                <w:rtl w:val="0"/>
              </w:rPr>
              <w:t xml:space="preserve">Tabla 2.1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B">
            <w:pPr>
              <w:spacing w:after="0" w:line="250" w:lineRule="auto"/>
              <w:jc w:val="left"/>
              <w:rPr/>
            </w:pPr>
            <w:r w:rsidDel="00000000" w:rsidR="00000000" w:rsidRPr="00000000">
              <w:rPr>
                <w:rFonts w:ascii="Calibri" w:cs="Calibri" w:eastAsia="Calibri" w:hAnsi="Calibri"/>
                <w:b w:val="0"/>
                <w:bCs w:val="0"/>
                <w:sz w:val="19"/>
                <w:szCs w:val="19"/>
                <w:rtl w:val="0"/>
              </w:rPr>
              <w:t xml:space="preserve">La dimensión «Entorno Académico» no está definida en ninguna parte y produce un resultado contraintuitivo: marca con ✗ a Islam, Babar y Nepal (2019), que es una revisión publicada en una revista académica de primer cuartil. Se entiende que la dimensión alude al entorno de despliegue y no a la sede de publicación, pero el lector no tiene cómo saberlo. Una nota al pie de la tabla que defina las cuatro dimensiones resolvería la ambigüedad y, de paso, blindaría la tabla frente a la objeción de tautología que arrastra desde la primera instancia.</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DC">
            <w:pPr>
              <w:spacing w:after="0" w:line="250" w:lineRule="auto"/>
              <w:jc w:val="left"/>
              <w:rPr/>
            </w:pPr>
            <w:r w:rsidDel="00000000" w:rsidR="00000000" w:rsidRPr="00000000">
              <w:rPr>
                <w:rFonts w:ascii="Calibri" w:cs="Calibri" w:eastAsia="Calibri" w:hAnsi="Calibri"/>
                <w:b w:val="1"/>
                <w:bCs w:val="1"/>
                <w:sz w:val="19"/>
                <w:szCs w:val="19"/>
                <w:rtl w:val="0"/>
              </w:rPr>
              <w:t xml:space="preserve">B-06</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DD">
            <w:pPr>
              <w:spacing w:after="0" w:line="250" w:lineRule="auto"/>
              <w:jc w:val="left"/>
              <w:rPr/>
            </w:pPr>
            <w:r w:rsidDel="00000000" w:rsidR="00000000" w:rsidRPr="00000000">
              <w:rPr>
                <w:rFonts w:ascii="Calibri" w:cs="Calibri" w:eastAsia="Calibri" w:hAnsi="Calibri"/>
                <w:b w:val="0"/>
                <w:bCs w:val="0"/>
                <w:sz w:val="19"/>
                <w:szCs w:val="19"/>
                <w:rtl w:val="0"/>
              </w:rPr>
              <w:t xml:space="preserve">Abstract</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DE">
            <w:pPr>
              <w:spacing w:after="0" w:line="250" w:lineRule="auto"/>
              <w:jc w:val="left"/>
              <w:rPr/>
            </w:pPr>
            <w:r w:rsidDel="00000000" w:rsidR="00000000" w:rsidRPr="00000000">
              <w:rPr>
                <w:rFonts w:ascii="Calibri" w:cs="Calibri" w:eastAsia="Calibri" w:hAnsi="Calibri"/>
                <w:b w:val="0"/>
                <w:bCs w:val="0"/>
                <w:sz w:val="19"/>
                <w:szCs w:val="19"/>
                <w:rtl w:val="0"/>
              </w:rPr>
              <w:t xml:space="preserve">El resumen en español fue reformulado con precisión —«MTTR mediano del orden de 1 segundo frente a una línea base de respuesta manual estimada bibliográficamente»— y su párrafo de resultados es epistémicamente impecable. El Abstract conserva, en cambio, en su enunciado de objetivo, la fórmula «reducing mean detection and response times (MTTA/MTTR)», que afirma una reducción sin la calificación que el resto del documento aplica sistemáticamente. Su párrafo de resultados sí la incorpora («bibliographic reference, not own measurement»). Basta alinear la primera oración con la segunda.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F">
            <w:pPr>
              <w:spacing w:after="0" w:line="250" w:lineRule="auto"/>
              <w:jc w:val="left"/>
              <w:rPr/>
            </w:pPr>
            <w:r w:rsidDel="00000000" w:rsidR="00000000" w:rsidRPr="00000000">
              <w:rPr>
                <w:rFonts w:ascii="Calibri" w:cs="Calibri" w:eastAsia="Calibri" w:hAnsi="Calibri"/>
                <w:b w:val="1"/>
                <w:bCs w:val="1"/>
                <w:sz w:val="19"/>
                <w:szCs w:val="19"/>
                <w:rtl w:val="0"/>
              </w:rPr>
              <w:t xml:space="preserve">B-07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0">
            <w:pPr>
              <w:spacing w:after="0" w:line="250" w:lineRule="auto"/>
              <w:jc w:val="left"/>
              <w:rPr/>
            </w:pPr>
            <w:r w:rsidDel="00000000" w:rsidR="00000000" w:rsidRPr="00000000">
              <w:rPr>
                <w:rFonts w:ascii="Calibri" w:cs="Calibri" w:eastAsia="Calibri" w:hAnsi="Calibri"/>
                <w:b w:val="0"/>
                <w:bCs w:val="0"/>
                <w:sz w:val="19"/>
                <w:szCs w:val="19"/>
                <w:rtl w:val="0"/>
              </w:rPr>
              <w:t xml:space="preserve">Global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1">
            <w:pPr>
              <w:spacing w:after="0" w:line="250" w:lineRule="auto"/>
              <w:jc w:val="left"/>
              <w:rPr/>
            </w:pPr>
            <w:r w:rsidDel="00000000" w:rsidR="00000000" w:rsidRPr="00000000">
              <w:rPr>
                <w:rFonts w:ascii="Calibri" w:cs="Calibri" w:eastAsia="Calibri" w:hAnsi="Calibri"/>
                <w:b w:val="0"/>
                <w:bCs w:val="0"/>
                <w:sz w:val="19"/>
                <w:szCs w:val="19"/>
                <w:rtl w:val="0"/>
              </w:rPr>
              <w:t xml:space="preserve">Densidad de redacción sin cambio medible: longitud media de 42 palabras por oración sobre el cuerpo del trabajo, con un 42,9 % de las oraciones por encima de las 40 palabras y un 18,2 % por encima de las 60. Los apartados 4.5, 4.6, 5.11 y 5.12 conservan bloques de más de doscientas palabras. Es la única observación que atraviesa las tres instancias sin variación, y es también la de menor riesgo: se mitiga subdividiendo, no recortando.</w:t>
            </w:r>
            <w:r w:rsidDel="00000000" w:rsidR="00000000" w:rsidRPr="00000000">
              <w:rPr>
                <w:rtl w:val="0"/>
              </w:rPr>
            </w:r>
          </w:p>
        </w:tc>
      </w:tr>
    </w:tbl>
    <w:p w:rsidR="00000000" w:rsidDel="00000000" w:rsidP="00000000" w:rsidRDefault="00000000" w:rsidRPr="00000000" w14:paraId="000000E2">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5. Calificación por capítulo</w:t>
      </w:r>
      <w:r w:rsidDel="00000000" w:rsidR="00000000" w:rsidRPr="00000000">
        <w:rPr>
          <w:rtl w:val="0"/>
        </w:rPr>
      </w:r>
    </w:p>
    <w:p w:rsidR="00000000" w:rsidDel="00000000" w:rsidP="00000000" w:rsidRDefault="00000000" w:rsidRPr="00000000" w14:paraId="000000E3">
      <w:pPr>
        <w:spacing w:after="120" w:line="276" w:lineRule="auto"/>
        <w:jc w:val="both"/>
        <w:rPr/>
      </w:pPr>
      <w:r w:rsidDel="00000000" w:rsidR="00000000" w:rsidRPr="00000000">
        <w:rPr>
          <w:rFonts w:ascii="Calibri" w:cs="Calibri" w:eastAsia="Calibri" w:hAnsi="Calibri"/>
          <w:sz w:val="21"/>
          <w:szCs w:val="21"/>
          <w:rtl w:val="0"/>
        </w:rPr>
        <w:t xml:space="preserve">Se conserva la rúbrica de las instancias anteriores y se agregan las dos columnas previas para hacer visible la trayectoria completa del trabajo.</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700"/>
        <w:gridCol w:w="700"/>
        <w:gridCol w:w="4800"/>
        <w:tblGridChange w:id="0">
          <w:tblGrid>
            <w:gridCol w:w="2100"/>
            <w:gridCol w:w="700"/>
            <w:gridCol w:w="700"/>
            <w:gridCol w:w="700"/>
            <w:gridCol w:w="4800"/>
          </w:tblGrid>
        </w:tblGridChange>
      </w:tblGrid>
      <w:tr>
        <w:trPr>
          <w:cantSplit w:val="0"/>
          <w:tblHeader w:val="1"/>
        </w:trPr>
        <w:tc>
          <w:tcPr>
            <w:shd w:fill="d9d9d9" w:val="clear"/>
            <w:tcMar>
              <w:top w:w="60.0" w:type="dxa"/>
              <w:left w:w="90.0" w:type="dxa"/>
              <w:bottom w:w="60.0" w:type="dxa"/>
              <w:right w:w="90.0" w:type="dxa"/>
            </w:tcMar>
          </w:tcPr>
          <w:p w:rsidR="00000000" w:rsidDel="00000000" w:rsidP="00000000" w:rsidRDefault="00000000" w:rsidRPr="00000000" w14:paraId="000000E4">
            <w:pPr>
              <w:spacing w:after="0" w:line="250" w:lineRule="auto"/>
              <w:jc w:val="left"/>
              <w:rPr/>
            </w:pPr>
            <w:r w:rsidDel="00000000" w:rsidR="00000000" w:rsidRPr="00000000">
              <w:rPr>
                <w:rFonts w:ascii="Calibri" w:cs="Calibri" w:eastAsia="Calibri" w:hAnsi="Calibri"/>
                <w:b w:val="1"/>
                <w:bCs w:val="1"/>
                <w:sz w:val="19"/>
                <w:szCs w:val="19"/>
                <w:rtl w:val="0"/>
              </w:rPr>
              <w:t xml:space="preserve">Capítulo</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E5">
            <w:pPr>
              <w:spacing w:after="0" w:line="250" w:lineRule="auto"/>
              <w:jc w:val="left"/>
              <w:rPr/>
            </w:pPr>
            <w:r w:rsidDel="00000000" w:rsidR="00000000" w:rsidRPr="00000000">
              <w:rPr>
                <w:rFonts w:ascii="Calibri" w:cs="Calibri" w:eastAsia="Calibri" w:hAnsi="Calibri"/>
                <w:b w:val="1"/>
                <w:bCs w:val="1"/>
                <w:sz w:val="19"/>
                <w:szCs w:val="19"/>
                <w:rtl w:val="0"/>
              </w:rPr>
              <w:t xml:space="preserve">v9</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E6">
            <w:pPr>
              <w:spacing w:after="0" w:line="250" w:lineRule="auto"/>
              <w:jc w:val="left"/>
              <w:rPr/>
            </w:pPr>
            <w:r w:rsidDel="00000000" w:rsidR="00000000" w:rsidRPr="00000000">
              <w:rPr>
                <w:rFonts w:ascii="Calibri" w:cs="Calibri" w:eastAsia="Calibri" w:hAnsi="Calibri"/>
                <w:b w:val="1"/>
                <w:bCs w:val="1"/>
                <w:sz w:val="19"/>
                <w:szCs w:val="19"/>
                <w:rtl w:val="0"/>
              </w:rPr>
              <w:t xml:space="preserve">v10</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E7">
            <w:pPr>
              <w:spacing w:after="0" w:line="250" w:lineRule="auto"/>
              <w:jc w:val="left"/>
              <w:rPr/>
            </w:pPr>
            <w:r w:rsidDel="00000000" w:rsidR="00000000" w:rsidRPr="00000000">
              <w:rPr>
                <w:rFonts w:ascii="Calibri" w:cs="Calibri" w:eastAsia="Calibri" w:hAnsi="Calibri"/>
                <w:b w:val="1"/>
                <w:bCs w:val="1"/>
                <w:sz w:val="19"/>
                <w:szCs w:val="19"/>
                <w:rtl w:val="0"/>
              </w:rPr>
              <w:t xml:space="preserve">v11</w:t>
            </w:r>
            <w:r w:rsidDel="00000000" w:rsidR="00000000" w:rsidRPr="00000000">
              <w:rPr>
                <w:rtl w:val="0"/>
              </w:rPr>
            </w:r>
          </w:p>
        </w:tc>
        <w:tc>
          <w:tcPr>
            <w:shd w:fill="d9d9d9" w:val="clear"/>
            <w:tcMar>
              <w:top w:w="60.0" w:type="dxa"/>
              <w:left w:w="90.0" w:type="dxa"/>
              <w:bottom w:w="60.0" w:type="dxa"/>
              <w:right w:w="90.0" w:type="dxa"/>
            </w:tcMar>
          </w:tcPr>
          <w:p w:rsidR="00000000" w:rsidDel="00000000" w:rsidP="00000000" w:rsidRDefault="00000000" w:rsidRPr="00000000" w14:paraId="000000E8">
            <w:pPr>
              <w:spacing w:after="0" w:line="250" w:lineRule="auto"/>
              <w:jc w:val="left"/>
              <w:rPr/>
            </w:pPr>
            <w:r w:rsidDel="00000000" w:rsidR="00000000" w:rsidRPr="00000000">
              <w:rPr>
                <w:rFonts w:ascii="Calibri" w:cs="Calibri" w:eastAsia="Calibri" w:hAnsi="Calibri"/>
                <w:b w:val="1"/>
                <w:bCs w:val="1"/>
                <w:sz w:val="19"/>
                <w:szCs w:val="19"/>
                <w:rtl w:val="0"/>
              </w:rPr>
              <w:t xml:space="preserve">Justificación del movimiento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9">
            <w:pPr>
              <w:spacing w:after="0" w:line="250" w:lineRule="auto"/>
              <w:jc w:val="left"/>
              <w:rPr/>
            </w:pPr>
            <w:r w:rsidDel="00000000" w:rsidR="00000000" w:rsidRPr="00000000">
              <w:rPr>
                <w:rFonts w:ascii="Calibri" w:cs="Calibri" w:eastAsia="Calibri" w:hAnsi="Calibri"/>
                <w:b w:val="1"/>
                <w:bCs w:val="1"/>
                <w:sz w:val="19"/>
                <w:szCs w:val="19"/>
                <w:rtl w:val="0"/>
              </w:rPr>
              <w:t xml:space="preserve">1. Introducción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A">
            <w:pPr>
              <w:spacing w:after="0" w:line="250" w:lineRule="auto"/>
              <w:jc w:val="left"/>
              <w:rPr/>
            </w:pPr>
            <w:r w:rsidDel="00000000" w:rsidR="00000000" w:rsidRPr="00000000">
              <w:rPr>
                <w:rFonts w:ascii="Calibri" w:cs="Calibri" w:eastAsia="Calibri" w:hAnsi="Calibri"/>
                <w:b w:val="0"/>
                <w:bCs w:val="0"/>
                <w:sz w:val="19"/>
                <w:szCs w:val="19"/>
                <w:rtl w:val="0"/>
              </w:rPr>
              <w:t xml:space="preserve">8,5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B">
            <w:pPr>
              <w:spacing w:after="0" w:line="250" w:lineRule="auto"/>
              <w:jc w:val="left"/>
              <w:rPr/>
            </w:pPr>
            <w:r w:rsidDel="00000000" w:rsidR="00000000" w:rsidRPr="00000000">
              <w:rPr>
                <w:rFonts w:ascii="Calibri" w:cs="Calibri" w:eastAsia="Calibri" w:hAnsi="Calibri"/>
                <w:b w:val="0"/>
                <w:bCs w:val="0"/>
                <w:sz w:val="19"/>
                <w:szCs w:val="19"/>
                <w:rtl w:val="0"/>
              </w:rPr>
              <w:t xml:space="preserve">8,5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C">
            <w:pPr>
              <w:spacing w:after="0" w:line="250" w:lineRule="auto"/>
              <w:jc w:val="left"/>
              <w:rPr/>
            </w:pPr>
            <w:r w:rsidDel="00000000" w:rsidR="00000000" w:rsidRPr="00000000">
              <w:rPr>
                <w:rFonts w:ascii="Calibri" w:cs="Calibri" w:eastAsia="Calibri" w:hAnsi="Calibri"/>
                <w:b w:val="0"/>
                <w:bCs w:val="0"/>
                <w:sz w:val="19"/>
                <w:szCs w:val="19"/>
                <w:rtl w:val="0"/>
              </w:rPr>
              <w:t xml:space="preserve">9,0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D">
            <w:pPr>
              <w:spacing w:after="0" w:line="250" w:lineRule="auto"/>
              <w:jc w:val="left"/>
              <w:rPr/>
            </w:pPr>
            <w:r w:rsidDel="00000000" w:rsidR="00000000" w:rsidRPr="00000000">
              <w:rPr>
                <w:rFonts w:ascii="Calibri" w:cs="Calibri" w:eastAsia="Calibri" w:hAnsi="Calibri"/>
                <w:b w:val="0"/>
                <w:bCs w:val="0"/>
                <w:sz w:val="19"/>
                <w:szCs w:val="19"/>
                <w:rtl w:val="0"/>
              </w:rPr>
              <w:t xml:space="preserve">H3 desdoblada en H3 y H4 con criterios propios, criterio de H1 restituido al umbral de 30 s que la propia hipótesis declara, glosario de acrónimos incorporado. En contra: las preguntas de investigación 2 y 3 no acompañaron el acotamiento del alcance (M-06) y el §1.1 conserva la expansión anterior de SIEM.</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EE">
            <w:pPr>
              <w:spacing w:after="0" w:line="250" w:lineRule="auto"/>
              <w:jc w:val="left"/>
              <w:rPr/>
            </w:pPr>
            <w:r w:rsidDel="00000000" w:rsidR="00000000" w:rsidRPr="00000000">
              <w:rPr>
                <w:rFonts w:ascii="Calibri" w:cs="Calibri" w:eastAsia="Calibri" w:hAnsi="Calibri"/>
                <w:b w:val="1"/>
                <w:bCs w:val="1"/>
                <w:sz w:val="19"/>
                <w:szCs w:val="19"/>
                <w:rtl w:val="0"/>
              </w:rPr>
              <w:t xml:space="preserve">2. Estado del Arte</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EF">
            <w:pPr>
              <w:spacing w:after="0" w:line="250" w:lineRule="auto"/>
              <w:jc w:val="left"/>
              <w:rPr/>
            </w:pPr>
            <w:r w:rsidDel="00000000" w:rsidR="00000000" w:rsidRPr="00000000">
              <w:rPr>
                <w:rFonts w:ascii="Calibri" w:cs="Calibri" w:eastAsia="Calibri" w:hAnsi="Calibri"/>
                <w:b w:val="0"/>
                <w:bCs w:val="0"/>
                <w:sz w:val="19"/>
                <w:szCs w:val="19"/>
                <w:rtl w:val="0"/>
              </w:rPr>
              <w:t xml:space="preserve">8,0</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F0">
            <w:pPr>
              <w:spacing w:after="0" w:line="250" w:lineRule="auto"/>
              <w:jc w:val="left"/>
              <w:rPr/>
            </w:pPr>
            <w:r w:rsidDel="00000000" w:rsidR="00000000" w:rsidRPr="00000000">
              <w:rPr>
                <w:rFonts w:ascii="Calibri" w:cs="Calibri" w:eastAsia="Calibri" w:hAnsi="Calibri"/>
                <w:b w:val="0"/>
                <w:bCs w:val="0"/>
                <w:sz w:val="19"/>
                <w:szCs w:val="19"/>
                <w:rtl w:val="0"/>
              </w:rPr>
              <w:t xml:space="preserve">8,5</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F1">
            <w:pPr>
              <w:spacing w:after="0" w:line="250" w:lineRule="auto"/>
              <w:jc w:val="left"/>
              <w:rPr/>
            </w:pPr>
            <w:r w:rsidDel="00000000" w:rsidR="00000000" w:rsidRPr="00000000">
              <w:rPr>
                <w:rFonts w:ascii="Calibri" w:cs="Calibri" w:eastAsia="Calibri" w:hAnsi="Calibri"/>
                <w:b w:val="0"/>
                <w:bCs w:val="0"/>
                <w:sz w:val="19"/>
                <w:szCs w:val="19"/>
                <w:rtl w:val="0"/>
              </w:rPr>
              <w:t xml:space="preserve">8,5</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F2">
            <w:pPr>
              <w:spacing w:after="0" w:line="250" w:lineRule="auto"/>
              <w:jc w:val="left"/>
              <w:rPr/>
            </w:pPr>
            <w:r w:rsidDel="00000000" w:rsidR="00000000" w:rsidRPr="00000000">
              <w:rPr>
                <w:rFonts w:ascii="Calibri" w:cs="Calibri" w:eastAsia="Calibri" w:hAnsi="Calibri"/>
                <w:b w:val="0"/>
                <w:bCs w:val="0"/>
                <w:sz w:val="19"/>
                <w:szCs w:val="19"/>
                <w:rtl w:val="0"/>
              </w:rPr>
              <w:t xml:space="preserve">La Tabla 2.1 incorporó los tres antecedentes que faltaban y la §2.5 declara ahora la fecha de la búsqueda (marzo de 2026) y el número de resultados preliminares (43), cerrando las dos observaciones bibliográficas menores. En contra: la dimensión «Entorno Académico» sin definir y un doble punto en el párrafo editado.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3">
            <w:pPr>
              <w:spacing w:after="0" w:line="250" w:lineRule="auto"/>
              <w:jc w:val="left"/>
              <w:rPr/>
            </w:pPr>
            <w:r w:rsidDel="00000000" w:rsidR="00000000" w:rsidRPr="00000000">
              <w:rPr>
                <w:rFonts w:ascii="Calibri" w:cs="Calibri" w:eastAsia="Calibri" w:hAnsi="Calibri"/>
                <w:b w:val="1"/>
                <w:bCs w:val="1"/>
                <w:sz w:val="19"/>
                <w:szCs w:val="19"/>
                <w:rtl w:val="0"/>
              </w:rPr>
              <w:t xml:space="preserve">3. Marco Teórico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4">
            <w:pPr>
              <w:spacing w:after="0" w:line="250" w:lineRule="auto"/>
              <w:jc w:val="left"/>
              <w:rPr/>
            </w:pPr>
            <w:r w:rsidDel="00000000" w:rsidR="00000000" w:rsidRPr="00000000">
              <w:rPr>
                <w:rFonts w:ascii="Calibri" w:cs="Calibri" w:eastAsia="Calibri" w:hAnsi="Calibri"/>
                <w:b w:val="0"/>
                <w:bCs w:val="0"/>
                <w:sz w:val="19"/>
                <w:szCs w:val="19"/>
                <w:rtl w:val="0"/>
              </w:rPr>
              <w:t xml:space="preserve">7,5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5">
            <w:pPr>
              <w:spacing w:after="0" w:line="250" w:lineRule="auto"/>
              <w:jc w:val="left"/>
              <w:rPr/>
            </w:pPr>
            <w:r w:rsidDel="00000000" w:rsidR="00000000" w:rsidRPr="00000000">
              <w:rPr>
                <w:rFonts w:ascii="Calibri" w:cs="Calibri" w:eastAsia="Calibri" w:hAnsi="Calibri"/>
                <w:b w:val="0"/>
                <w:bCs w:val="0"/>
                <w:sz w:val="19"/>
                <w:szCs w:val="19"/>
                <w:rtl w:val="0"/>
              </w:rPr>
              <w:t xml:space="preserve">8,0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6">
            <w:pPr>
              <w:spacing w:after="0" w:line="250" w:lineRule="auto"/>
              <w:jc w:val="left"/>
              <w:rPr/>
            </w:pPr>
            <w:r w:rsidDel="00000000" w:rsidR="00000000" w:rsidRPr="00000000">
              <w:rPr>
                <w:rFonts w:ascii="Calibri" w:cs="Calibri" w:eastAsia="Calibri" w:hAnsi="Calibri"/>
                <w:b w:val="0"/>
                <w:bCs w:val="0"/>
                <w:sz w:val="19"/>
                <w:szCs w:val="19"/>
                <w:rtl w:val="0"/>
              </w:rPr>
              <w:t xml:space="preserve">8,0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7">
            <w:pPr>
              <w:spacing w:after="0" w:line="250" w:lineRule="auto"/>
              <w:jc w:val="left"/>
              <w:rPr/>
            </w:pPr>
            <w:r w:rsidDel="00000000" w:rsidR="00000000" w:rsidRPr="00000000">
              <w:rPr>
                <w:rFonts w:ascii="Calibri" w:cs="Calibri" w:eastAsia="Calibri" w:hAnsi="Calibri"/>
                <w:b w:val="0"/>
                <w:bCs w:val="0"/>
                <w:sz w:val="19"/>
                <w:szCs w:val="19"/>
                <w:rtl w:val="0"/>
              </w:rPr>
              <w:t xml:space="preserve">La §3.4 sigue siendo la mejor sección del trabajo y no requería cambios. En contra: su reenvío final promete en el Anexo D un desarrollo que el anexo no contiene (M-03), el encabezado del §3.1 no coincide con su entrada en el índice y arrastra una tilde faltante.</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0F8">
            <w:pPr>
              <w:spacing w:after="0" w:line="250" w:lineRule="auto"/>
              <w:jc w:val="left"/>
              <w:rPr/>
            </w:pPr>
            <w:r w:rsidDel="00000000" w:rsidR="00000000" w:rsidRPr="00000000">
              <w:rPr>
                <w:rFonts w:ascii="Calibri" w:cs="Calibri" w:eastAsia="Calibri" w:hAnsi="Calibri"/>
                <w:b w:val="1"/>
                <w:bCs w:val="1"/>
                <w:sz w:val="19"/>
                <w:szCs w:val="19"/>
                <w:rtl w:val="0"/>
              </w:rPr>
              <w:t xml:space="preserve">4. Metodología</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F9">
            <w:pPr>
              <w:spacing w:after="0" w:line="250" w:lineRule="auto"/>
              <w:jc w:val="left"/>
              <w:rPr/>
            </w:pPr>
            <w:r w:rsidDel="00000000" w:rsidR="00000000" w:rsidRPr="00000000">
              <w:rPr>
                <w:rFonts w:ascii="Calibri" w:cs="Calibri" w:eastAsia="Calibri" w:hAnsi="Calibri"/>
                <w:b w:val="0"/>
                <w:bCs w:val="0"/>
                <w:sz w:val="19"/>
                <w:szCs w:val="19"/>
                <w:rtl w:val="0"/>
              </w:rPr>
              <w:t xml:space="preserve">6,5</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FA">
            <w:pPr>
              <w:spacing w:after="0" w:line="250" w:lineRule="auto"/>
              <w:jc w:val="left"/>
              <w:rPr/>
            </w:pPr>
            <w:r w:rsidDel="00000000" w:rsidR="00000000" w:rsidRPr="00000000">
              <w:rPr>
                <w:rFonts w:ascii="Calibri" w:cs="Calibri" w:eastAsia="Calibri" w:hAnsi="Calibri"/>
                <w:b w:val="0"/>
                <w:bCs w:val="0"/>
                <w:sz w:val="19"/>
                <w:szCs w:val="19"/>
                <w:rtl w:val="0"/>
              </w:rPr>
              <w:t xml:space="preserve">8,0</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FB">
            <w:pPr>
              <w:spacing w:after="0" w:line="250" w:lineRule="auto"/>
              <w:jc w:val="left"/>
              <w:rPr/>
            </w:pPr>
            <w:r w:rsidDel="00000000" w:rsidR="00000000" w:rsidRPr="00000000">
              <w:rPr>
                <w:rFonts w:ascii="Calibri" w:cs="Calibri" w:eastAsia="Calibri" w:hAnsi="Calibri"/>
                <w:b w:val="0"/>
                <w:bCs w:val="0"/>
                <w:sz w:val="19"/>
                <w:szCs w:val="19"/>
                <w:rtl w:val="0"/>
              </w:rPr>
              <w:t xml:space="preserve">8,5</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0FC">
            <w:pPr>
              <w:spacing w:after="0" w:line="250" w:lineRule="auto"/>
              <w:jc w:val="left"/>
              <w:rPr/>
            </w:pPr>
            <w:r w:rsidDel="00000000" w:rsidR="00000000" w:rsidRPr="00000000">
              <w:rPr>
                <w:rFonts w:ascii="Calibri" w:cs="Calibri" w:eastAsia="Calibri" w:hAnsi="Calibri"/>
                <w:b w:val="0"/>
                <w:bCs w:val="0"/>
                <w:sz w:val="19"/>
                <w:szCs w:val="19"/>
                <w:rtl w:val="0"/>
              </w:rPr>
              <w:t xml:space="preserve">La §4.5 declara con la formulación exacta recomendada que la causa de la discrepancia entre corridas no puede determinarse, y esa imposibilidad pasó a ser la cuarta limitación del §7.3. Se declara además qué vista produjo el 98,77 % y que incluye alertas de construcción. En contra: el paréntesis sin cerrar del protocolo y la omisión del valor operativo, que la vista automation_rate_operational ya permite calcular.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D">
            <w:pPr>
              <w:spacing w:after="0" w:line="250" w:lineRule="auto"/>
              <w:jc w:val="left"/>
              <w:rPr/>
            </w:pPr>
            <w:r w:rsidDel="00000000" w:rsidR="00000000" w:rsidRPr="00000000">
              <w:rPr>
                <w:rFonts w:ascii="Calibri" w:cs="Calibri" w:eastAsia="Calibri" w:hAnsi="Calibri"/>
                <w:b w:val="1"/>
                <w:bCs w:val="1"/>
                <w:sz w:val="19"/>
                <w:szCs w:val="19"/>
                <w:rtl w:val="0"/>
              </w:rPr>
              <w:t xml:space="preserve">5. Arquitectura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E">
            <w:pPr>
              <w:spacing w:after="0" w:line="250" w:lineRule="auto"/>
              <w:jc w:val="left"/>
              <w:rPr/>
            </w:pPr>
            <w:r w:rsidDel="00000000" w:rsidR="00000000" w:rsidRPr="00000000">
              <w:rPr>
                <w:rFonts w:ascii="Calibri" w:cs="Calibri" w:eastAsia="Calibri" w:hAnsi="Calibri"/>
                <w:b w:val="0"/>
                <w:bCs w:val="0"/>
                <w:sz w:val="19"/>
                <w:szCs w:val="19"/>
                <w:rtl w:val="0"/>
              </w:rPr>
              <w:t xml:space="preserve">7,0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F">
            <w:pPr>
              <w:spacing w:after="0" w:line="250" w:lineRule="auto"/>
              <w:jc w:val="left"/>
              <w:rPr/>
            </w:pPr>
            <w:r w:rsidDel="00000000" w:rsidR="00000000" w:rsidRPr="00000000">
              <w:rPr>
                <w:rFonts w:ascii="Calibri" w:cs="Calibri" w:eastAsia="Calibri" w:hAnsi="Calibri"/>
                <w:b w:val="0"/>
                <w:bCs w:val="0"/>
                <w:sz w:val="19"/>
                <w:szCs w:val="19"/>
                <w:rtl w:val="0"/>
              </w:rPr>
              <w:t xml:space="preserve">7,5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0">
            <w:pPr>
              <w:spacing w:after="0" w:line="250" w:lineRule="auto"/>
              <w:jc w:val="left"/>
              <w:rPr/>
            </w:pPr>
            <w:r w:rsidDel="00000000" w:rsidR="00000000" w:rsidRPr="00000000">
              <w:rPr>
                <w:rFonts w:ascii="Calibri" w:cs="Calibri" w:eastAsia="Calibri" w:hAnsi="Calibri"/>
                <w:b w:val="0"/>
                <w:bCs w:val="0"/>
                <w:sz w:val="19"/>
                <w:szCs w:val="19"/>
                <w:rtl w:val="0"/>
              </w:rPr>
              <w:t xml:space="preserve">8,5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1">
            <w:pPr>
              <w:spacing w:after="0" w:line="250" w:lineRule="auto"/>
              <w:jc w:val="left"/>
              <w:rPr/>
            </w:pPr>
            <w:r w:rsidDel="00000000" w:rsidR="00000000" w:rsidRPr="00000000">
              <w:rPr>
                <w:rFonts w:ascii="Calibri" w:cs="Calibri" w:eastAsia="Calibri" w:hAnsi="Calibri"/>
                <w:b w:val="0"/>
                <w:bCs w:val="0"/>
                <w:sz w:val="19"/>
                <w:szCs w:val="19"/>
                <w:rtl w:val="0"/>
              </w:rPr>
              <w:t xml:space="preserve">El capítulo que más mejora en esta instancia. Paso 9 de la guía con el arranque de la Blocker API, fórmula del Risk Score formalizada con sus tres factores, versiones fijadas en las tres imágenes flotantes, Tabla 5.1 completa y con columna de modo de ejecución, y §5.4 explicando por qué se exponen 9200 y 5432. En contra: el ejemplo numérico del umbral no alcanza el umbral (M-01) y la Figura 1 clasifica los dos scripts de detección como containerizados (M-04).</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102">
            <w:pPr>
              <w:spacing w:after="0" w:line="250" w:lineRule="auto"/>
              <w:jc w:val="left"/>
              <w:rPr/>
            </w:pPr>
            <w:r w:rsidDel="00000000" w:rsidR="00000000" w:rsidRPr="00000000">
              <w:rPr>
                <w:rFonts w:ascii="Calibri" w:cs="Calibri" w:eastAsia="Calibri" w:hAnsi="Calibri"/>
                <w:b w:val="1"/>
                <w:bCs w:val="1"/>
                <w:sz w:val="19"/>
                <w:szCs w:val="19"/>
                <w:rtl w:val="0"/>
              </w:rPr>
              <w:t xml:space="preserve">6. Resultados</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03">
            <w:pPr>
              <w:spacing w:after="0" w:line="250" w:lineRule="auto"/>
              <w:jc w:val="left"/>
              <w:rPr/>
            </w:pPr>
            <w:r w:rsidDel="00000000" w:rsidR="00000000" w:rsidRPr="00000000">
              <w:rPr>
                <w:rFonts w:ascii="Calibri" w:cs="Calibri" w:eastAsia="Calibri" w:hAnsi="Calibri"/>
                <w:b w:val="0"/>
                <w:bCs w:val="0"/>
                <w:sz w:val="19"/>
                <w:szCs w:val="19"/>
                <w:rtl w:val="0"/>
              </w:rPr>
              <w:t xml:space="preserve">7,0</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04">
            <w:pPr>
              <w:spacing w:after="0" w:line="250" w:lineRule="auto"/>
              <w:jc w:val="left"/>
              <w:rPr/>
            </w:pPr>
            <w:r w:rsidDel="00000000" w:rsidR="00000000" w:rsidRPr="00000000">
              <w:rPr>
                <w:rFonts w:ascii="Calibri" w:cs="Calibri" w:eastAsia="Calibri" w:hAnsi="Calibri"/>
                <w:b w:val="0"/>
                <w:bCs w:val="0"/>
                <w:sz w:val="19"/>
                <w:szCs w:val="19"/>
                <w:rtl w:val="0"/>
              </w:rPr>
              <w:t xml:space="preserve">7,0</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05">
            <w:pPr>
              <w:spacing w:after="0" w:line="250" w:lineRule="auto"/>
              <w:jc w:val="left"/>
              <w:rPr/>
            </w:pPr>
            <w:r w:rsidDel="00000000" w:rsidR="00000000" w:rsidRPr="00000000">
              <w:rPr>
                <w:rFonts w:ascii="Calibri" w:cs="Calibri" w:eastAsia="Calibri" w:hAnsi="Calibri"/>
                <w:b w:val="0"/>
                <w:bCs w:val="0"/>
                <w:sz w:val="19"/>
                <w:szCs w:val="19"/>
                <w:rtl w:val="0"/>
              </w:rPr>
              <w:t xml:space="preserve">8,0</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06">
            <w:pPr>
              <w:spacing w:after="0" w:line="250" w:lineRule="auto"/>
              <w:jc w:val="left"/>
              <w:rPr/>
            </w:pPr>
            <w:r w:rsidDel="00000000" w:rsidR="00000000" w:rsidRPr="00000000">
              <w:rPr>
                <w:rFonts w:ascii="Calibri" w:cs="Calibri" w:eastAsia="Calibri" w:hAnsi="Calibri"/>
                <w:b w:val="0"/>
                <w:bCs w:val="0"/>
                <w:sz w:val="19"/>
                <w:szCs w:val="19"/>
                <w:rtl w:val="0"/>
              </w:rPr>
              <w:t xml:space="preserve">Los tres problemas de instrumento que lastraban el capítulo están resueltos: la vista calcula la mediana, la celda de trazabilidad se corrigió y se declara qué vista produjo la tasa de automatización. La §6.3 incorpora además una declaración explícita y bien argumentada sobre los dos indicadores no medibles. En contra: H4 no recibe validación propia (A-01) y la Tabla 6.1 informa el mismo cociente en dos filas (M-02).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7">
            <w:pPr>
              <w:spacing w:after="0" w:line="250" w:lineRule="auto"/>
              <w:jc w:val="left"/>
              <w:rPr/>
            </w:pPr>
            <w:r w:rsidDel="00000000" w:rsidR="00000000" w:rsidRPr="00000000">
              <w:rPr>
                <w:rFonts w:ascii="Calibri" w:cs="Calibri" w:eastAsia="Calibri" w:hAnsi="Calibri"/>
                <w:b w:val="1"/>
                <w:bCs w:val="1"/>
                <w:sz w:val="19"/>
                <w:szCs w:val="19"/>
                <w:rtl w:val="0"/>
              </w:rPr>
              <w:t xml:space="preserve">7. Conclusiones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8">
            <w:pPr>
              <w:spacing w:after="0" w:line="250" w:lineRule="auto"/>
              <w:jc w:val="left"/>
              <w:rPr/>
            </w:pPr>
            <w:r w:rsidDel="00000000" w:rsidR="00000000" w:rsidRPr="00000000">
              <w:rPr>
                <w:rFonts w:ascii="Calibri" w:cs="Calibri" w:eastAsia="Calibri" w:hAnsi="Calibri"/>
                <w:b w:val="0"/>
                <w:bCs w:val="0"/>
                <w:sz w:val="19"/>
                <w:szCs w:val="19"/>
                <w:rtl w:val="0"/>
              </w:rPr>
              <w:t xml:space="preserve">8,0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9">
            <w:pPr>
              <w:spacing w:after="0" w:line="250" w:lineRule="auto"/>
              <w:jc w:val="left"/>
              <w:rPr/>
            </w:pPr>
            <w:r w:rsidDel="00000000" w:rsidR="00000000" w:rsidRPr="00000000">
              <w:rPr>
                <w:rFonts w:ascii="Calibri" w:cs="Calibri" w:eastAsia="Calibri" w:hAnsi="Calibri"/>
                <w:b w:val="0"/>
                <w:bCs w:val="0"/>
                <w:sz w:val="19"/>
                <w:szCs w:val="19"/>
                <w:rtl w:val="0"/>
              </w:rPr>
              <w:t xml:space="preserve">8,5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A">
            <w:pPr>
              <w:spacing w:after="0" w:line="250" w:lineRule="auto"/>
              <w:jc w:val="left"/>
              <w:rPr/>
            </w:pPr>
            <w:r w:rsidDel="00000000" w:rsidR="00000000" w:rsidRPr="00000000">
              <w:rPr>
                <w:rFonts w:ascii="Calibri" w:cs="Calibri" w:eastAsia="Calibri" w:hAnsi="Calibri"/>
                <w:b w:val="0"/>
                <w:bCs w:val="0"/>
                <w:sz w:val="19"/>
                <w:szCs w:val="19"/>
                <w:rtl w:val="0"/>
              </w:rPr>
              <w:t xml:space="preserve">8,5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B">
            <w:pPr>
              <w:spacing w:after="0" w:line="250" w:lineRule="auto"/>
              <w:jc w:val="left"/>
              <w:rPr/>
            </w:pPr>
            <w:r w:rsidDel="00000000" w:rsidR="00000000" w:rsidRPr="00000000">
              <w:rPr>
                <w:rFonts w:ascii="Calibri" w:cs="Calibri" w:eastAsia="Calibri" w:hAnsi="Calibri"/>
                <w:b w:val="0"/>
                <w:bCs w:val="0"/>
                <w:sz w:val="19"/>
                <w:szCs w:val="19"/>
                <w:rtl w:val="0"/>
              </w:rPr>
              <w:t xml:space="preserve">El §7.3 pasó de tres limitaciones a cuatro, incorporando la volatilidad de datos por migración destructiva del esquema, que era la omisión señalada. En contra: la nota final del §7.2.7 contradice al anexo que invoca, al párrafo que la precede y al Paso 6 de la guía (A-02).</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10C">
            <w:pPr>
              <w:spacing w:after="0" w:line="250" w:lineRule="auto"/>
              <w:jc w:val="left"/>
              <w:rPr/>
            </w:pPr>
            <w:r w:rsidDel="00000000" w:rsidR="00000000" w:rsidRPr="00000000">
              <w:rPr>
                <w:rFonts w:ascii="Calibri" w:cs="Calibri" w:eastAsia="Calibri" w:hAnsi="Calibri"/>
                <w:b w:val="1"/>
                <w:bCs w:val="1"/>
                <w:sz w:val="19"/>
                <w:szCs w:val="19"/>
                <w:rtl w:val="0"/>
              </w:rPr>
              <w:t xml:space="preserve">9. Referencias</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0D">
            <w:pPr>
              <w:spacing w:after="0" w:line="250" w:lineRule="auto"/>
              <w:jc w:val="left"/>
              <w:rPr/>
            </w:pPr>
            <w:r w:rsidDel="00000000" w:rsidR="00000000" w:rsidRPr="00000000">
              <w:rPr>
                <w:rFonts w:ascii="Calibri" w:cs="Calibri" w:eastAsia="Calibri" w:hAnsi="Calibri"/>
                <w:b w:val="0"/>
                <w:bCs w:val="0"/>
                <w:sz w:val="19"/>
                <w:szCs w:val="19"/>
                <w:rtl w:val="0"/>
              </w:rPr>
              <w:t xml:space="preserve">7,5</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0E">
            <w:pPr>
              <w:spacing w:after="0" w:line="250" w:lineRule="auto"/>
              <w:jc w:val="left"/>
              <w:rPr/>
            </w:pPr>
            <w:r w:rsidDel="00000000" w:rsidR="00000000" w:rsidRPr="00000000">
              <w:rPr>
                <w:rFonts w:ascii="Calibri" w:cs="Calibri" w:eastAsia="Calibri" w:hAnsi="Calibri"/>
                <w:b w:val="0"/>
                <w:bCs w:val="0"/>
                <w:sz w:val="19"/>
                <w:szCs w:val="19"/>
                <w:rtl w:val="0"/>
              </w:rPr>
              <w:t xml:space="preserve">8,5</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0F">
            <w:pPr>
              <w:spacing w:after="0" w:line="250" w:lineRule="auto"/>
              <w:jc w:val="left"/>
              <w:rPr/>
            </w:pPr>
            <w:r w:rsidDel="00000000" w:rsidR="00000000" w:rsidRPr="00000000">
              <w:rPr>
                <w:rFonts w:ascii="Calibri" w:cs="Calibri" w:eastAsia="Calibri" w:hAnsi="Calibri"/>
                <w:b w:val="0"/>
                <w:bCs w:val="0"/>
                <w:sz w:val="19"/>
                <w:szCs w:val="19"/>
                <w:rtl w:val="0"/>
              </w:rPr>
              <w:t xml:space="preserve">8,5</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10">
            <w:pPr>
              <w:spacing w:after="0" w:line="250" w:lineRule="auto"/>
              <w:jc w:val="left"/>
              <w:rPr/>
            </w:pPr>
            <w:r w:rsidDel="00000000" w:rsidR="00000000" w:rsidRPr="00000000">
              <w:rPr>
                <w:rFonts w:ascii="Calibri" w:cs="Calibri" w:eastAsia="Calibri" w:hAnsi="Calibri"/>
                <w:b w:val="0"/>
                <w:bCs w:val="0"/>
                <w:sz w:val="19"/>
                <w:szCs w:val="19"/>
                <w:rtl w:val="0"/>
              </w:rPr>
              <w:t xml:space="preserve">Migración íntegra a APA 7 sin corchetes residuales, orden alfabético correcto en las veintitrés entradas, sangría francesa, DOI completos y AbuseIPDB incorporada. Es la resolución de fondo del único riesgo formal que el tribunal anterior no podía dirimir. En contra: mayúsculas de título en veintidós de las veintitrés entradas (M-08) y dos desajustes de versión y de URL.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1">
            <w:pPr>
              <w:spacing w:after="0" w:line="250" w:lineRule="auto"/>
              <w:jc w:val="left"/>
              <w:rPr/>
            </w:pPr>
            <w:r w:rsidDel="00000000" w:rsidR="00000000" w:rsidRPr="00000000">
              <w:rPr>
                <w:rFonts w:ascii="Calibri" w:cs="Calibri" w:eastAsia="Calibri" w:hAnsi="Calibri"/>
                <w:b w:val="1"/>
                <w:bCs w:val="1"/>
                <w:sz w:val="19"/>
                <w:szCs w:val="19"/>
                <w:rtl w:val="0"/>
              </w:rPr>
              <w:t xml:space="preserve">10. Anexos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2">
            <w:pPr>
              <w:spacing w:after="0" w:line="250" w:lineRule="auto"/>
              <w:jc w:val="left"/>
              <w:rPr/>
            </w:pPr>
            <w:r w:rsidDel="00000000" w:rsidR="00000000" w:rsidRPr="00000000">
              <w:rPr>
                <w:rFonts w:ascii="Calibri" w:cs="Calibri" w:eastAsia="Calibri" w:hAnsi="Calibri"/>
                <w:b w:val="0"/>
                <w:bCs w:val="0"/>
                <w:sz w:val="19"/>
                <w:szCs w:val="19"/>
                <w:rtl w:val="0"/>
              </w:rPr>
              <w:t xml:space="preserve">7,5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spacing w:after="0" w:line="250" w:lineRule="auto"/>
              <w:jc w:val="left"/>
              <w:rPr/>
            </w:pPr>
            <w:r w:rsidDel="00000000" w:rsidR="00000000" w:rsidRPr="00000000">
              <w:rPr>
                <w:rFonts w:ascii="Calibri" w:cs="Calibri" w:eastAsia="Calibri" w:hAnsi="Calibri"/>
                <w:b w:val="0"/>
                <w:bCs w:val="0"/>
                <w:sz w:val="19"/>
                <w:szCs w:val="19"/>
                <w:rtl w:val="0"/>
              </w:rPr>
              <w:t xml:space="preserve">7,5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4">
            <w:pPr>
              <w:spacing w:after="0" w:line="250" w:lineRule="auto"/>
              <w:jc w:val="left"/>
              <w:rPr/>
            </w:pPr>
            <w:r w:rsidDel="00000000" w:rsidR="00000000" w:rsidRPr="00000000">
              <w:rPr>
                <w:rFonts w:ascii="Calibri" w:cs="Calibri" w:eastAsia="Calibri" w:hAnsi="Calibri"/>
                <w:b w:val="0"/>
                <w:bCs w:val="0"/>
                <w:sz w:val="19"/>
                <w:szCs w:val="19"/>
                <w:rtl w:val="0"/>
              </w:rPr>
              <w:t xml:space="preserve">8,5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5">
            <w:pPr>
              <w:spacing w:after="0" w:line="250" w:lineRule="auto"/>
              <w:jc w:val="left"/>
              <w:rPr/>
            </w:pPr>
            <w:r w:rsidDel="00000000" w:rsidR="00000000" w:rsidRPr="00000000">
              <w:rPr>
                <w:rFonts w:ascii="Calibri" w:cs="Calibri" w:eastAsia="Calibri" w:hAnsi="Calibri"/>
                <w:b w:val="0"/>
                <w:bCs w:val="0"/>
                <w:sz w:val="19"/>
                <w:szCs w:val="19"/>
                <w:rtl w:val="0"/>
              </w:rPr>
              <w:t xml:space="preserve">El Anexo B incorpora el percentil, el Anexo E el paso de arranque de la Blocker API y las credenciales corregidas, y el Anexo F fija las versiones de las imágenes. En contra: el Anexo D no recogió la declaración de los indicadores no aplicables ni el detalle de instrumentación que la §3.4 le atribuye, y persisten los tres puntos menores de la entrada 20.</w:t>
            </w:r>
            <w:r w:rsidDel="00000000" w:rsidR="00000000" w:rsidRPr="00000000">
              <w:rPr>
                <w:rtl w:val="0"/>
              </w:rPr>
            </w:r>
          </w:p>
        </w:tc>
      </w:tr>
      <w:tr>
        <w:trPr>
          <w:cantSplit w:val="0"/>
          <w:tblHeader w:val="0"/>
        </w:trPr>
        <w:tc>
          <w:tcPr>
            <w:shd w:fill="f2f2f2" w:val="clear"/>
            <w:tcMar>
              <w:top w:w="60.0" w:type="dxa"/>
              <w:left w:w="90.0" w:type="dxa"/>
              <w:bottom w:w="60.0" w:type="dxa"/>
              <w:right w:w="90.0" w:type="dxa"/>
            </w:tcMar>
          </w:tcPr>
          <w:p w:rsidR="00000000" w:rsidDel="00000000" w:rsidP="00000000" w:rsidRDefault="00000000" w:rsidRPr="00000000" w14:paraId="00000116">
            <w:pPr>
              <w:spacing w:after="0" w:line="250" w:lineRule="auto"/>
              <w:jc w:val="left"/>
              <w:rPr/>
            </w:pPr>
            <w:r w:rsidDel="00000000" w:rsidR="00000000" w:rsidRPr="00000000">
              <w:rPr>
                <w:rFonts w:ascii="Calibri" w:cs="Calibri" w:eastAsia="Calibri" w:hAnsi="Calibri"/>
                <w:b w:val="1"/>
                <w:bCs w:val="1"/>
                <w:sz w:val="19"/>
                <w:szCs w:val="19"/>
                <w:rtl w:val="0"/>
              </w:rPr>
              <w:t xml:space="preserve">Escritura científica</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17">
            <w:pPr>
              <w:spacing w:after="0" w:line="250" w:lineRule="auto"/>
              <w:jc w:val="left"/>
              <w:rPr/>
            </w:pPr>
            <w:r w:rsidDel="00000000" w:rsidR="00000000" w:rsidRPr="00000000">
              <w:rPr>
                <w:rFonts w:ascii="Calibri" w:cs="Calibri" w:eastAsia="Calibri" w:hAnsi="Calibri"/>
                <w:b w:val="0"/>
                <w:bCs w:val="0"/>
                <w:sz w:val="19"/>
                <w:szCs w:val="19"/>
                <w:rtl w:val="0"/>
              </w:rPr>
              <w:t xml:space="preserve">8,0</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18">
            <w:pPr>
              <w:spacing w:after="0" w:line="250" w:lineRule="auto"/>
              <w:jc w:val="left"/>
              <w:rPr/>
            </w:pPr>
            <w:r w:rsidDel="00000000" w:rsidR="00000000" w:rsidRPr="00000000">
              <w:rPr>
                <w:rFonts w:ascii="Calibri" w:cs="Calibri" w:eastAsia="Calibri" w:hAnsi="Calibri"/>
                <w:b w:val="0"/>
                <w:bCs w:val="0"/>
                <w:sz w:val="19"/>
                <w:szCs w:val="19"/>
                <w:rtl w:val="0"/>
              </w:rPr>
              <w:t xml:space="preserve">7,5</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19">
            <w:pPr>
              <w:spacing w:after="0" w:line="250" w:lineRule="auto"/>
              <w:jc w:val="left"/>
              <w:rPr/>
            </w:pPr>
            <w:r w:rsidDel="00000000" w:rsidR="00000000" w:rsidRPr="00000000">
              <w:rPr>
                <w:rFonts w:ascii="Calibri" w:cs="Calibri" w:eastAsia="Calibri" w:hAnsi="Calibri"/>
                <w:b w:val="0"/>
                <w:bCs w:val="0"/>
                <w:sz w:val="19"/>
                <w:szCs w:val="19"/>
                <w:rtl w:val="0"/>
              </w:rPr>
              <w:t xml:space="preserve">8,0</w:t>
            </w:r>
            <w:r w:rsidDel="00000000" w:rsidR="00000000" w:rsidRPr="00000000">
              <w:rPr>
                <w:rtl w:val="0"/>
              </w:rPr>
            </w:r>
          </w:p>
        </w:tc>
        <w:tc>
          <w:tcPr>
            <w:shd w:fill="f2f2f2" w:val="clear"/>
            <w:tcMar>
              <w:top w:w="60.0" w:type="dxa"/>
              <w:left w:w="90.0" w:type="dxa"/>
              <w:bottom w:w="60.0" w:type="dxa"/>
              <w:right w:w="90.0" w:type="dxa"/>
            </w:tcMar>
          </w:tcPr>
          <w:p w:rsidR="00000000" w:rsidDel="00000000" w:rsidP="00000000" w:rsidRDefault="00000000" w:rsidRPr="00000000" w14:paraId="0000011A">
            <w:pPr>
              <w:spacing w:after="0" w:line="250" w:lineRule="auto"/>
              <w:jc w:val="left"/>
              <w:rPr/>
            </w:pPr>
            <w:r w:rsidDel="00000000" w:rsidR="00000000" w:rsidRPr="00000000">
              <w:rPr>
                <w:rFonts w:ascii="Calibri" w:cs="Calibri" w:eastAsia="Calibri" w:hAnsi="Calibri"/>
                <w:b w:val="0"/>
                <w:bCs w:val="0"/>
                <w:sz w:val="19"/>
                <w:szCs w:val="19"/>
                <w:rtl w:val="0"/>
              </w:rPr>
              <w:t xml:space="preserve">Los cinco artefactos de edición que hicieron retroceder este índice en la v10 desaparecieron todos. En contra: cuatro artefactos tipográficos nuevos, mucho más leves, y una densidad de redacción sin cambio medible: 42 palabras por oración y 42,9 % por encima de 40.</w:t>
            </w:r>
            <w:r w:rsidDel="00000000" w:rsidR="00000000" w:rsidRPr="00000000">
              <w:rPr>
                <w:rtl w:val="0"/>
              </w:rPr>
            </w:r>
          </w:p>
        </w:tc>
      </w:tr>
    </w:tbl>
    <w:p w:rsidR="00000000" w:rsidDel="00000000" w:rsidP="00000000" w:rsidRDefault="00000000" w:rsidRPr="00000000" w14:paraId="0000011B">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6. Calificación global</w:t>
      </w:r>
      <w:r w:rsidDel="00000000" w:rsidR="00000000" w:rsidRPr="00000000">
        <w:rPr>
          <w:rtl w:val="0"/>
        </w:rPr>
      </w:r>
    </w:p>
    <w:p w:rsidR="00000000" w:rsidDel="00000000" w:rsidP="00000000" w:rsidRDefault="00000000" w:rsidRPr="00000000" w14:paraId="0000011C">
      <w:pPr>
        <w:spacing w:after="160" w:before="160" w:lineRule="auto"/>
        <w:jc w:val="center"/>
        <w:rPr/>
      </w:pPr>
      <w:r w:rsidDel="00000000" w:rsidR="00000000" w:rsidRPr="00000000">
        <w:rPr>
          <w:rFonts w:ascii="Calibri" w:cs="Calibri" w:eastAsia="Calibri" w:hAnsi="Calibri"/>
          <w:b w:val="1"/>
          <w:bCs w:val="1"/>
          <w:color w:val="1f3864"/>
          <w:sz w:val="32"/>
          <w:szCs w:val="32"/>
          <w:rtl w:val="0"/>
        </w:rPr>
        <w:t xml:space="preserve">PUNTAJE GENERAL: 8,5 / 10</w:t>
      </w:r>
      <w:r w:rsidDel="00000000" w:rsidR="00000000" w:rsidRPr="00000000">
        <w:rPr>
          <w:rFonts w:ascii="Calibri" w:cs="Calibri" w:eastAsia="Calibri" w:hAnsi="Calibri"/>
          <w:color w:val="595959"/>
          <w:sz w:val="21"/>
          <w:szCs w:val="21"/>
          <w:rtl w:val="0"/>
        </w:rPr>
        <w:t xml:space="preserve">     (anterior: 8,0 · v9: 7,3)</w:t>
      </w:r>
      <w:r w:rsidDel="00000000" w:rsidR="00000000" w:rsidRPr="00000000">
        <w:rPr>
          <w:rtl w:val="0"/>
        </w:rPr>
      </w:r>
    </w:p>
    <w:p w:rsidR="00000000" w:rsidDel="00000000" w:rsidP="00000000" w:rsidRDefault="00000000" w:rsidRPr="00000000" w14:paraId="0000011D">
      <w:pPr>
        <w:spacing w:after="120" w:line="276" w:lineRule="auto"/>
        <w:jc w:val="both"/>
        <w:rPr/>
      </w:pPr>
      <w:r w:rsidDel="00000000" w:rsidR="00000000" w:rsidRPr="00000000">
        <w:rPr>
          <w:rFonts w:ascii="Calibri" w:cs="Calibri" w:eastAsia="Calibri" w:hAnsi="Calibri"/>
          <w:sz w:val="21"/>
          <w:szCs w:val="21"/>
          <w:rtl w:val="0"/>
        </w:rPr>
        <w:t xml:space="preserve">El promedio de los capítulos es 8,4. Se pondera una décima al alza, con el mismo criterio que aplicó la instancia anterior, porque las cuatro tareas de Prioridad 1 quedaron cerradas sin excepción, porque ninguna de las veinte entradas de la tabla de riesgos quedó sin atender, y porque dos de las correcciones exceden lo solicitado en lugar de limitarse a cumplirlo: la formalización del Risk Score y la migración completa de la norma bibliográfica.</w:t>
      </w:r>
      <w:r w:rsidDel="00000000" w:rsidR="00000000" w:rsidRPr="00000000">
        <w:rPr>
          <w:rtl w:val="0"/>
        </w:rPr>
      </w:r>
    </w:p>
    <w:p w:rsidR="00000000" w:rsidDel="00000000" w:rsidP="00000000" w:rsidRDefault="00000000" w:rsidRPr="00000000" w14:paraId="0000011E">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Fortalezas principales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Coherencia entre el texto y sus instrumentos, que era el problema central de la instancia anterior y hoy está resuelto: la vista calcula el estadístico que el texto informa, la trazabilidad declarada coincide con la evidencia del capítulo, y la instrucción de arranque existe donde el texto la promete.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Honestidad epistémica sostenida a lo largo de tres instancias y ahora extendida a lo que el trabajo no pudo medir: la causa de la discrepancia entre corridas se declara indeterminable, la pérdida del conjunto original figura como limitación, y dos de los ocho indicadores del Anexo D se declaran no aplicables con su razón técnica en lugar de quedar en el vacío.</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Formalización completa de la regla que dispara la acción de contención real, con sus tres factores definidos, normalizados y ponderados. Es la pieza que faltaba para que el componente más sensible del sistema fuera auditable.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Aparato formal construido: índice general, índice de tablas, glosario de acrónimos, figuras numeradas con epígrafe y tablas correlativas, sobre un documento que hace dos instancias no tenía ninguno de ellos.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Reproducibilidad efectivamente verificable de extremo a extremo: repositorio resuelto, versiones de imagen fijadas, credenciales de todos los servicios externos declaradas en el paso de configuración, y el componente que actúa sobre el firewall del anfitrión con su procedimiento de arranque documentado.</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Migración íntegra y limpia a APA 7, que cierra por decisión propia el único riesgo formal que el tribunal anterior declaró expresamente no poder dirimir.</w:t>
      </w:r>
    </w:p>
    <w:p w:rsidR="00000000" w:rsidDel="00000000" w:rsidP="00000000" w:rsidRDefault="00000000" w:rsidRPr="00000000" w14:paraId="00000125">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Debilidades principales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Una hipótesis declarada en el Capítulo 1 que el Capítulo 6 no valida por separado, en un trabajo que reivindica la falsabilidad como condición de su validación empírica.</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Correcciones propagadas a tres de cuatro lugares: la nota de credenciales del §7.2.7, el Anexo D respecto de los indicadores no aplicables, y la expansión de SIEM en el resumen y el §1.1.</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ejemplo que justifica el umbral del Risk Score no supera ese umbral al evaluarlo con la ecuación del propio párrafo.</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Las preguntas de investigación no acompañaron el acotamiento del alcance que el resto del documento adoptó con rigor.</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Índices sin paginación y un índice de figuras de una línea con las dos referencias de página erradas.</w:t>
      </w:r>
    </w:p>
    <w:p w:rsidR="00000000" w:rsidDel="00000000" w:rsidP="00000000" w:rsidRDefault="00000000" w:rsidRPr="00000000" w14:paraId="0000012B">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Riesgos para la defensa</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Riesgo de completitud (medio). «¿Dónde validan H4?» es la pregunta natural de quien lea la §1.7 y luego el 6.4. Se resuelve dividiendo un bloque en dos antes de la defensa; sin esa división, la respuesta hay que improvisarla en la sala.</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Riesgo aritmético (bajo–medio). «Con su fórmula, el ejemplo que ustedes dan da 41. ¿Cómo llega a 70?» es verificable en el acto y en un solo párrafo. Tiene una respuesta buena —el factor externo domina el disparo, por diseño— pero conviene que esté escrita.</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Riesgo de consistencia (bajo). «El resumen dice una expansión de SIEM, el glosario otra y el título del 3.1 una tercera.» Es inocuo en contenido y visible en forma.</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Riesgo de percepción (bajo, decreciente). Los índices sin paginación y las dos páginas erradas del índice de figuras son lo primero que un tribunal hojea. Pesan más de lo que su severidad indica y se corrigen automáticamente.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Riesgo formal (resuelto). La norma de citación dejó de ser un riesgo: el trabajo migró a APA 7 y la aplicación es estructuralmente correcta.</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Riesgo metodológico (bajo). La validez externa sigue acotada y el trabajo la declara con precisión en cinco pasajes distintos. No la sobreestima en ninguno.</w:t>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spacing w:after="160" w:before="320" w:lineRule="auto"/>
        <w:rPr/>
      </w:pPr>
      <w:r w:rsidDel="00000000" w:rsidR="00000000" w:rsidRPr="00000000">
        <w:rPr>
          <w:rFonts w:ascii="Calibri" w:cs="Calibri" w:eastAsia="Calibri" w:hAnsi="Calibri"/>
          <w:b w:val="1"/>
          <w:bCs w:val="1"/>
          <w:color w:val="1f3864"/>
          <w:sz w:val="28"/>
          <w:szCs w:val="28"/>
          <w:rtl w:val="0"/>
        </w:rPr>
        <w:t xml:space="preserve">7. Dictamen final</w:t>
      </w:r>
      <w:r w:rsidDel="00000000" w:rsidR="00000000" w:rsidRPr="00000000">
        <w:rPr>
          <w:rtl w:val="0"/>
        </w:rPr>
      </w:r>
    </w:p>
    <w:p w:rsidR="00000000" w:rsidDel="00000000" w:rsidP="00000000" w:rsidRDefault="00000000" w:rsidRPr="00000000" w14:paraId="00000134">
      <w:pPr>
        <w:spacing w:after="160" w:before="160" w:lineRule="auto"/>
        <w:jc w:val="center"/>
        <w:rPr/>
      </w:pPr>
      <w:r w:rsidDel="00000000" w:rsidR="00000000" w:rsidRPr="00000000">
        <w:rPr>
          <w:rFonts w:ascii="Calibri" w:cs="Calibri" w:eastAsia="Calibri" w:hAnsi="Calibri"/>
          <w:b w:val="1"/>
          <w:bCs w:val="1"/>
          <w:color w:val="1f3864"/>
          <w:sz w:val="34"/>
          <w:szCs w:val="34"/>
          <w:rtl w:val="0"/>
        </w:rPr>
        <w:t xml:space="preserve">APROBADA</w:t>
      </w:r>
      <w:r w:rsidDel="00000000" w:rsidR="00000000" w:rsidRPr="00000000">
        <w:rPr>
          <w:rtl w:val="0"/>
        </w:rPr>
      </w:r>
    </w:p>
    <w:p w:rsidR="00000000" w:rsidDel="00000000" w:rsidP="00000000" w:rsidRDefault="00000000" w:rsidRPr="00000000" w14:paraId="00000135">
      <w:pPr>
        <w:spacing w:after="200" w:lineRule="auto"/>
        <w:jc w:val="center"/>
        <w:rPr/>
      </w:pPr>
      <w:r w:rsidDel="00000000" w:rsidR="00000000" w:rsidRPr="00000000">
        <w:rPr>
          <w:rFonts w:ascii="Calibri" w:cs="Calibri" w:eastAsia="Calibri" w:hAnsi="Calibri"/>
          <w:i w:val="1"/>
          <w:iCs w:val="1"/>
          <w:sz w:val="21"/>
          <w:szCs w:val="21"/>
          <w:rtl w:val="0"/>
        </w:rPr>
        <w:t xml:space="preserve">Se recomienda fijar fecha de defensa. Las correcciones remanentes pueden completarse para el ejemplar definitivo; se sugiere resolver las dos de Prioridad 1 antes de la instancia oral.</w:t>
      </w:r>
      <w:r w:rsidDel="00000000" w:rsidR="00000000" w:rsidRPr="00000000">
        <w:rPr>
          <w:rtl w:val="0"/>
        </w:rPr>
      </w:r>
    </w:p>
    <w:p w:rsidR="00000000" w:rsidDel="00000000" w:rsidP="00000000" w:rsidRDefault="00000000" w:rsidRPr="00000000" w14:paraId="00000136">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Justificación</w:t>
      </w:r>
      <w:r w:rsidDel="00000000" w:rsidR="00000000" w:rsidRPr="00000000">
        <w:rPr>
          <w:rtl w:val="0"/>
        </w:rPr>
      </w:r>
    </w:p>
    <w:p w:rsidR="00000000" w:rsidDel="00000000" w:rsidP="00000000" w:rsidRDefault="00000000" w:rsidRPr="00000000" w14:paraId="00000137">
      <w:pPr>
        <w:spacing w:after="120" w:line="276" w:lineRule="auto"/>
        <w:jc w:val="both"/>
        <w:rPr/>
      </w:pPr>
      <w:r w:rsidDel="00000000" w:rsidR="00000000" w:rsidRPr="00000000">
        <w:rPr>
          <w:rFonts w:ascii="Calibri" w:cs="Calibri" w:eastAsia="Calibri" w:hAnsi="Calibri"/>
          <w:sz w:val="21"/>
          <w:szCs w:val="21"/>
          <w:rtl w:val="0"/>
        </w:rPr>
        <w:t xml:space="preserve">El dictamen anterior estableció una condición explícita: resueltas las cuatro tareas de Prioridad 1, el trabajo quedaba en condiciones de defenderse sin flancos abiertos. Las cuatro están resueltas y verificadas una por una. El instrumento que declaraba producir una mediana la produce; la trazabilidad informada coincide con la evidencia; el componente de contención tiene su procedimiento de arranque donde el texto lo prometía; y los artefactos de edición que revelaban el proceso de producción del documento desaparecieron. Corresponde, por coherencia con lo dictaminado, mover el dictamen.</w:t>
      </w:r>
      <w:r w:rsidDel="00000000" w:rsidR="00000000" w:rsidRPr="00000000">
        <w:rPr>
          <w:rtl w:val="0"/>
        </w:rPr>
      </w:r>
    </w:p>
    <w:p w:rsidR="00000000" w:rsidDel="00000000" w:rsidP="00000000" w:rsidRDefault="00000000" w:rsidRPr="00000000" w14:paraId="00000138">
      <w:pPr>
        <w:spacing w:after="120" w:line="276" w:lineRule="auto"/>
        <w:jc w:val="both"/>
        <w:rPr/>
      </w:pPr>
      <w:r w:rsidDel="00000000" w:rsidR="00000000" w:rsidRPr="00000000">
        <w:rPr>
          <w:rFonts w:ascii="Calibri" w:cs="Calibri" w:eastAsia="Calibri" w:hAnsi="Calibri"/>
          <w:sz w:val="21"/>
          <w:szCs w:val="21"/>
          <w:rtl w:val="0"/>
        </w:rPr>
        <w:t xml:space="preserve">Corresponde además decir por qué el movimiento es merecido y no meramente aritmético, como también correspondió decirlo en la instancia anterior. Las autoras volvieron a hacer más de lo que se les pidió, y lo hicieron donde más valía. Ante la observación sobre el Risk Score sin fórmula, que se podía cerrar con cuatro líneas descriptivas, entregaron una ecuación ponderada con la definición y la normalización de cada factor; el defecto que este dictamen señala en ese punto es de un ejemplo mal calculado, no de la formalización, que es correcta y auditable. Ante la observación sobre la norma de citación, que el tribunal anterior había declarado expresamente que no podía dirimir y que se podía dejar abierta con una consulta a la dirección, migraron todo el aparato bibliográfico a APA 7 y lo hicieron sin dejar una sola referencia numérica residual en el cuerpo. Y ante la observación sobre los dos indicadores nunca medidos —la más incómoda de las restantes, porque tocaba una pregunta de investigación—, no inventaron un valor ni la ignoraron: explicaron por qué uno no es aplicable a un entorno de un solo host y por qué el otro no es evaluable sobre un conjunto sintético de clasificación conocida, y trasladaron ambos a trabajos futuros. Esa es, otra vez, la diferencia entre corregir un trabajo y entenderlo.</w:t>
      </w:r>
      <w:r w:rsidDel="00000000" w:rsidR="00000000" w:rsidRPr="00000000">
        <w:rPr>
          <w:rtl w:val="0"/>
        </w:rPr>
      </w:r>
    </w:p>
    <w:p w:rsidR="00000000" w:rsidDel="00000000" w:rsidP="00000000" w:rsidRDefault="00000000" w:rsidRPr="00000000" w14:paraId="00000139">
      <w:pPr>
        <w:spacing w:after="120" w:line="276" w:lineRule="auto"/>
        <w:jc w:val="both"/>
        <w:rPr/>
      </w:pPr>
      <w:r w:rsidDel="00000000" w:rsidR="00000000" w:rsidRPr="00000000">
        <w:rPr>
          <w:rFonts w:ascii="Calibri" w:cs="Calibri" w:eastAsia="Calibri" w:hAnsi="Calibri"/>
          <w:sz w:val="21"/>
          <w:szCs w:val="21"/>
          <w:rtl w:val="0"/>
        </w:rPr>
        <w:t xml:space="preserve">Las observaciones que restan no comprometen la validez de nada de lo afirmado. La más seria —que H4 no reciba validación propia— es consecuencia de haber aplicado bien una recomendación en el Capítulo 1 y no haberla propagado al Capítulo 6, y se corrige partiendo un bloque en dos con material que el propio trabajo ya contiene. La segunda —el ejemplo del umbral— es un error de tres multiplicaciones en un párrafo que, en lo sustantivo, es una mejora clara respecto de la versión anterior. Ninguna exige rehacer una medición, reescribir un capítulo ni revisar el diseño. Son, en su totalidad, correcciones de propagación, de aritmética puntual y de generación automática de índices.</w:t>
      </w:r>
      <w:r w:rsidDel="00000000" w:rsidR="00000000" w:rsidRPr="00000000">
        <w:rPr>
          <w:rtl w:val="0"/>
        </w:rPr>
      </w:r>
    </w:p>
    <w:p w:rsidR="00000000" w:rsidDel="00000000" w:rsidP="00000000" w:rsidRDefault="00000000" w:rsidRPr="00000000" w14:paraId="0000013A">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Observación sobre la trayectoria</w:t>
      </w:r>
      <w:r w:rsidDel="00000000" w:rsidR="00000000" w:rsidRPr="00000000">
        <w:rPr>
          <w:rtl w:val="0"/>
        </w:rPr>
      </w:r>
    </w:p>
    <w:p w:rsidR="00000000" w:rsidDel="00000000" w:rsidP="00000000" w:rsidRDefault="00000000" w:rsidRPr="00000000" w14:paraId="0000013B">
      <w:pPr>
        <w:spacing w:after="120" w:line="276" w:lineRule="auto"/>
        <w:jc w:val="both"/>
        <w:rPr/>
      </w:pPr>
      <w:r w:rsidDel="00000000" w:rsidR="00000000" w:rsidRPr="00000000">
        <w:rPr>
          <w:rFonts w:ascii="Calibri" w:cs="Calibri" w:eastAsia="Calibri" w:hAnsi="Calibri"/>
          <w:sz w:val="21"/>
          <w:szCs w:val="21"/>
          <w:rtl w:val="0"/>
        </w:rPr>
        <w:t xml:space="preserve">Conviene dejar constancia de algo que solo se ve mirando las tres instancias juntas, y que es pertinente para la instancia oral. En la v9 el problema era que el documento afirmaba más de lo que su diseño soportaba. En la v10 ese problema estaba resuelto y el problema pasó a ser la coherencia entre el texto y sus instrumentos. En la v11 esa coherencia está lograda y lo que queda son propagaciones incompletas y detalles de forma. La curva es la correcta y es infrecuente: cada instancia resolvió íntegramente la clase de problema anterior sin introducir una clase nueva de gravedad equivalente. Un trabajo que llega a la defensa con esa trayectoria documentada tiene, en la propia trayectoria, un argumento a favor que conviene que las autoras sepan usar si el tribunal pregunta por el proceso.</w:t>
      </w:r>
      <w:r w:rsidDel="00000000" w:rsidR="00000000" w:rsidRPr="00000000">
        <w:rPr>
          <w:rtl w:val="0"/>
        </w:rPr>
      </w:r>
    </w:p>
    <w:p w:rsidR="00000000" w:rsidDel="00000000" w:rsidP="00000000" w:rsidRDefault="00000000" w:rsidRPr="00000000" w14:paraId="0000013C">
      <w:pPr>
        <w:pStyle w:val="Heading2"/>
        <w:spacing w:after="100" w:before="240" w:lineRule="auto"/>
        <w:rPr/>
      </w:pPr>
      <w:r w:rsidDel="00000000" w:rsidR="00000000" w:rsidRPr="00000000">
        <w:rPr>
          <w:rFonts w:ascii="Calibri" w:cs="Calibri" w:eastAsia="Calibri" w:hAnsi="Calibri"/>
          <w:b w:val="1"/>
          <w:bCs w:val="1"/>
          <w:color w:val="2e5496"/>
          <w:sz w:val="23"/>
          <w:szCs w:val="23"/>
          <w:rtl w:val="0"/>
        </w:rPr>
        <w:t xml:space="preserve">Ruta de corrección</w:t>
      </w:r>
      <w:r w:rsidDel="00000000" w:rsidR="00000000" w:rsidRPr="00000000">
        <w:rPr>
          <w:rtl w:val="0"/>
        </w:rPr>
      </w:r>
    </w:p>
    <w:p w:rsidR="00000000" w:rsidDel="00000000" w:rsidP="00000000" w:rsidRDefault="00000000" w:rsidRPr="00000000" w14:paraId="0000013D">
      <w:pPr>
        <w:spacing w:after="120" w:line="276" w:lineRule="auto"/>
        <w:jc w:val="both"/>
        <w:rPr/>
      </w:pPr>
      <w:r w:rsidDel="00000000" w:rsidR="00000000" w:rsidRPr="00000000">
        <w:rPr>
          <w:rFonts w:ascii="Calibri" w:cs="Calibri" w:eastAsia="Calibri" w:hAnsi="Calibri"/>
          <w:b w:val="1"/>
          <w:bCs w:val="1"/>
          <w:sz w:val="21"/>
          <w:szCs w:val="21"/>
          <w:rtl w:val="0"/>
        </w:rPr>
        <w:t xml:space="preserve">Prioridad 1 — Antes de la defensa (estimación: dos horas)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Dividir el tercer bloque del apartado 6.4 en dos: validación de H3 (trazabilidad del ciclo de vida) y validación de H4 (las cuatro métricas mínimas), contrastando explícitamente el criterio de H4 sobre disponibilidad simultánea en un dashboard, que la §5.9 ya permite sostener con los siete KPI del Panel de Operaciones de Seguridad.</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Corregir el ejemplo del umbral del Risk Score en la §5.8 por uno que efectivamente supere los 70 puntos, y agregar una frase que explicite el papel dominante del factor de reputación externa y el comportamiento del sistema cuando ese servicio no está disponible.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Retirar de la «Nota sobre credenciales de despliegue» del §7.2.7 la mención a la autenticación básica de n8n, dejándola referida únicamente a las contraseñas por defecto de PostgreSQL y Grafana, que sí figuran en el compose.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Regenerar los índices con paginación automática y crear un índice de figuras propio, con epígrafes y con las páginas correctas —26 y 36, no 22 y 34—.</w:t>
      </w:r>
    </w:p>
    <w:p w:rsidR="00000000" w:rsidDel="00000000" w:rsidP="00000000" w:rsidRDefault="00000000" w:rsidRPr="00000000" w14:paraId="00000142">
      <w:pPr>
        <w:spacing w:after="120" w:line="276" w:lineRule="auto"/>
        <w:jc w:val="both"/>
        <w:rPr/>
      </w:pPr>
      <w:r w:rsidDel="00000000" w:rsidR="00000000" w:rsidRPr="00000000">
        <w:rPr>
          <w:rFonts w:ascii="Calibri" w:cs="Calibri" w:eastAsia="Calibri" w:hAnsi="Calibri"/>
          <w:b w:val="1"/>
          <w:bCs w:val="1"/>
          <w:sz w:val="21"/>
          <w:szCs w:val="21"/>
          <w:rtl w:val="0"/>
        </w:rPr>
        <w:t xml:space="preserve">Prioridad 2 — Antes de la entrega del ejemplar definitivo</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Reformular la fila de trazabilidad de la Tabla 6.1 como «100 % (playbook_runs + failed_alerts)» con una llamada que explique la distinción respecto de la cobertura de playbook_runs, de modo que la tabla deje de informar el mismo cociente en dos filas.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Agregar al Anexo D dos notas al pie sobre la no aplicabilidad de la cobertura de fuentes y de los falsos positivos, remitiendo a la §6.3; y corregir el reenvío final de la §3.4, que promete en ese anexo un detalle de instrumentación que allí no está.</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Cambiar el trazo de los dos recuadros de scripts Python en la Figura 1 para que la leyenda los identifique como componentes externos, en coherencia con la Tabla 5.1, la §5.4 y la §7.1.</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Reformular las preguntas de investigación 2 y 3 para alinearlas con el alcance que el resto del documento adoptó, en los términos sugeridos en M-06.</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Unificar la expansión de SIEM en «Gestión de Información y Eventos de Seguridad» en el resumen, en el §1.1 y en el §3.1, revisando cada ocurrencia una por una, y hacer coincidir el encabezado del §3.1 con su entrada en el índice.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Convertir los títulos de la lista de referencias a mayúscula inicial conforme a APA 7, tomando como modelo la entrada de Manzoor et al. (2024), que ya lo cumple; actualizar la versión de la entrada de Grafana y agregar la URL de la entrada del NIST SP 800-61r2.</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Cerrar el paréntesis del protocolo en la §4.5 y corregir los cuatro artefactos tipográficos consignados en B-02.</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Alinear la primera oración del Abstract con su párrafo de resultados, retirando la afirmación de reducción sin calificar.</w:t>
      </w:r>
    </w:p>
    <w:p w:rsidR="00000000" w:rsidDel="00000000" w:rsidP="00000000" w:rsidRDefault="00000000" w:rsidRPr="00000000" w14:paraId="0000014B">
      <w:pPr>
        <w:spacing w:after="120" w:line="276" w:lineRule="auto"/>
        <w:jc w:val="both"/>
        <w:rPr/>
      </w:pPr>
      <w:r w:rsidDel="00000000" w:rsidR="00000000" w:rsidRPr="00000000">
        <w:rPr>
          <w:rFonts w:ascii="Calibri" w:cs="Calibri" w:eastAsia="Calibri" w:hAnsi="Calibri"/>
          <w:b w:val="1"/>
          <w:bCs w:val="1"/>
          <w:sz w:val="21"/>
          <w:szCs w:val="21"/>
          <w:rtl w:val="0"/>
        </w:rPr>
        <w:t xml:space="preserve">Prioridad 3 — Mejoras recomendadas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Reportar, junto al 98,77 % de la vista general, el valor que arroja automation_rate_operational excluyendo las alertas de construcción. El trabajo ya tiene la vista escrita y declarada; publicar ambos números convierte una aclaración en un dato.</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Añadir las tres notas de una línea de la entrada B-03: comentario o retiro de las columnas acknowledged_*, nota sobre "detection_method": "wazuh_fim" en el Anexo I, y diferenciación explícita de los nombres de los dos tableros.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Definir en una nota al pie las cuatro dimensiones de la Tabla 2.1, en particular «Entorno Académico», y sustituir «(opcional)» por «(externo al compose)» en la fila de la Blocker API de la Tabla 5.1.</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Subdividir los bloques de más de doscientas palabras de las secciones 4.5, 4.6, 5.11 y 5.12. Es la única observación que atraviesa las tres instancias sin variación.</w:t>
      </w:r>
    </w:p>
    <w:p w:rsidR="00000000" w:rsidDel="00000000" w:rsidP="00000000" w:rsidRDefault="00000000" w:rsidRPr="00000000" w14:paraId="00000150">
      <w:pPr>
        <w:spacing w:after="120" w:lineRule="auto"/>
        <w:rPr/>
      </w:pPr>
      <w:r w:rsidDel="00000000" w:rsidR="00000000" w:rsidRPr="00000000">
        <w:rPr>
          <w:rtl w:val="0"/>
        </w:rPr>
      </w:r>
    </w:p>
    <w:p w:rsidR="00000000" w:rsidDel="00000000" w:rsidP="00000000" w:rsidRDefault="00000000" w:rsidRPr="00000000" w14:paraId="00000151">
      <w:pPr>
        <w:spacing w:before="200" w:lineRule="auto"/>
        <w:jc w:val="both"/>
        <w:rPr/>
      </w:pPr>
      <w:r w:rsidDel="00000000" w:rsidR="00000000" w:rsidRPr="00000000">
        <w:rPr>
          <w:rFonts w:ascii="Calibri" w:cs="Calibri" w:eastAsia="Calibri" w:hAnsi="Calibri"/>
          <w:i w:val="1"/>
          <w:iCs w:val="1"/>
          <w:color w:val="595959"/>
          <w:sz w:val="18"/>
          <w:szCs w:val="18"/>
          <w:rtl w:val="0"/>
        </w:rPr>
        <w:t xml:space="preserve">Dictamen emitido en el marco de la ejecución del prompt maestro de revisión integral, en su modalidad de tercera instancia con verificación de subsanaciones. Las cifras informadas por el trabajo fueron recalculadas de forma independiente, incluida la evaluación numérica de la ecuación del Risk Score sobre el ejemplo que el propio texto propone. Las referencias de página del índice de figuras se contrastaron contra la paginación real del documento. Las afirmaciones no verificables se marcan explícitamente como tales, sin suposiciones ni cifras añadidas.</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