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F488F" w14:textId="77777777" w:rsidR="00F5695E" w:rsidRDefault="00000000">
      <w:pPr>
        <w:jc w:val="center"/>
      </w:pPr>
      <w:r>
        <w:rPr>
          <w:b/>
          <w:color w:val="1F4E79"/>
          <w:sz w:val="36"/>
        </w:rPr>
        <w:t>GASCOLAE PLATFORM</w:t>
      </w:r>
    </w:p>
    <w:p w14:paraId="23DF770F" w14:textId="77777777" w:rsidR="00F5695E" w:rsidRDefault="00000000">
      <w:pPr>
        <w:jc w:val="center"/>
      </w:pPr>
      <w:r>
        <w:rPr>
          <w:rFonts w:ascii="Arial" w:hAnsi="Arial"/>
          <w:b/>
          <w:i w:val="0"/>
          <w:color w:val="003366"/>
          <w:sz w:val="44"/>
        </w:rPr>
        <w:t>01_GASCOLAE_Service_Knowledge_Base</w:t>
      </w:r>
    </w:p>
    <w:p w14:paraId="4EE73D82" w14:textId="77777777" w:rsidR="00F5695E" w:rsidRDefault="00000000">
      <w:pPr>
        <w:jc w:val="center"/>
      </w:pPr>
      <w:r>
        <w:rPr>
          <w:rFonts w:ascii="Arial" w:hAnsi="Arial"/>
          <w:b w:val="0"/>
          <w:i w:val="0"/>
          <w:color w:val="003366"/>
          <w:sz w:val="24"/>
        </w:rPr>
        <w:t>DỊCH VỤ S0104 — ĐÁNH GIÁ BÓNG RÂM TUYẾN XE BUÝT ĐỂ TỐI ƯU ĐIỂM DỪNG</w:t>
      </w:r>
    </w:p>
    <w:p w14:paraId="182F93DF" w14:textId="77777777" w:rsidR="00F5695E" w:rsidRDefault="00000000">
      <w:pPr>
        <w:jc w:val="center"/>
      </w:pPr>
      <w:r>
        <w:rPr>
          <w:b/>
          <w:color w:val="7F6000"/>
        </w:rPr>
        <w:t>Asset 01 • Knowledge Asset • Version 1.0</w:t>
      </w:r>
    </w:p>
    <w:p w14:paraId="74489E36" w14:textId="77777777" w:rsidR="00F5695E" w:rsidRDefault="00000000">
      <w:pPr>
        <w:spacing w:before="0" w:after="0"/>
      </w:pPr>
    </w:p>
    <w:p w14:paraId="20EA7368" w14:textId="77777777" w:rsidR="00F5695E" w:rsidRDefault="00000000">
      <w:pPr>
        <w:pStyle w:val="Heading1"/>
      </w:pPr>
      <w:r>
        <w:rPr>
          <w:color w:val="1F4E79"/>
        </w:rPr>
        <w:t>A. Thông tin nhận diện dịch vụ</w:t>
      </w:r>
    </w:p>
    <w:tbl>
      <w:tblPr>
        <w:tblStyle w:val="TableGrid"/>
        <w:tblW w:w="0" w:type="auto"/>
        <w:jc w:val="center"/>
        <w:tblLook w:val="04A0" w:firstRow="1" w:lastRow="0" w:firstColumn="1" w:lastColumn="0" w:noHBand="0" w:noVBand="1"/>
      </w:tblPr>
      <w:tblGrid>
        <w:gridCol w:w="2970"/>
        <w:gridCol w:w="7110"/>
      </w:tblGrid>
      <w:tr w:rsidR="00F5695E" w14:paraId="6EB43484" w14:textId="77777777" w:rsidTr="0023468B">
        <w:trPr>
          <w:tblHeader/>
          <w:jc w:val="center"/>
        </w:trPr>
        <w:tc>
          <w:tcPr>
            <w:tcW w:w="2970" w:type="dxa"/>
            <w:shd w:val="clear" w:color="auto" w:fill="1F4E78"/>
            <w:vAlign w:val="center"/>
          </w:tcPr>
          <w:p w14:paraId="5D5A24F0" w14:textId="77777777" w:rsidR="00F5695E" w:rsidRDefault="00000000">
            <w:pPr>
              <w:jc w:val="center"/>
            </w:pPr>
            <w:r>
              <w:rPr>
                <w:b/>
                <w:color w:val="FFFFFF"/>
                <w:sz w:val="18"/>
              </w:rPr>
              <w:t>Trường</w:t>
            </w:r>
          </w:p>
        </w:tc>
        <w:tc>
          <w:tcPr>
            <w:tcW w:w="7110" w:type="dxa"/>
            <w:shd w:val="clear" w:color="auto" w:fill="1F4E78"/>
            <w:vAlign w:val="center"/>
          </w:tcPr>
          <w:p w14:paraId="6647E1F4" w14:textId="77777777" w:rsidR="00F5695E" w:rsidRDefault="00000000">
            <w:pPr>
              <w:jc w:val="center"/>
            </w:pPr>
            <w:r>
              <w:rPr>
                <w:b/>
                <w:color w:val="FFFFFF"/>
                <w:sz w:val="18"/>
              </w:rPr>
              <w:t>Thông tin</w:t>
            </w:r>
          </w:p>
        </w:tc>
      </w:tr>
      <w:tr w:rsidR="00F5695E" w14:paraId="4AC99C49" w14:textId="77777777" w:rsidTr="0023468B">
        <w:trPr>
          <w:jc w:val="center"/>
        </w:trPr>
        <w:tc>
          <w:tcPr>
            <w:tcW w:w="2970" w:type="dxa"/>
          </w:tcPr>
          <w:p w14:paraId="124F94DB" w14:textId="77777777" w:rsidR="00F5695E" w:rsidRDefault="00000000">
            <w:pPr>
              <w:spacing w:before="40" w:after="40" w:line="276" w:lineRule="auto"/>
            </w:pPr>
            <w:r>
              <w:rPr>
                <w:rFonts w:ascii="Arial" w:hAnsi="Arial"/>
                <w:b w:val="0"/>
                <w:sz w:val="18"/>
              </w:rPr>
              <w:t>Service ID</w:t>
            </w:r>
          </w:p>
        </w:tc>
        <w:tc>
          <w:tcPr>
            <w:tcW w:w="7110" w:type="dxa"/>
          </w:tcPr>
          <w:p w14:paraId="120E546D" w14:textId="77777777" w:rsidR="00F5695E" w:rsidRDefault="00000000">
            <w:pPr>
              <w:spacing w:before="40" w:after="40" w:line="276" w:lineRule="auto"/>
            </w:pPr>
            <w:r>
              <w:rPr>
                <w:rFonts w:ascii="Arial" w:hAnsi="Arial"/>
                <w:b w:val="0"/>
                <w:sz w:val="18"/>
              </w:rPr>
              <w:t>S0104</w:t>
            </w:r>
          </w:p>
        </w:tc>
      </w:tr>
      <w:tr w:rsidR="00F5695E" w14:paraId="0A806E23" w14:textId="77777777" w:rsidTr="0023468B">
        <w:trPr>
          <w:jc w:val="center"/>
        </w:trPr>
        <w:tc>
          <w:tcPr>
            <w:tcW w:w="2970" w:type="dxa"/>
          </w:tcPr>
          <w:p w14:paraId="337D6952" w14:textId="77777777" w:rsidR="00F5695E" w:rsidRDefault="00000000">
            <w:pPr>
              <w:spacing w:before="40" w:after="40" w:line="276" w:lineRule="auto"/>
            </w:pPr>
            <w:r>
              <w:rPr>
                <w:rFonts w:ascii="Arial" w:hAnsi="Arial"/>
                <w:b w:val="0"/>
                <w:sz w:val="18"/>
              </w:rPr>
              <w:t>Tên dịch vụ</w:t>
            </w:r>
          </w:p>
        </w:tc>
        <w:tc>
          <w:tcPr>
            <w:tcW w:w="7110" w:type="dxa"/>
          </w:tcPr>
          <w:p w14:paraId="6D3E4F98" w14:textId="77777777" w:rsidR="00F5695E" w:rsidRDefault="00000000">
            <w:pPr>
              <w:spacing w:before="40" w:after="40" w:line="276" w:lineRule="auto"/>
            </w:pPr>
            <w:r>
              <w:rPr>
                <w:rFonts w:ascii="Arial" w:hAnsi="Arial"/>
                <w:b w:val="0"/>
                <w:sz w:val="18"/>
              </w:rPr>
              <w:t>Đánh giá bóng râm tuyến xe buýt để tối ưu điểm dừng (Bus-stop shade analysis for passenger comfort)</w:t>
            </w:r>
          </w:p>
        </w:tc>
      </w:tr>
      <w:tr w:rsidR="00F5695E" w14:paraId="32BB087F" w14:textId="77777777" w:rsidTr="0023468B">
        <w:trPr>
          <w:jc w:val="center"/>
        </w:trPr>
        <w:tc>
          <w:tcPr>
            <w:tcW w:w="2970" w:type="dxa"/>
          </w:tcPr>
          <w:p w14:paraId="7C0DE830" w14:textId="77777777" w:rsidR="00F5695E" w:rsidRDefault="00000000">
            <w:pPr>
              <w:spacing w:before="40" w:after="40" w:line="276" w:lineRule="auto"/>
            </w:pPr>
            <w:r>
              <w:rPr>
                <w:rFonts w:ascii="Arial" w:hAnsi="Arial"/>
                <w:b w:val="0"/>
                <w:sz w:val="18"/>
              </w:rPr>
              <w:t>Ngành</w:t>
            </w:r>
          </w:p>
        </w:tc>
        <w:tc>
          <w:tcPr>
            <w:tcW w:w="7110" w:type="dxa"/>
          </w:tcPr>
          <w:p w14:paraId="3C917179" w14:textId="77777777" w:rsidR="00F5695E" w:rsidRDefault="00000000">
            <w:pPr>
              <w:spacing w:before="40" w:after="40" w:line="276" w:lineRule="auto"/>
            </w:pPr>
            <w:r>
              <w:rPr>
                <w:rFonts w:ascii="Arial" w:hAnsi="Arial"/>
                <w:b w:val="0"/>
                <w:sz w:val="18"/>
              </w:rPr>
              <w:t>Giao thông vận tải &amp; Quy hoạch hạ tầng đô thị thông minh (Smart Urban Mobility &amp; Infrastructure Planning)</w:t>
            </w:r>
          </w:p>
        </w:tc>
      </w:tr>
      <w:tr w:rsidR="00F5695E" w14:paraId="35A686C6" w14:textId="77777777" w:rsidTr="0023468B">
        <w:trPr>
          <w:jc w:val="center"/>
        </w:trPr>
        <w:tc>
          <w:tcPr>
            <w:tcW w:w="2970" w:type="dxa"/>
          </w:tcPr>
          <w:p w14:paraId="4C41CC4C" w14:textId="77777777" w:rsidR="00F5695E" w:rsidRDefault="00000000">
            <w:pPr>
              <w:spacing w:before="40" w:after="40" w:line="276" w:lineRule="auto"/>
            </w:pPr>
            <w:r>
              <w:rPr>
                <w:rFonts w:ascii="Arial" w:hAnsi="Arial"/>
                <w:b w:val="0"/>
                <w:sz w:val="18"/>
              </w:rPr>
              <w:t>Phân ngành</w:t>
            </w:r>
          </w:p>
        </w:tc>
        <w:tc>
          <w:tcPr>
            <w:tcW w:w="7110" w:type="dxa"/>
          </w:tcPr>
          <w:p w14:paraId="1347697C" w14:textId="77777777" w:rsidR="00F5695E" w:rsidRDefault="00000000">
            <w:pPr>
              <w:spacing w:before="40" w:after="40" w:line="276" w:lineRule="auto"/>
            </w:pPr>
            <w:r>
              <w:rPr>
                <w:rFonts w:ascii="Arial" w:hAnsi="Arial"/>
                <w:b w:val="0"/>
                <w:sz w:val="18"/>
              </w:rPr>
              <w:t>Hạ tầng xe buýt, Tiện nghi vi khí hậu hành khách &amp; Tối ưu hóa điểm trung chuyển công cộng</w:t>
            </w:r>
          </w:p>
        </w:tc>
      </w:tr>
      <w:tr w:rsidR="00F5695E" w14:paraId="4CE5A38D" w14:textId="77777777" w:rsidTr="0023468B">
        <w:trPr>
          <w:jc w:val="center"/>
        </w:trPr>
        <w:tc>
          <w:tcPr>
            <w:tcW w:w="2970" w:type="dxa"/>
          </w:tcPr>
          <w:p w14:paraId="508D33C5" w14:textId="77777777" w:rsidR="00F5695E" w:rsidRDefault="00000000">
            <w:pPr>
              <w:spacing w:before="40" w:after="40" w:line="276" w:lineRule="auto"/>
            </w:pPr>
            <w:r>
              <w:rPr>
                <w:rFonts w:ascii="Arial" w:hAnsi="Arial"/>
                <w:b w:val="0"/>
                <w:sz w:val="18"/>
              </w:rPr>
              <w:t>Công nghệ chính</w:t>
            </w:r>
          </w:p>
        </w:tc>
        <w:tc>
          <w:tcPr>
            <w:tcW w:w="7110" w:type="dxa"/>
          </w:tcPr>
          <w:p w14:paraId="5407DE3D" w14:textId="77777777" w:rsidR="00F5695E" w:rsidRDefault="00000000">
            <w:pPr>
              <w:spacing w:before="40" w:after="40" w:line="276" w:lineRule="auto"/>
            </w:pPr>
            <w:r>
              <w:rPr>
                <w:rFonts w:ascii="Arial" w:hAnsi="Arial"/>
                <w:b w:val="0"/>
                <w:sz w:val="18"/>
              </w:rPr>
              <w:t>UAV Photogrammetry (M350 RTK / P1), Cảm biến nhiệt Radiometric (Mavic 3T), Thuật toán OVP, Ray-tracing 3D (SOLWEIG / ArcGIS Pro), Mô phỏng vi khí hậu (ENVI-met / Ladybug: Tmrt, UTCI)</w:t>
            </w:r>
          </w:p>
        </w:tc>
      </w:tr>
      <w:tr w:rsidR="00F5695E" w14:paraId="56FF8E62" w14:textId="77777777" w:rsidTr="0023468B">
        <w:trPr>
          <w:jc w:val="center"/>
        </w:trPr>
        <w:tc>
          <w:tcPr>
            <w:tcW w:w="2970" w:type="dxa"/>
          </w:tcPr>
          <w:p w14:paraId="20C02673" w14:textId="77777777" w:rsidR="00F5695E" w:rsidRDefault="00000000">
            <w:pPr>
              <w:spacing w:before="40" w:after="40" w:line="276" w:lineRule="auto"/>
            </w:pPr>
            <w:r>
              <w:rPr>
                <w:rFonts w:ascii="Arial" w:hAnsi="Arial"/>
                <w:b w:val="0"/>
                <w:sz w:val="18"/>
              </w:rPr>
              <w:t>Phiên bản</w:t>
            </w:r>
          </w:p>
        </w:tc>
        <w:tc>
          <w:tcPr>
            <w:tcW w:w="7110" w:type="dxa"/>
          </w:tcPr>
          <w:p w14:paraId="068FD589" w14:textId="77777777" w:rsidR="00F5695E" w:rsidRDefault="00000000">
            <w:pPr>
              <w:spacing w:before="40" w:after="40" w:line="276" w:lineRule="auto"/>
            </w:pPr>
            <w:r>
              <w:rPr>
                <w:rFonts w:ascii="Arial" w:hAnsi="Arial"/>
                <w:b w:val="0"/>
                <w:sz w:val="18"/>
              </w:rPr>
              <w:t>v1.0</w:t>
            </w:r>
          </w:p>
        </w:tc>
      </w:tr>
      <w:tr w:rsidR="00F5695E" w14:paraId="15038B52" w14:textId="77777777" w:rsidTr="0023468B">
        <w:trPr>
          <w:jc w:val="center"/>
        </w:trPr>
        <w:tc>
          <w:tcPr>
            <w:tcW w:w="2970" w:type="dxa"/>
          </w:tcPr>
          <w:p w14:paraId="2506267C" w14:textId="77777777" w:rsidR="00F5695E" w:rsidRDefault="00000000">
            <w:pPr>
              <w:spacing w:before="40" w:after="40" w:line="276" w:lineRule="auto"/>
            </w:pPr>
            <w:r>
              <w:rPr>
                <w:rFonts w:ascii="Arial" w:hAnsi="Arial"/>
                <w:b w:val="0"/>
                <w:sz w:val="18"/>
              </w:rPr>
              <w:t>Ngày cập nhật</w:t>
            </w:r>
          </w:p>
        </w:tc>
        <w:tc>
          <w:tcPr>
            <w:tcW w:w="7110" w:type="dxa"/>
          </w:tcPr>
          <w:p w14:paraId="77FF3790" w14:textId="77777777" w:rsidR="00F5695E" w:rsidRDefault="00000000">
            <w:pPr>
              <w:spacing w:before="40" w:after="40" w:line="276" w:lineRule="auto"/>
            </w:pPr>
            <w:r>
              <w:rPr>
                <w:rFonts w:ascii="Arial" w:hAnsi="Arial"/>
                <w:b w:val="0"/>
                <w:sz w:val="18"/>
              </w:rPr>
              <w:t>09/09/2026</w:t>
            </w:r>
          </w:p>
        </w:tc>
      </w:tr>
      <w:tr w:rsidR="00F5695E" w14:paraId="36BF07B7" w14:textId="77777777" w:rsidTr="0023468B">
        <w:trPr>
          <w:jc w:val="center"/>
        </w:trPr>
        <w:tc>
          <w:tcPr>
            <w:tcW w:w="2970" w:type="dxa"/>
          </w:tcPr>
          <w:p w14:paraId="440493F1" w14:textId="77777777" w:rsidR="00F5695E" w:rsidRDefault="00000000">
            <w:pPr>
              <w:spacing w:before="40" w:after="40" w:line="276" w:lineRule="auto"/>
            </w:pPr>
            <w:r>
              <w:rPr>
                <w:rFonts w:ascii="Arial" w:hAnsi="Arial"/>
                <w:b w:val="0"/>
                <w:sz w:val="18"/>
              </w:rPr>
              <w:t>Trạng thái</w:t>
            </w:r>
          </w:p>
        </w:tc>
        <w:tc>
          <w:tcPr>
            <w:tcW w:w="7110" w:type="dxa"/>
          </w:tcPr>
          <w:p w14:paraId="7EAC6581" w14:textId="77777777" w:rsidR="00F5695E" w:rsidRDefault="00000000">
            <w:pPr>
              <w:spacing w:before="40" w:after="40" w:line="276" w:lineRule="auto"/>
            </w:pPr>
            <w:r>
              <w:rPr>
                <w:rFonts w:ascii="Arial" w:hAnsi="Arial"/>
                <w:b w:val="0"/>
                <w:sz w:val="18"/>
              </w:rPr>
              <w:t>Hoàn thiện / Đã kiểm định (Approved)</w:t>
            </w:r>
          </w:p>
        </w:tc>
      </w:tr>
    </w:tbl>
    <w:p w14:paraId="5997C913" w14:textId="77777777" w:rsidR="00F5695E" w:rsidRDefault="00000000">
      <w:pPr>
        <w:pStyle w:val="Heading1"/>
      </w:pPr>
      <w:r>
        <w:rPr>
          <w:color w:val="1F4E79"/>
        </w:rPr>
        <w:t>1. Tổng quan dịch vụ</w:t>
      </w:r>
    </w:p>
    <w:p w14:paraId="2F09D6B0" w14:textId="77777777" w:rsidR="00F5695E" w:rsidRDefault="00000000">
      <w:pPr>
        <w:spacing w:before="0" w:after="0"/>
      </w:pPr>
    </w:p>
    <w:p w14:paraId="277DF049" w14:textId="77777777" w:rsidR="00F5695E" w:rsidRDefault="00000000">
      <w:pPr>
        <w:pStyle w:val="Heading2"/>
      </w:pPr>
      <w:r>
        <w:t>1.1 Dịch vụ là gì?</w:t>
      </w:r>
    </w:p>
    <w:p w14:paraId="2577EBE6" w14:textId="77777777" w:rsidR="00F5695E" w:rsidRDefault="00000000">
      <w:r>
        <w:rPr>
          <w:rFonts w:ascii="Arial" w:hAnsi="Arial"/>
          <w:b w:val="0"/>
          <w:i w:val="0"/>
          <w:sz w:val="20"/>
        </w:rPr>
        <w:t>S0104 là giải pháp công nghệ số chuyên sâu tiên phong ứng dụng tổ hợp thiết bị bay không người lái công nghiệp (UAV), cảm biến quang trắc full-frame và camera nhiệt radiometric để tái lập không gian 3D vi khí hậu hành lang tuyến xe buýt. Dịch vụ mô phỏng chính xác quỹ đạo mặt trời và vết đổ bóng râm liên hợp (công trình xây dựng kết hợp tán cây xanh hè phố) theo từng phút trong 365 ngày; đo đạc nhiệt độ bức xạ bề mặt vỉa hè và tính toán trường nhiệt độ bức xạ trung bình (Tmrt) cùng chỉ số tiện nghi nhiệt ngoài trời UTCI. Từ đó, hệ thống cung cấp các phương án khoa học tối ưu hóa điểm đón trả khách: dịch chuyển vị trí cột trạm 15–30m vào vùng bóng râm tự nhiên sẵn có của cây xanh (tiết kiệm &gt; 95% chi phí so với xây mới nhà chờ) hoặc thiết kế mái che vươn thích ứng đón nắng xiên chiều, bảo vệ sức khỏe hành khách và thúc đẩy chuyển đổi sang giao thông công cộng xanh [Nguồn: SRC-01, SRC-02, SRC-04].</w:t>
      </w:r>
    </w:p>
    <w:p w14:paraId="04A1A60F" w14:textId="77777777" w:rsidR="00F5695E" w:rsidRDefault="00000000">
      <w:pPr>
        <w:pStyle w:val="Heading2"/>
      </w:pPr>
      <w:r>
        <w:t>1.2 Bối cảnh sử dụng</w:t>
      </w:r>
    </w:p>
    <w:p w14:paraId="486C3636" w14:textId="77777777" w:rsidR="00F5695E" w:rsidRDefault="00000000">
      <w:r>
        <w:rPr>
          <w:rFonts w:ascii="Arial" w:hAnsi="Arial"/>
          <w:b w:val="0"/>
          <w:i w:val="0"/>
          <w:sz w:val="20"/>
        </w:rPr>
        <w:t>Dịch vụ được áp dụng tại các đô thị lớn có mạng lưới xe buýt phát triển nhưng chịu ảnh hưởng nặng nề của biến đổi khí hậu, hiệu ứng đảo nhiệt đô thị (UHI) và bức xạ tia cực tím UV cực đoan (chỉ số 10.5–11.8). Dịch vụ đặc biệt phát huy hiệu quả cao trong các trường hợp: (1) Rà soát, tối ưu hóa các điểm dừng xe buýt cắm cột trơ trọi giữa nắng gắt; (2) Thiết kế cải tạo mái che nhà chờ trên các trục đường hướng Đông - Tây bị nắng xiên chiều thiêu đốt; (3) Khảo sát tiền khả thi cho các đề án mở mới tuyến xe buýt xanh, buýt điện đô thị; (4) Kiểm toán độc lập hiệu quả tiện nghi nhiệt sau cải tạo hạ tầng [Nguồn: SRC-05, SRC-13, SRC-14, SRC-15].</w:t>
      </w:r>
    </w:p>
    <w:p w14:paraId="7A688843" w14:textId="77777777" w:rsidR="00F5695E" w:rsidRDefault="00000000">
      <w:pPr>
        <w:pStyle w:val="Heading2"/>
      </w:pPr>
      <w:r>
        <w:t>1.3 Vấn đề dịch vụ giải quyết</w:t>
      </w:r>
    </w:p>
    <w:tbl>
      <w:tblPr>
        <w:tblStyle w:val="TableGrid"/>
        <w:tblW w:w="0" w:type="auto"/>
        <w:jc w:val="center"/>
        <w:tblLook w:val="04A0" w:firstRow="1" w:lastRow="0" w:firstColumn="1" w:lastColumn="0" w:noHBand="0" w:noVBand="1"/>
      </w:tblPr>
      <w:tblGrid>
        <w:gridCol w:w="3360"/>
        <w:gridCol w:w="3360"/>
        <w:gridCol w:w="3360"/>
      </w:tblGrid>
      <w:tr w:rsidR="00F5695E" w14:paraId="22C59094" w14:textId="77777777">
        <w:trPr>
          <w:tblHeader/>
          <w:jc w:val="center"/>
        </w:trPr>
        <w:tc>
          <w:tcPr>
            <w:tcW w:w="3360" w:type="dxa"/>
            <w:shd w:val="clear" w:color="auto" w:fill="1F4E78"/>
            <w:vAlign w:val="center"/>
          </w:tcPr>
          <w:p w14:paraId="17405998" w14:textId="77777777" w:rsidR="00F5695E" w:rsidRDefault="00000000">
            <w:pPr>
              <w:jc w:val="center"/>
            </w:pPr>
            <w:r>
              <w:rPr>
                <w:b/>
                <w:color w:val="FFFFFF"/>
                <w:sz w:val="18"/>
              </w:rPr>
              <w:t>Vấn đề / Pain Point</w:t>
            </w:r>
          </w:p>
        </w:tc>
        <w:tc>
          <w:tcPr>
            <w:tcW w:w="3360" w:type="dxa"/>
            <w:shd w:val="clear" w:color="auto" w:fill="1F4E78"/>
            <w:vAlign w:val="center"/>
          </w:tcPr>
          <w:p w14:paraId="1AB9DB63" w14:textId="77777777" w:rsidR="00F5695E" w:rsidRDefault="00000000">
            <w:pPr>
              <w:jc w:val="center"/>
            </w:pPr>
            <w:r>
              <w:rPr>
                <w:b/>
                <w:color w:val="FFFFFF"/>
                <w:sz w:val="18"/>
              </w:rPr>
              <w:t>Biểu hiện / Bối cảnh</w:t>
            </w:r>
          </w:p>
        </w:tc>
        <w:tc>
          <w:tcPr>
            <w:tcW w:w="3360" w:type="dxa"/>
            <w:shd w:val="clear" w:color="auto" w:fill="1F4E78"/>
            <w:vAlign w:val="center"/>
          </w:tcPr>
          <w:p w14:paraId="67221D29" w14:textId="77777777" w:rsidR="00F5695E" w:rsidRDefault="00000000">
            <w:pPr>
              <w:jc w:val="center"/>
            </w:pPr>
            <w:r>
              <w:rPr>
                <w:b/>
                <w:color w:val="FFFFFF"/>
                <w:sz w:val="18"/>
              </w:rPr>
              <w:t>Nguồn</w:t>
            </w:r>
          </w:p>
        </w:tc>
      </w:tr>
      <w:tr>
        <w:tc>
          <w:tcPr>
            <w:tcW w:type="dxa" w:w="3360"/>
          </w:tcPr>
          <w:p>
            <w:pPr>
              <w:spacing w:before="40" w:after="40" w:line="276" w:lineRule="auto"/>
            </w:pPr>
            <w:r>
              <w:rPr>
                <w:rFonts w:ascii="Arial" w:hAnsi="Arial"/>
                <w:b w:val="0"/>
                <w:sz w:val="18"/>
              </w:rPr>
              <w:t>Hành khách phơi nắng gay gắt tại các điểm dừng cắm cột</w:t>
            </w:r>
          </w:p>
        </w:tc>
        <w:tc>
          <w:tcPr>
            <w:tcW w:type="dxa" w:w="3360"/>
          </w:tcPr>
          <w:p>
            <w:pPr>
              <w:spacing w:before="40" w:after="40" w:line="276" w:lineRule="auto"/>
            </w:pPr>
            <w:r>
              <w:rPr>
                <w:rFonts w:ascii="Arial" w:hAnsi="Arial"/>
                <w:b w:val="0"/>
                <w:sz w:val="18"/>
              </w:rPr>
              <w:t>60%–70% điểm dừng xe buýt chỉ có cột biển báo kim loại đơn sơ, không mái che; hành khách phải phơi mình dưới nắng 39°C–41°C từ 15–30 phút; chỉ số UV cực đại đạt 10.5–11.8 ở mức nguy hiểm cực độ.</w:t>
            </w:r>
          </w:p>
        </w:tc>
        <w:tc>
          <w:tcPr>
            <w:tcW w:type="dxa" w:w="3360"/>
          </w:tcPr>
          <w:p>
            <w:pPr>
              <w:spacing w:before="40" w:after="40" w:line="276" w:lineRule="auto"/>
            </w:pPr>
            <w:r>
              <w:rPr>
                <w:rFonts w:ascii="Arial" w:hAnsi="Arial"/>
                <w:b w:val="0"/>
                <w:sz w:val="18"/>
              </w:rPr>
              <w:t>SRC-14, SRC-15</w:t>
            </w:r>
          </w:p>
        </w:tc>
      </w:tr>
      <w:tr>
        <w:tc>
          <w:tcPr>
            <w:tcW w:type="dxa" w:w="3360"/>
          </w:tcPr>
          <w:p>
            <w:pPr>
              <w:spacing w:before="40" w:after="40" w:line="276" w:lineRule="auto"/>
            </w:pPr>
            <w:r>
              <w:rPr>
                <w:rFonts w:ascii="Arial" w:hAnsi="Arial"/>
                <w:b w:val="0"/>
                <w:sz w:val="18"/>
              </w:rPr>
              <w:t>Nghịch lý phân bố bóng râm hè phố đô thị</w:t>
            </w:r>
          </w:p>
        </w:tc>
        <w:tc>
          <w:tcPr>
            <w:tcW w:type="dxa" w:w="3360"/>
          </w:tcPr>
          <w:p>
            <w:pPr>
              <w:spacing w:before="40" w:after="40" w:line="276" w:lineRule="auto"/>
            </w:pPr>
            <w:r>
              <w:rPr>
                <w:rFonts w:ascii="Arial" w:hAnsi="Arial"/>
                <w:b w:val="0"/>
                <w:sz w:val="18"/>
              </w:rPr>
              <w:t>Điểm dừng bị đặt giữa vỉa hè bê tông hấp nhiệt 50°C–55°C, trong khi chỉ cách 15–25m là tán cây xanh cổ thụ râm mát hoặc khoảng lùi tòa nhà công sở lớn nhưng không được tận dụng.</w:t>
            </w:r>
          </w:p>
        </w:tc>
        <w:tc>
          <w:tcPr>
            <w:tcW w:type="dxa" w:w="3360"/>
          </w:tcPr>
          <w:p>
            <w:pPr>
              <w:spacing w:before="40" w:after="40" w:line="276" w:lineRule="auto"/>
            </w:pPr>
            <w:r>
              <w:rPr>
                <w:rFonts w:ascii="Arial" w:hAnsi="Arial"/>
                <w:b w:val="0"/>
                <w:sz w:val="18"/>
              </w:rPr>
              <w:t>SRC-02, SRC-03, SRC-13</w:t>
            </w:r>
          </w:p>
        </w:tc>
      </w:tr>
      <w:tr>
        <w:tc>
          <w:tcPr>
            <w:tcW w:type="dxa" w:w="3360"/>
          </w:tcPr>
          <w:p>
            <w:pPr>
              <w:spacing w:before="40" w:after="40" w:line="276" w:lineRule="auto"/>
            </w:pPr>
            <w:r>
              <w:rPr>
                <w:rFonts w:ascii="Arial" w:hAnsi="Arial"/>
                <w:b w:val="0"/>
                <w:sz w:val="18"/>
              </w:rPr>
              <w:t>Không gian vỉa hè hẹp cản trở xây nhà chờ kiên cố</w:t>
            </w:r>
          </w:p>
        </w:tc>
        <w:tc>
          <w:tcPr>
            <w:tcW w:type="dxa" w:w="3360"/>
          </w:tcPr>
          <w:p>
            <w:pPr>
              <w:spacing w:before="40" w:after="40" w:line="276" w:lineRule="auto"/>
            </w:pPr>
            <w:r>
              <w:rPr>
                <w:rFonts w:ascii="Arial" w:hAnsi="Arial"/>
                <w:b w:val="0"/>
                <w:sz w:val="18"/>
              </w:rPr>
              <w:t>Nhiều tuyến đường nội đô có vỉa hè hẹp &lt; 2.0m, không đủ điều kiện tĩnh không và lối đi bộ thông thủy ≥ 1.5m theo quy chuẩn TCVN 13592:2022 để xây dựng nhà chờ bằng thép có mái che.</w:t>
            </w:r>
          </w:p>
        </w:tc>
        <w:tc>
          <w:tcPr>
            <w:tcW w:type="dxa" w:w="3360"/>
          </w:tcPr>
          <w:p>
            <w:pPr>
              <w:spacing w:before="40" w:after="40" w:line="276" w:lineRule="auto"/>
            </w:pPr>
            <w:r>
              <w:rPr>
                <w:rFonts w:ascii="Arial" w:hAnsi="Arial"/>
                <w:b w:val="0"/>
                <w:sz w:val="18"/>
              </w:rPr>
              <w:t>SRC-16</w:t>
            </w:r>
          </w:p>
        </w:tc>
      </w:tr>
      <w:tr>
        <w:tc>
          <w:tcPr>
            <w:tcW w:type="dxa" w:w="3360"/>
          </w:tcPr>
          <w:p>
            <w:pPr>
              <w:spacing w:before="40" w:after="40" w:line="276" w:lineRule="auto"/>
            </w:pPr>
            <w:r>
              <w:rPr>
                <w:rFonts w:ascii="Arial" w:hAnsi="Arial"/>
                <w:b w:val="0"/>
                <w:sz w:val="18"/>
              </w:rPr>
              <w:t>Nắng xiên buổi chiều vô hiệu hóa mái che nhà chờ hiện hữu</w:t>
            </w:r>
          </w:p>
        </w:tc>
        <w:tc>
          <w:tcPr>
            <w:tcW w:type="dxa" w:w="3360"/>
          </w:tcPr>
          <w:p>
            <w:pPr>
              <w:spacing w:before="40" w:after="40" w:line="276" w:lineRule="auto"/>
            </w:pPr>
            <w:r>
              <w:rPr>
                <w:rFonts w:ascii="Arial" w:hAnsi="Arial"/>
                <w:b w:val="0"/>
                <w:sz w:val="18"/>
              </w:rPr>
              <w:t>Vào khung giờ cao điểm chiều (14h00–16h30), góc nắng xiên hướng Tây chiếu sâu vào bên trong nhà chờ hiện hữu khiến toàn bộ ghế ngồi bị phơi nắng, hành khách phải đứng dạt ra sau vỉa hè.</w:t>
            </w:r>
          </w:p>
        </w:tc>
        <w:tc>
          <w:tcPr>
            <w:tcW w:type="dxa" w:w="3360"/>
          </w:tcPr>
          <w:p>
            <w:pPr>
              <w:spacing w:before="40" w:after="40" w:line="276" w:lineRule="auto"/>
            </w:pPr>
            <w:r>
              <w:rPr>
                <w:rFonts w:ascii="Arial" w:hAnsi="Arial"/>
                <w:b w:val="0"/>
                <w:sz w:val="18"/>
              </w:rPr>
              <w:t>SRC-12, SRC-13</w:t>
            </w:r>
          </w:p>
        </w:tc>
      </w:tr>
    </w:tbl>
    <w:p w14:paraId="05DD0207" w14:textId="77777777" w:rsidR="00F5695E" w:rsidRDefault="00000000">
      <w:pPr>
        <w:pStyle w:val="Heading1"/>
      </w:pPr>
      <w:r>
        <w:rPr>
          <w:color w:val="1F4E79"/>
        </w:rPr>
        <w:t>2. Ngữ cảnh ngành và thị trường</w:t>
      </w:r>
    </w:p>
    <w:p w14:paraId="0AA377ED" w14:textId="77777777" w:rsidR="00F5695E" w:rsidRDefault="00000000">
      <w:pPr>
        <w:spacing w:before="0" w:after="0"/>
      </w:pPr>
    </w:p>
    <w:p w14:paraId="3C3C671C" w14:textId="77777777" w:rsidR="00F5695E" w:rsidRDefault="00000000">
      <w:pPr>
        <w:pStyle w:val="Heading2"/>
      </w:pPr>
      <w:r>
        <w:t>2.1 Ngành / Phân ngành</w:t>
      </w:r>
    </w:p>
    <w:p w14:paraId="744C76DC" w14:textId="77777777" w:rsidR="00F5695E" w:rsidRDefault="00000000">
      <w:r>
        <w:rPr>
          <w:rFonts w:ascii="Arial" w:hAnsi="Arial"/>
          <w:b w:val="0"/>
          <w:i w:val="0"/>
          <w:sz w:val="20"/>
        </w:rPr>
        <w:t>• Ngành: Vận tải hành khách công cộng đô thị (Urban Public Transit) và Quản lý phát triển đô thị thích ứng với biến đổi khí hậu (Climate-Resilient Urban Development).</w:t>
        <w:br/>
        <w:t>• Phân ngành chuyên biệt: Tối ưu hóa hạ tầng điểm dừng đón trả khách xe buýt (Bus Stops &amp; Shelters Optimization) và Phân tích vi khí hậu tiện nghi nhiệt hè phố (Pedestrian Thermal Comfort Microclimate Analysis).</w:t>
      </w:r>
    </w:p>
    <w:p w14:paraId="3478C005" w14:textId="77777777" w:rsidR="00F5695E" w:rsidRDefault="00000000">
      <w:pPr>
        <w:pStyle w:val="Heading2"/>
      </w:pPr>
      <w:r>
        <w:t>2.2 Đặc điểm hoạt động liên quan</w:t>
      </w:r>
    </w:p>
    <w:p w14:paraId="176B6173" w14:textId="77777777" w:rsidR="00F5695E" w:rsidRDefault="00000000">
      <w:r>
        <w:rPr>
          <w:rFonts w:ascii="Arial" w:hAnsi="Arial"/>
          <w:b w:val="0"/>
          <w:i w:val="0"/>
          <w:sz w:val="20"/>
        </w:rPr>
        <w:t>• Mật độ điểm dừng dày đặc nhưng thiếu mái che cách nhiệt: Tại Hà Nội và TP.HCM, cự ly trung bình giữa các điểm dừng là 300m – 500m, tuy nhiên 60% – 70% các điểm đón trả khách chỉ là cột cắm biển báo kim loại đơn sơ, hoàn toàn không có mái che và ghế chờ (Nguồn: Báo Lao Động, Báo Tuổi Trẻ).</w:t>
        <w:br/>
        <w:t>• Phơi nhiễm nhiệt độ cực đoan: Hành khách lưu trú 10 – 30 phút trong điều kiện nhiệt độ bề mặt vỉa hè bê tông hấp nhiệt lên tới 50°C – 55°C, chỉ số tia cực tím UV cực đại thường xuyên chạm ngưỡng 10.5 – 11.8 cấp cực kỳ nguy hiểm (Nguồn: NCHMF &amp; Báo Nhân Dân).</w:t>
        <w:br/>
        <w:t>• Rào cản không gian hè phố: Nhiều tuyến đường nội đô có vỉa hè hẹp (&lt; 2.0m), không đủ điều kiện tĩnh không và lưu thông người đi bộ để xây dựng nhà chờ kiên cố theo TCVN 13592:2022.</w:t>
      </w:r>
    </w:p>
    <w:p w14:paraId="0D864642" w14:textId="77777777" w:rsidR="00F5695E" w:rsidRDefault="00000000">
      <w:pPr>
        <w:pStyle w:val="Heading2"/>
      </w:pPr>
      <w:r>
        <w:t>2.3 Nhu cầu / xu hướng liên quan</w:t>
      </w:r>
    </w:p>
    <w:p w14:paraId="7341FE68" w14:textId="77777777" w:rsidR="00F5695E" w:rsidRDefault="00000000">
      <w:r>
        <w:rPr>
          <w:rFonts w:ascii="Arial" w:hAnsi="Arial"/>
          <w:b w:val="0"/>
          <w:i w:val="0"/>
          <w:sz w:val="20"/>
        </w:rPr>
        <w:t>• Chính sách ưu tiên giao thông xanh: Luật Trật tự, an toàn giao thông đường bộ 2024 (Điều 4, 31, 72) quy định ưu tiên phát triển đồng bộ hạ tầng xe buýt hiện đại, thân thiện môi trường và bảo đảm quyền tiếp cận an toàn cho người đi bộ.</w:t>
        <w:br/>
        <w:t>• Xu hướng làm mát đô thị thụ động (Passive Urban Cooling): Các thành phố chuyển hướng ưu tiên các giải pháp dựa vào thiên nhiên (Nature-based Solutions), tận dụng tối đa bóng mát cây xanh và hình học che bóng của công trình sẵn có nhằm giảm thiểu kinh phí đầu tư công (Nguồn: World Bank Cool Cities Primer).</w:t>
      </w:r>
    </w:p>
    <w:p w14:paraId="45C9D0F8" w14:textId="77777777" w:rsidR="00F5695E" w:rsidRDefault="00000000">
      <w:pPr>
        <w:pStyle w:val="Heading1"/>
      </w:pPr>
      <w:r>
        <w:rPr>
          <w:color w:val="1F4E79"/>
        </w:rPr>
        <w:lastRenderedPageBreak/>
        <w:t>3. Khách hàng và bên liên quan</w:t>
      </w:r>
    </w:p>
    <w:p w14:paraId="6A62973A"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520"/>
        <w:gridCol w:w="2520"/>
        <w:gridCol w:w="2520"/>
        <w:gridCol w:w="2520"/>
      </w:tblGrid>
      <w:tr w:rsidR="00F5695E" w14:paraId="6C47ED26" w14:textId="77777777">
        <w:trPr>
          <w:tblHeader/>
          <w:jc w:val="center"/>
        </w:trPr>
        <w:tc>
          <w:tcPr>
            <w:tcW w:w="2520" w:type="dxa"/>
            <w:shd w:val="clear" w:color="auto" w:fill="1F4E78"/>
            <w:vAlign w:val="center"/>
          </w:tcPr>
          <w:p w14:paraId="635083CE" w14:textId="77777777" w:rsidR="00F5695E" w:rsidRDefault="00000000">
            <w:pPr>
              <w:jc w:val="center"/>
            </w:pPr>
            <w:r>
              <w:rPr>
                <w:b/>
                <w:color w:val="FFFFFF"/>
                <w:sz w:val="18"/>
              </w:rPr>
              <w:t>Nhóm / Vai trò</w:t>
            </w:r>
          </w:p>
        </w:tc>
        <w:tc>
          <w:tcPr>
            <w:tcW w:w="2520" w:type="dxa"/>
            <w:shd w:val="clear" w:color="auto" w:fill="1F4E78"/>
            <w:vAlign w:val="center"/>
          </w:tcPr>
          <w:p w14:paraId="22DD59B8" w14:textId="77777777" w:rsidR="00F5695E" w:rsidRDefault="00000000">
            <w:pPr>
              <w:jc w:val="center"/>
            </w:pPr>
            <w:r>
              <w:rPr>
                <w:b/>
                <w:color w:val="FFFFFF"/>
                <w:sz w:val="18"/>
              </w:rPr>
              <w:t>Vai trò</w:t>
            </w:r>
          </w:p>
        </w:tc>
        <w:tc>
          <w:tcPr>
            <w:tcW w:w="2520" w:type="dxa"/>
            <w:shd w:val="clear" w:color="auto" w:fill="1F4E78"/>
            <w:vAlign w:val="center"/>
          </w:tcPr>
          <w:p w14:paraId="20C7A031" w14:textId="77777777" w:rsidR="00F5695E" w:rsidRDefault="00000000">
            <w:pPr>
              <w:jc w:val="center"/>
            </w:pPr>
            <w:r>
              <w:rPr>
                <w:b/>
                <w:color w:val="FFFFFF"/>
                <w:sz w:val="18"/>
              </w:rPr>
              <w:t>Nhu cầu / Mối quan tâm</w:t>
            </w:r>
          </w:p>
        </w:tc>
        <w:tc>
          <w:tcPr>
            <w:tcW w:w="2520" w:type="dxa"/>
            <w:shd w:val="clear" w:color="auto" w:fill="1F4E78"/>
            <w:vAlign w:val="center"/>
          </w:tcPr>
          <w:p w14:paraId="2559420F" w14:textId="77777777" w:rsidR="00F5695E" w:rsidRDefault="00000000">
            <w:pPr>
              <w:jc w:val="center"/>
            </w:pPr>
            <w:r>
              <w:rPr>
                <w:b/>
                <w:color w:val="FFFFFF"/>
                <w:sz w:val="18"/>
              </w:rPr>
              <w:t>Nguồn</w:t>
            </w:r>
          </w:p>
        </w:tc>
      </w:tr>
      <w:tr>
        <w:tc>
          <w:tcPr>
            <w:tcW w:type="dxa" w:w="2520"/>
          </w:tcPr>
          <w:p>
            <w:pPr>
              <w:spacing w:before="40" w:after="40" w:line="276" w:lineRule="auto"/>
            </w:pPr>
            <w:r>
              <w:rPr>
                <w:rFonts w:ascii="Arial" w:hAnsi="Arial"/>
                <w:b w:val="0"/>
                <w:sz w:val="18"/>
              </w:rPr>
              <w:t>Khách hàng mục tiêu (B2G / B2B)</w:t>
            </w:r>
          </w:p>
        </w:tc>
        <w:tc>
          <w:tcPr>
            <w:tcW w:type="dxa" w:w="2520"/>
          </w:tcPr>
          <w:p>
            <w:pPr>
              <w:spacing w:before="40" w:after="40" w:line="276" w:lineRule="auto"/>
            </w:pPr>
            <w:r>
              <w:rPr>
                <w:rFonts w:ascii="Arial" w:hAnsi="Arial"/>
                <w:b w:val="0"/>
                <w:sz w:val="18"/>
              </w:rPr>
              <w:t>Sở Giao thông vận tải, Trung tâm Quản lý Giao thông công cộng TP.HCM / Hà Nội (HPTC, MCPT), Doanh nghiệp xe buýt (Transerco, VinBus, SaigonBus)</w:t>
            </w:r>
          </w:p>
        </w:tc>
        <w:tc>
          <w:tcPr>
            <w:tcW w:type="dxa" w:w="2520"/>
          </w:tcPr>
          <w:p>
            <w:pPr>
              <w:spacing w:before="40" w:after="40" w:line="276" w:lineRule="auto"/>
            </w:pPr>
            <w:r>
              <w:rPr>
                <w:rFonts w:ascii="Arial" w:hAnsi="Arial"/>
                <w:b w:val="0"/>
                <w:sz w:val="18"/>
              </w:rPr>
              <w:t>Cần dữ liệu khoa học định lượng để tối ưu vị trí điểm dừng, nâng cao tỷ lệ người dân đi xe buýt, lập dự án cải tạo hạ tầng với chi phí tối thiểu, đạt chuẩn TCVN 13592:2022.</w:t>
            </w:r>
          </w:p>
        </w:tc>
        <w:tc>
          <w:tcPr>
            <w:tcW w:type="dxa" w:w="2520"/>
          </w:tcPr>
          <w:p>
            <w:pPr>
              <w:spacing w:before="40" w:after="40" w:line="276" w:lineRule="auto"/>
            </w:pPr>
            <w:r>
              <w:rPr>
                <w:rFonts w:ascii="Arial" w:hAnsi="Arial"/>
                <w:b w:val="0"/>
                <w:sz w:val="18"/>
              </w:rPr>
              <w:t>SRC-13, SRC-14, SRC-16</w:t>
            </w:r>
          </w:p>
        </w:tc>
      </w:tr>
      <w:tr>
        <w:tc>
          <w:tcPr>
            <w:tcW w:type="dxa" w:w="2520"/>
          </w:tcPr>
          <w:p>
            <w:pPr>
              <w:spacing w:before="40" w:after="40" w:line="276" w:lineRule="auto"/>
            </w:pPr>
            <w:r>
              <w:rPr>
                <w:rFonts w:ascii="Arial" w:hAnsi="Arial"/>
                <w:b w:val="0"/>
                <w:sz w:val="18"/>
              </w:rPr>
              <w:t>Người sử dụng sản phẩm</w:t>
            </w:r>
          </w:p>
        </w:tc>
        <w:tc>
          <w:tcPr>
            <w:tcW w:type="dxa" w:w="2520"/>
          </w:tcPr>
          <w:p>
            <w:pPr>
              <w:spacing w:before="40" w:after="40" w:line="276" w:lineRule="auto"/>
            </w:pPr>
            <w:r>
              <w:rPr>
                <w:rFonts w:ascii="Arial" w:hAnsi="Arial"/>
                <w:b w:val="0"/>
                <w:sz w:val="18"/>
              </w:rPr>
              <w:t>Kỹ sư quy hoạch giao thông, Chuyên viên phòng Kế hoạch vận hành tuyến, Cán bộ phòng Quản lý đô thị</w:t>
            </w:r>
          </w:p>
        </w:tc>
        <w:tc>
          <w:tcPr>
            <w:tcW w:type="dxa" w:w="2520"/>
          </w:tcPr>
          <w:p>
            <w:pPr>
              <w:spacing w:before="40" w:after="40" w:line="276" w:lineRule="auto"/>
            </w:pPr>
            <w:r>
              <w:rPr>
                <w:rFonts w:ascii="Arial" w:hAnsi="Arial"/>
                <w:b w:val="0"/>
                <w:sz w:val="18"/>
              </w:rPr>
              <w:t>Cần bản đồ số 3D WebGIS vi khí hậu tương tác, báo cáo đánh giá mức độ che mát theo từng giờ, tệp CAD/GIS tọa độ dịch dời điểm dừng và khuyến nghị thiết kế mái che.</w:t>
            </w:r>
          </w:p>
        </w:tc>
        <w:tc>
          <w:tcPr>
            <w:tcW w:type="dxa" w:w="2520"/>
          </w:tcPr>
          <w:p>
            <w:pPr>
              <w:spacing w:before="40" w:after="40" w:line="276" w:lineRule="auto"/>
            </w:pPr>
            <w:r>
              <w:rPr>
                <w:rFonts w:ascii="Arial" w:hAnsi="Arial"/>
                <w:b w:val="0"/>
                <w:sz w:val="18"/>
              </w:rPr>
              <w:t>SRC-01, SRC-10, SRC-12</w:t>
            </w:r>
          </w:p>
        </w:tc>
      </w:tr>
      <w:tr>
        <w:tc>
          <w:tcPr>
            <w:tcW w:type="dxa" w:w="2520"/>
          </w:tcPr>
          <w:p>
            <w:pPr>
              <w:spacing w:before="40" w:after="40" w:line="276" w:lineRule="auto"/>
            </w:pPr>
            <w:r>
              <w:rPr>
                <w:rFonts w:ascii="Arial" w:hAnsi="Arial"/>
                <w:b w:val="0"/>
                <w:sz w:val="18"/>
              </w:rPr>
              <w:t>Người ra quyết định phê duyệt</w:t>
            </w:r>
          </w:p>
        </w:tc>
        <w:tc>
          <w:tcPr>
            <w:tcW w:type="dxa" w:w="2520"/>
          </w:tcPr>
          <w:p>
            <w:pPr>
              <w:spacing w:before="40" w:after="40" w:line="276" w:lineRule="auto"/>
            </w:pPr>
            <w:r>
              <w:rPr>
                <w:rFonts w:ascii="Arial" w:hAnsi="Arial"/>
                <w:b w:val="0"/>
                <w:sz w:val="18"/>
              </w:rPr>
              <w:t>Ban Giám đốc Sở GTVT, Sở Quy hoạch - Kiến trúc, Lãnh đạo UBND Thành phố / Quận</w:t>
            </w:r>
          </w:p>
        </w:tc>
        <w:tc>
          <w:tcPr>
            <w:tcW w:type="dxa" w:w="2520"/>
          </w:tcPr>
          <w:p>
            <w:pPr>
              <w:spacing w:before="40" w:after="40" w:line="276" w:lineRule="auto"/>
            </w:pPr>
            <w:r>
              <w:rPr>
                <w:rFonts w:ascii="Arial" w:hAnsi="Arial"/>
                <w:b w:val="0"/>
                <w:sz w:val="18"/>
              </w:rPr>
              <w:t>Xem xét hiệu quả kinh tế - xã hội, chỉ số ROI (tiết kiệm 95% ngân sách so với xây mới nhà chờ), tính khả thi pháp lý và độ an toàn dân sinh.</w:t>
            </w:r>
          </w:p>
        </w:tc>
        <w:tc>
          <w:tcPr>
            <w:tcW w:type="dxa" w:w="2520"/>
          </w:tcPr>
          <w:p>
            <w:pPr>
              <w:spacing w:before="40" w:after="40" w:line="276" w:lineRule="auto"/>
            </w:pPr>
            <w:r>
              <w:rPr>
                <w:rFonts w:ascii="Arial" w:hAnsi="Arial"/>
                <w:b w:val="0"/>
                <w:sz w:val="18"/>
              </w:rPr>
              <w:t>SRC-05, SRC-19</w:t>
            </w:r>
          </w:p>
        </w:tc>
      </w:tr>
      <w:tr>
        <w:tc>
          <w:tcPr>
            <w:tcW w:type="dxa" w:w="2520"/>
          </w:tcPr>
          <w:p>
            <w:pPr>
              <w:spacing w:before="40" w:after="40" w:line="276" w:lineRule="auto"/>
            </w:pPr>
            <w:r>
              <w:rPr>
                <w:rFonts w:ascii="Arial" w:hAnsi="Arial"/>
                <w:b w:val="0"/>
                <w:sz w:val="18"/>
              </w:rPr>
              <w:t>Bên chịu ảnh hưởng trực tiếp</w:t>
            </w:r>
          </w:p>
        </w:tc>
        <w:tc>
          <w:tcPr>
            <w:tcW w:type="dxa" w:w="2520"/>
          </w:tcPr>
          <w:p>
            <w:pPr>
              <w:spacing w:before="40" w:after="40" w:line="276" w:lineRule="auto"/>
            </w:pPr>
            <w:r>
              <w:rPr>
                <w:rFonts w:ascii="Arial" w:hAnsi="Arial"/>
                <w:b w:val="0"/>
                <w:sz w:val="18"/>
              </w:rPr>
              <w:t>Hành khách đi xe buýt (học sinh, người cao tuổi), người đi bộ, hộ kinh doanh mặt tiền</w:t>
            </w:r>
          </w:p>
        </w:tc>
        <w:tc>
          <w:tcPr>
            <w:tcW w:type="dxa" w:w="2520"/>
          </w:tcPr>
          <w:p>
            <w:pPr>
              <w:spacing w:before="40" w:after="40" w:line="276" w:lineRule="auto"/>
            </w:pPr>
            <w:r>
              <w:rPr>
                <w:rFonts w:ascii="Arial" w:hAnsi="Arial"/>
                <w:b w:val="0"/>
                <w:sz w:val="18"/>
              </w:rPr>
              <w:t>Được chờ xe dưới bóng mát mát mẻ, giảm say nắng sốc nhiệt; lối đi bộ thông thoáng (≥ 1.5m), không bị nhà chờ che chắn tầm nhìn kinh doanh cửa hàng.</w:t>
            </w:r>
          </w:p>
        </w:tc>
        <w:tc>
          <w:tcPr>
            <w:tcW w:type="dxa" w:w="2520"/>
          </w:tcPr>
          <w:p>
            <w:pPr>
              <w:spacing w:before="40" w:after="40" w:line="276" w:lineRule="auto"/>
            </w:pPr>
            <w:r>
              <w:rPr>
                <w:rFonts w:ascii="Arial" w:hAnsi="Arial"/>
                <w:b w:val="0"/>
                <w:sz w:val="18"/>
              </w:rPr>
              <w:t>SRC-13, SRC-15, SRC-16</w:t>
            </w:r>
          </w:p>
        </w:tc>
      </w:tr>
      <w:tr>
        <w:tc>
          <w:tcPr>
            <w:tcW w:type="dxa" w:w="2520"/>
          </w:tcPr>
          <w:p>
            <w:pPr>
              <w:spacing w:before="40" w:after="40" w:line="276" w:lineRule="auto"/>
            </w:pPr>
            <w:r>
              <w:rPr>
                <w:rFonts w:ascii="Arial" w:hAnsi="Arial"/>
                <w:b w:val="0"/>
                <w:sz w:val="18"/>
              </w:rPr>
              <w:t>Cơ quan quản lý giám sát</w:t>
            </w:r>
          </w:p>
        </w:tc>
        <w:tc>
          <w:tcPr>
            <w:tcW w:type="dxa" w:w="2520"/>
          </w:tcPr>
          <w:p>
            <w:pPr>
              <w:spacing w:before="40" w:after="40" w:line="276" w:lineRule="auto"/>
            </w:pPr>
            <w:r>
              <w:rPr>
                <w:rFonts w:ascii="Arial" w:hAnsi="Arial"/>
                <w:b w:val="0"/>
                <w:sz w:val="18"/>
              </w:rPr>
              <w:t>Cục Tác chiến - Bộ Tổng tham mưu, Cục Hàng không VN, Cục An ninh mạng (A05)</w:t>
            </w:r>
          </w:p>
        </w:tc>
        <w:tc>
          <w:tcPr>
            <w:tcW w:type="dxa" w:w="2520"/>
          </w:tcPr>
          <w:p>
            <w:pPr>
              <w:spacing w:before="40" w:after="40" w:line="276" w:lineRule="auto"/>
            </w:pPr>
            <w:r>
              <w:rPr>
                <w:rFonts w:ascii="Arial" w:hAnsi="Arial"/>
                <w:b w:val="0"/>
                <w:sz w:val="18"/>
              </w:rPr>
              <w:t>Cấp phép vùng trời bay khảo sát UAV đô thị; giám sát bảo mật dữ liệu làm mờ khuôn mặt người và biển số xe theo Nghị định 13/2023/NĐ-CP.</w:t>
            </w:r>
          </w:p>
        </w:tc>
        <w:tc>
          <w:tcPr>
            <w:tcW w:type="dxa" w:w="2520"/>
          </w:tcPr>
          <w:p>
            <w:pPr>
              <w:spacing w:before="40" w:after="40" w:line="276" w:lineRule="auto"/>
            </w:pPr>
            <w:r>
              <w:rPr>
                <w:rFonts w:ascii="Arial" w:hAnsi="Arial"/>
                <w:b w:val="0"/>
                <w:sz w:val="18"/>
              </w:rPr>
              <w:t>SRC-18, SRC-20</w:t>
            </w:r>
          </w:p>
        </w:tc>
      </w:tr>
    </w:tbl>
    <w:p w14:paraId="341F2B3C" w14:textId="77777777" w:rsidR="00F5695E" w:rsidRDefault="00000000">
      <w:pPr>
        <w:pStyle w:val="Heading1"/>
      </w:pPr>
      <w:r>
        <w:rPr>
          <w:color w:val="1F4E79"/>
        </w:rPr>
        <w:t>4. Use Cases – Trường hợp sử dụng</w:t>
      </w:r>
    </w:p>
    <w:p w14:paraId="2ACA6D32" w14:textId="77777777" w:rsidR="00F5695E" w:rsidRDefault="00000000">
      <w:pPr>
        <w:spacing w:before="0" w:after="0"/>
      </w:pPr>
    </w:p>
    <w:tbl>
      <w:tblPr>
        <w:tblStyle w:val="TableGrid"/>
        <w:tblW w:w="0" w:type="auto"/>
        <w:jc w:val="center"/>
        <w:tblLook w:val="04A0" w:firstRow="1" w:lastRow="0" w:firstColumn="1" w:lastColumn="0" w:noHBand="0" w:noVBand="1"/>
      </w:tblPr>
      <w:tblGrid>
        <w:gridCol w:w="1680"/>
        <w:gridCol w:w="1680"/>
        <w:gridCol w:w="1680"/>
        <w:gridCol w:w="1680"/>
        <w:gridCol w:w="1680"/>
        <w:gridCol w:w="1680"/>
      </w:tblGrid>
      <w:tr w:rsidR="00F5695E" w14:paraId="51F11977" w14:textId="77777777">
        <w:trPr>
          <w:tblHeader/>
          <w:jc w:val="center"/>
        </w:trPr>
        <w:tc>
          <w:tcPr>
            <w:tcW w:w="1680" w:type="dxa"/>
            <w:shd w:val="clear" w:color="auto" w:fill="1F4E78"/>
            <w:vAlign w:val="center"/>
          </w:tcPr>
          <w:p w14:paraId="32CBED2F" w14:textId="77777777" w:rsidR="00F5695E" w:rsidRDefault="00000000">
            <w:pPr>
              <w:jc w:val="center"/>
            </w:pPr>
            <w:r>
              <w:rPr>
                <w:b/>
                <w:color w:val="FFFFFF"/>
                <w:sz w:val="18"/>
              </w:rPr>
              <w:t>STT</w:t>
            </w:r>
          </w:p>
        </w:tc>
        <w:tc>
          <w:tcPr>
            <w:tcW w:w="1680" w:type="dxa"/>
            <w:shd w:val="clear" w:color="auto" w:fill="1F4E78"/>
            <w:vAlign w:val="center"/>
          </w:tcPr>
          <w:p w14:paraId="5456EBA1" w14:textId="77777777" w:rsidR="00F5695E" w:rsidRDefault="00000000">
            <w:pPr>
              <w:jc w:val="center"/>
            </w:pPr>
            <w:r>
              <w:rPr>
                <w:b/>
                <w:color w:val="FFFFFF"/>
                <w:sz w:val="18"/>
              </w:rPr>
              <w:t>Use Case</w:t>
            </w:r>
          </w:p>
        </w:tc>
        <w:tc>
          <w:tcPr>
            <w:tcW w:w="1680" w:type="dxa"/>
            <w:shd w:val="clear" w:color="auto" w:fill="1F4E78"/>
            <w:vAlign w:val="center"/>
          </w:tcPr>
          <w:p w14:paraId="259A6B3D" w14:textId="77777777" w:rsidR="00F5695E" w:rsidRDefault="00000000">
            <w:pPr>
              <w:jc w:val="center"/>
            </w:pPr>
            <w:r>
              <w:rPr>
                <w:b/>
                <w:color w:val="FFFFFF"/>
                <w:sz w:val="18"/>
              </w:rPr>
              <w:t>Tình huống / Vấn đề</w:t>
            </w:r>
          </w:p>
        </w:tc>
        <w:tc>
          <w:tcPr>
            <w:tcW w:w="1680" w:type="dxa"/>
            <w:shd w:val="clear" w:color="auto" w:fill="1F4E78"/>
            <w:vAlign w:val="center"/>
          </w:tcPr>
          <w:p w14:paraId="3010BE48" w14:textId="77777777" w:rsidR="00F5695E" w:rsidRDefault="00000000">
            <w:pPr>
              <w:jc w:val="center"/>
            </w:pPr>
            <w:r>
              <w:rPr>
                <w:b/>
                <w:color w:val="FFFFFF"/>
                <w:sz w:val="18"/>
              </w:rPr>
              <w:t>Cách sử dụng</w:t>
            </w:r>
          </w:p>
        </w:tc>
        <w:tc>
          <w:tcPr>
            <w:tcW w:w="1680" w:type="dxa"/>
            <w:shd w:val="clear" w:color="auto" w:fill="1F4E78"/>
            <w:vAlign w:val="center"/>
          </w:tcPr>
          <w:p w14:paraId="0D608FB3" w14:textId="77777777" w:rsidR="00F5695E" w:rsidRDefault="00000000">
            <w:pPr>
              <w:jc w:val="center"/>
            </w:pPr>
            <w:r>
              <w:rPr>
                <w:b/>
                <w:color w:val="FFFFFF"/>
                <w:sz w:val="18"/>
              </w:rPr>
              <w:t>Kết quả</w:t>
            </w:r>
          </w:p>
        </w:tc>
        <w:tc>
          <w:tcPr>
            <w:tcW w:w="1680" w:type="dxa"/>
            <w:shd w:val="clear" w:color="auto" w:fill="1F4E78"/>
            <w:vAlign w:val="center"/>
          </w:tcPr>
          <w:p w14:paraId="4C757AB4" w14:textId="77777777" w:rsidR="00F5695E" w:rsidRDefault="00000000">
            <w:pPr>
              <w:jc w:val="center"/>
            </w:pPr>
            <w:r>
              <w:rPr>
                <w:b/>
                <w:color w:val="FFFFFF"/>
                <w:sz w:val="18"/>
              </w:rPr>
              <w:t>Nguồn</w:t>
            </w:r>
          </w:p>
        </w:tc>
      </w:tr>
      <w:tr>
        <w:tc>
          <w:tcPr>
            <w:tcW w:type="dxa" w:w="1680"/>
          </w:tcPr>
          <w:p>
            <w:pPr>
              <w:spacing w:before="40" w:after="40" w:line="276" w:lineRule="auto"/>
            </w:pPr>
            <w:r>
              <w:rPr>
                <w:rFonts w:ascii="Arial" w:hAnsi="Arial"/>
                <w:b w:val="0"/>
                <w:sz w:val="18"/>
              </w:rPr>
              <w:t>1</w:t>
            </w:r>
          </w:p>
        </w:tc>
        <w:tc>
          <w:tcPr>
            <w:tcW w:type="dxa" w:w="1680"/>
          </w:tcPr>
          <w:p>
            <w:pPr>
              <w:spacing w:before="40" w:after="40" w:line="276" w:lineRule="auto"/>
            </w:pPr>
            <w:r>
              <w:rPr>
                <w:rFonts w:ascii="Arial" w:hAnsi="Arial"/>
                <w:b w:val="0"/>
                <w:sz w:val="18"/>
              </w:rPr>
              <w:t>Tối ưu hóa dịch chuyển điểm dừng cắm cột (Pole Stop Relocation)</w:t>
            </w:r>
          </w:p>
        </w:tc>
        <w:tc>
          <w:tcPr>
            <w:tcW w:type="dxa" w:w="1680"/>
          </w:tcPr>
          <w:p>
            <w:pPr>
              <w:spacing w:before="40" w:after="40" w:line="276" w:lineRule="auto"/>
            </w:pPr>
            <w:r>
              <w:rPr>
                <w:rFonts w:ascii="Arial" w:hAnsi="Arial"/>
                <w:b w:val="0"/>
                <w:sz w:val="18"/>
              </w:rPr>
              <w:t>Điểm dừng xe buýt cắm cột giữa nắng gắt, vỉa hè hẹp 1.6m không thể xây nhà chờ; cách đó 20m có tán cây sao đen cổ thụ râm mát quanh năm.</w:t>
            </w:r>
          </w:p>
        </w:tc>
        <w:tc>
          <w:tcPr>
            <w:tcW w:type="dxa" w:w="1680"/>
          </w:tcPr>
          <w:p>
            <w:pPr>
              <w:spacing w:before="40" w:after="40" w:line="276" w:lineRule="auto"/>
            </w:pPr>
            <w:r>
              <w:rPr>
                <w:rFonts w:ascii="Arial" w:hAnsi="Arial"/>
                <w:b w:val="0"/>
                <w:sz w:val="18"/>
              </w:rPr>
              <w:t>UAV quét 3D DSM, chạy mô hình bóng râm 365 ngày và UTCI; xác định chính xác tọa độ vị trí râm mát bền vững (che phủ nắng ≥ 75% thời gian ban ngày từ 8h00–16h30).</w:t>
            </w:r>
          </w:p>
        </w:tc>
        <w:tc>
          <w:tcPr>
            <w:tcW w:type="dxa" w:w="1680"/>
          </w:tcPr>
          <w:p>
            <w:pPr>
              <w:spacing w:before="40" w:after="40" w:line="276" w:lineRule="auto"/>
            </w:pPr>
            <w:r>
              <w:rPr>
                <w:rFonts w:ascii="Arial" w:hAnsi="Arial"/>
                <w:b w:val="0"/>
                <w:sz w:val="18"/>
              </w:rPr>
              <w:t>Xuất hồ sơ đề xuất dời cột biển báo 18m về phía tán cây; nhiệt độ bề mặt giảm 18°C, Tmrt giảm 22°C, tiết kiệm 95% chi phí so với xây mới nhà chờ.</w:t>
            </w:r>
          </w:p>
        </w:tc>
        <w:tc>
          <w:tcPr>
            <w:tcW w:type="dxa" w:w="1680"/>
          </w:tcPr>
          <w:p>
            <w:pPr>
              <w:spacing w:before="40" w:after="40" w:line="276" w:lineRule="auto"/>
            </w:pPr>
            <w:r>
              <w:rPr>
                <w:rFonts w:ascii="Arial" w:hAnsi="Arial"/>
                <w:b w:val="0"/>
                <w:sz w:val="18"/>
              </w:rPr>
              <w:t>SRC-01, SRC-02, SRC-13</w:t>
            </w:r>
          </w:p>
        </w:tc>
      </w:tr>
      <w:tr>
        <w:tc>
          <w:tcPr>
            <w:tcW w:type="dxa" w:w="1680"/>
          </w:tcPr>
          <w:p>
            <w:pPr>
              <w:spacing w:before="40" w:after="40" w:line="276" w:lineRule="auto"/>
            </w:pPr>
            <w:r>
              <w:rPr>
                <w:rFonts w:ascii="Arial" w:hAnsi="Arial"/>
                <w:b w:val="0"/>
                <w:sz w:val="18"/>
              </w:rPr>
              <w:t>2</w:t>
            </w:r>
          </w:p>
        </w:tc>
        <w:tc>
          <w:tcPr>
            <w:tcW w:type="dxa" w:w="1680"/>
          </w:tcPr>
          <w:p>
            <w:pPr>
              <w:spacing w:before="40" w:after="40" w:line="276" w:lineRule="auto"/>
            </w:pPr>
            <w:r>
              <w:rPr>
                <w:rFonts w:ascii="Arial" w:hAnsi="Arial"/>
                <w:b w:val="0"/>
                <w:sz w:val="18"/>
              </w:rPr>
              <w:t>Thiết kế mái che vươn thích ứng nắng xiên chiều (Adaptive Cantilever Design)</w:t>
            </w:r>
          </w:p>
        </w:tc>
        <w:tc>
          <w:tcPr>
            <w:tcW w:type="dxa" w:w="1680"/>
          </w:tcPr>
          <w:p>
            <w:pPr>
              <w:spacing w:before="40" w:after="40" w:line="276" w:lineRule="auto"/>
            </w:pPr>
            <w:r>
              <w:rPr>
                <w:rFonts w:ascii="Arial" w:hAnsi="Arial"/>
                <w:b w:val="0"/>
                <w:sz w:val="18"/>
              </w:rPr>
              <w:t>Nhà chờ hiện hữu trên trục đường Đông - Tây, vào khung giờ cao điểm chiều (14h00–16h30) nắng xiên chiếu thẳng vào ghế ngồi làm khách không thể ngồi chờ.</w:t>
            </w:r>
          </w:p>
        </w:tc>
        <w:tc>
          <w:tcPr>
            <w:tcW w:type="dxa" w:w="1680"/>
          </w:tcPr>
          <w:p>
            <w:pPr>
              <w:spacing w:before="40" w:after="40" w:line="276" w:lineRule="auto"/>
            </w:pPr>
            <w:r>
              <w:rPr>
                <w:rFonts w:ascii="Arial" w:hAnsi="Arial"/>
                <w:b w:val="0"/>
                <w:sz w:val="18"/>
              </w:rPr>
              <w:t>Sử dụng mô hình vi khí hậu 3D Ladybug/ENVI-met mô phỏng góc tới bức xạ mặt trời; tối ưu hóa hình học: góc nghiêng mái che và độ vươn conson bổ sung hoặc giàn leo mảng xanh.</w:t>
            </w:r>
          </w:p>
        </w:tc>
        <w:tc>
          <w:tcPr>
            <w:tcW w:type="dxa" w:w="1680"/>
          </w:tcPr>
          <w:p>
            <w:pPr>
              <w:spacing w:before="40" w:after="40" w:line="276" w:lineRule="auto"/>
            </w:pPr>
            <w:r>
              <w:rPr>
                <w:rFonts w:ascii="Arial" w:hAnsi="Arial"/>
                <w:b w:val="0"/>
                <w:sz w:val="18"/>
              </w:rPr>
              <w:t>Lắp đặt tấm chắn nắng bổ sung góc nghiêng 25° hướng Tây Nam hoặc giàn dây leo theo mẫu N01/N02 của TP.HCM; triệt tiêu 85% bức xạ mặt trời trực tiếp chiếu vào băng ghế.</w:t>
            </w:r>
          </w:p>
        </w:tc>
        <w:tc>
          <w:tcPr>
            <w:tcW w:type="dxa" w:w="1680"/>
          </w:tcPr>
          <w:p>
            <w:pPr>
              <w:spacing w:before="40" w:after="40" w:line="276" w:lineRule="auto"/>
            </w:pPr>
            <w:r>
              <w:rPr>
                <w:rFonts w:ascii="Arial" w:hAnsi="Arial"/>
                <w:b w:val="0"/>
                <w:sz w:val="18"/>
              </w:rPr>
              <w:t>SRC-03, SRC-12, SRC-13</w:t>
            </w:r>
          </w:p>
        </w:tc>
      </w:tr>
      <w:tr>
        <w:tc>
          <w:tcPr>
            <w:tcW w:type="dxa" w:w="1680"/>
          </w:tcPr>
          <w:p>
            <w:pPr>
              <w:spacing w:before="40" w:after="40" w:line="276" w:lineRule="auto"/>
            </w:pPr>
            <w:r>
              <w:rPr>
                <w:rFonts w:ascii="Arial" w:hAnsi="Arial"/>
                <w:b w:val="0"/>
                <w:sz w:val="18"/>
              </w:rPr>
              <w:t>3</w:t>
            </w:r>
          </w:p>
        </w:tc>
        <w:tc>
          <w:tcPr>
            <w:tcW w:type="dxa" w:w="1680"/>
          </w:tcPr>
          <w:p>
            <w:pPr>
              <w:spacing w:before="40" w:after="40" w:line="276" w:lineRule="auto"/>
            </w:pPr>
            <w:r>
              <w:rPr>
                <w:rFonts w:ascii="Arial" w:hAnsi="Arial"/>
                <w:b w:val="0"/>
                <w:sz w:val="18"/>
              </w:rPr>
              <w:t>Đánh giá vi khí hậu hành lang tuyến phục vụ quy hoạch xe buýt xanh</w:t>
            </w:r>
          </w:p>
        </w:tc>
        <w:tc>
          <w:tcPr>
            <w:tcW w:type="dxa" w:w="1680"/>
          </w:tcPr>
          <w:p>
            <w:pPr>
              <w:spacing w:before="40" w:after="40" w:line="276" w:lineRule="auto"/>
            </w:pPr>
            <w:r>
              <w:rPr>
                <w:rFonts w:ascii="Arial" w:hAnsi="Arial"/>
                <w:b w:val="0"/>
                <w:sz w:val="18"/>
              </w:rPr>
              <w:t>Thành phố chuẩn bị mở mới tuyến buýt điện kết nối khu đô thị mới với 35 điểm dừng; cần đánh giá tổng thể điều kiện vi khí hậu trước khi lắp đặt nhà chờ đồng loạt.</w:t>
            </w:r>
          </w:p>
        </w:tc>
        <w:tc>
          <w:tcPr>
            <w:tcW w:type="dxa" w:w="1680"/>
          </w:tcPr>
          <w:p>
            <w:pPr>
              <w:spacing w:before="40" w:after="40" w:line="276" w:lineRule="auto"/>
            </w:pPr>
            <w:r>
              <w:rPr>
                <w:rFonts w:ascii="Arial" w:hAnsi="Arial"/>
                <w:b w:val="0"/>
                <w:sz w:val="18"/>
              </w:rPr>
              <w:t>Bay quét toàn bộ hành lang tuyến 15km bằng DJI M350 RTK + Zenmuse P1 (GSD &lt; 1.5cm), tích hợp camera nhiệt M3T; phân loại ma trận 35 điểm dừng theo 3 mức độ ứng suất nhiệt UTCI.</w:t>
            </w:r>
          </w:p>
        </w:tc>
        <w:tc>
          <w:tcPr>
            <w:tcW w:type="dxa" w:w="1680"/>
          </w:tcPr>
          <w:p>
            <w:pPr>
              <w:spacing w:before="40" w:after="40" w:line="276" w:lineRule="auto"/>
            </w:pPr>
            <w:r>
              <w:rPr>
                <w:rFonts w:ascii="Arial" w:hAnsi="Arial"/>
                <w:b w:val="0"/>
                <w:sz w:val="18"/>
              </w:rPr>
              <w:t>Bàn giao bản đồ số vi khí hậu toàn tuyến: chỉ định 12 vị trí đủ điều kiện bóng râm tự nhiên, 15 vị trí cần nhà chờ tiêu chuẩn, 8 vị trí cần thiết kế đặc thù giàn hoa che mát.</w:t>
            </w:r>
          </w:p>
        </w:tc>
        <w:tc>
          <w:tcPr>
            <w:tcW w:type="dxa" w:w="1680"/>
          </w:tcPr>
          <w:p>
            <w:pPr>
              <w:spacing w:before="40" w:after="40" w:line="276" w:lineRule="auto"/>
            </w:pPr>
            <w:r>
              <w:rPr>
                <w:rFonts w:ascii="Arial" w:hAnsi="Arial"/>
                <w:b w:val="0"/>
                <w:sz w:val="18"/>
              </w:rPr>
              <w:t>SRC-04, SRC-06, SRC-11</w:t>
            </w:r>
          </w:p>
        </w:tc>
      </w:tr>
      <w:tr>
        <w:tc>
          <w:tcPr>
            <w:tcW w:type="dxa" w:w="1680"/>
          </w:tcPr>
          <w:p>
            <w:pPr>
              <w:spacing w:before="40" w:after="40" w:line="276" w:lineRule="auto"/>
            </w:pPr>
            <w:r>
              <w:rPr>
                <w:rFonts w:ascii="Arial" w:hAnsi="Arial"/>
                <w:b w:val="0"/>
                <w:sz w:val="18"/>
              </w:rPr>
              <w:t>4</w:t>
            </w:r>
          </w:p>
        </w:tc>
        <w:tc>
          <w:tcPr>
            <w:tcW w:type="dxa" w:w="1680"/>
          </w:tcPr>
          <w:p>
            <w:pPr>
              <w:spacing w:before="40" w:after="40" w:line="276" w:lineRule="auto"/>
            </w:pPr>
            <w:r>
              <w:rPr>
                <w:rFonts w:ascii="Arial" w:hAnsi="Arial"/>
                <w:b w:val="0"/>
                <w:sz w:val="18"/>
              </w:rPr>
              <w:t>Kiểm toán an toàn nhiệt và cấp chứng nhận trạm dừng tiện nghi</w:t>
            </w:r>
          </w:p>
        </w:tc>
        <w:tc>
          <w:tcPr>
            <w:tcW w:type="dxa" w:w="1680"/>
          </w:tcPr>
          <w:p>
            <w:pPr>
              <w:spacing w:before="40" w:after="40" w:line="276" w:lineRule="auto"/>
            </w:pPr>
            <w:r>
              <w:rPr>
                <w:rFonts w:ascii="Arial" w:hAnsi="Arial"/>
                <w:b w:val="0"/>
                <w:sz w:val="18"/>
              </w:rPr>
              <w:t>Đơn vị vận hành cần bằng chứng định lượng độc lập báo cáo cơ quan quản lý nhà nước về mức độ cải thiện tiện nghi nhiệt sau khi cải tạo nhà chờ mảng xanh tại 19 vị trí.</w:t>
            </w:r>
          </w:p>
        </w:tc>
        <w:tc>
          <w:tcPr>
            <w:tcW w:type="dxa" w:w="1680"/>
          </w:tcPr>
          <w:p>
            <w:pPr>
              <w:spacing w:before="40" w:after="40" w:line="276" w:lineRule="auto"/>
            </w:pPr>
            <w:r>
              <w:rPr>
                <w:rFonts w:ascii="Arial" w:hAnsi="Arial"/>
                <w:b w:val="0"/>
                <w:sz w:val="18"/>
              </w:rPr>
              <w:t>Đo đạc quang trắc nhiệt siêu cục bộ độ phân giải 0.01m trước và sau cải tạo; đo nhiệt độ bức xạ bề mặt radiometric và kiểm định tương quan vi khí hậu.</w:t>
            </w:r>
          </w:p>
        </w:tc>
        <w:tc>
          <w:tcPr>
            <w:tcW w:type="dxa" w:w="1680"/>
          </w:tcPr>
          <w:p>
            <w:pPr>
              <w:spacing w:before="40" w:after="40" w:line="276" w:lineRule="auto"/>
            </w:pPr>
            <w:r>
              <w:rPr>
                <w:rFonts w:ascii="Arial" w:hAnsi="Arial"/>
                <w:b w:val="0"/>
                <w:sz w:val="18"/>
              </w:rPr>
              <w:t>Cung cấp báo cáo kiểm toán nhiệt độc lập chứng minh Tmrt giảm trung bình từ 61.5°C xuống 38.2°C, chỉ số UTCI chuyển từ 'Cực kỳ nguy hiểm' về ngưỡng 'An toàn'.</w:t>
            </w:r>
          </w:p>
        </w:tc>
        <w:tc>
          <w:tcPr>
            <w:tcW w:type="dxa" w:w="1680"/>
          </w:tcPr>
          <w:p>
            <w:pPr>
              <w:spacing w:before="40" w:after="40" w:line="276" w:lineRule="auto"/>
            </w:pPr>
            <w:r>
              <w:rPr>
                <w:rFonts w:ascii="Arial" w:hAnsi="Arial"/>
                <w:b w:val="0"/>
                <w:sz w:val="18"/>
              </w:rPr>
              <w:t>SRC-02, SRC-08, SRC-15</w:t>
            </w:r>
          </w:p>
        </w:tc>
      </w:tr>
    </w:tbl>
    <w:p w14:paraId="74386B69" w14:textId="77777777" w:rsidR="00F5695E" w:rsidRDefault="00000000">
      <w:pPr>
        <w:pStyle w:val="Heading1"/>
      </w:pPr>
      <w:r>
        <w:rPr>
          <w:color w:val="1F4E79"/>
        </w:rPr>
        <w:t>5. Giải pháp và phương pháp thực hiện ở mức kiến thức</w:t>
      </w:r>
    </w:p>
    <w:p w14:paraId="337DA2D7" w14:textId="77777777" w:rsidR="00F5695E" w:rsidRDefault="00000000">
      <w:pPr>
        <w:spacing w:before="0" w:after="0"/>
      </w:pPr>
    </w:p>
    <w:p w14:paraId="75DCEA25" w14:textId="77777777" w:rsidR="00F5695E" w:rsidRDefault="00000000">
      <w:pPr>
        <w:pStyle w:val="Heading2"/>
      </w:pPr>
      <w:r>
        <w:t>5.1 Logic giải pháp</w:t>
      </w:r>
    </w:p>
    <w:p w14:paraId="370F77B1" w14:textId="77777777" w:rsidR="00F5695E" w:rsidRDefault="00000000">
      <w:r>
        <w:rPr>
          <w:rFonts w:ascii="Arial" w:hAnsi="Arial"/>
          <w:b w:val="0"/>
          <w:i w:val="0"/>
          <w:sz w:val="20"/>
        </w:rPr>
        <w:t>1. Thu nhận thực địa không gian 3D chính xác cao (Centimeter-Level 3D Capture): Ứng dụng công nghệ quang trắc góc nhìn tối ưu OVP trên UAV công nghiệp tái lập mô hình số bề mặt (DSM) và 3D Mesh với sai số RMSE ≤ 1.8cm, giải quyết triệt để các điểm mù dưới tán cây và vách đứng công trình.</w:t>
        <w:br/>
        <w:t>2. Tách bóc và mô phỏng bóng râm liên hợp (Combined Building–Tree Shadows): Ứng dụng mô hình chiếu tia Ray-tracing kết hợp định luật Beer-Lambert mở rộng dựa trên mật độ diện tích lá (LAD) và độ truyền quang tán lá (τ = 0.10 - 0.25), phân tích vết đổ bóng liên hợp theo từng khoảng 15 phút trong 365 ngày.</w:t>
        <w:br/>
        <w:t>3. Lượng hóa tiện nghi nhiệt sinh lý người (Thermal Stress Quantification): Kết hợp dữ liệu ảnh nhiệt radiometric vỉa hè với mô hình cân bằng nhiệt cơ thể người MEMI, tính toán nhiệt độ bức xạ trung bình (Tmrt) và chỉ số tiện nghi nhiệt ngoài trời UTCI.</w:t>
        <w:br/>
        <w:t>4. Tối ưu hóa vị trí và hình học kiến trúc (Decision Support &amp; Geometry Optimization): Đối chiếu không gian bóng mát với quy chuẩn TCVN 13592:2022 để xuất phương án tối ưu: dời cột trạm 15–30m hoặc cải tạo mái che thích ứng đón nắng xiên chiều.</w:t>
      </w:r>
    </w:p>
    <w:p w14:paraId="676F8AA7" w14:textId="77777777" w:rsidR="00F5695E" w:rsidRDefault="00000000">
      <w:pPr>
        <w:pStyle w:val="Heading2"/>
      </w:pPr>
      <w:r>
        <w:t>5.2 Input → Process → Output</w:t>
      </w:r>
    </w:p>
    <w:tbl>
      <w:tblPr>
        <w:tblStyle w:val="TableGrid"/>
        <w:tblW w:w="0" w:type="auto"/>
        <w:jc w:val="center"/>
        <w:tblLook w:val="04A0" w:firstRow="1" w:lastRow="0" w:firstColumn="1" w:lastColumn="0" w:noHBand="0" w:noVBand="1"/>
      </w:tblPr>
      <w:tblGrid>
        <w:gridCol w:w="3360"/>
        <w:gridCol w:w="3360"/>
        <w:gridCol w:w="3360"/>
      </w:tblGrid>
      <w:tr w:rsidR="00F5695E" w14:paraId="1E245DE9" w14:textId="77777777">
        <w:trPr>
          <w:tblHeader/>
          <w:jc w:val="center"/>
        </w:trPr>
        <w:tc>
          <w:tcPr>
            <w:tcW w:w="3360" w:type="dxa"/>
            <w:shd w:val="clear" w:color="auto" w:fill="1F4E78"/>
            <w:vAlign w:val="center"/>
          </w:tcPr>
          <w:p w14:paraId="3D272234" w14:textId="77777777" w:rsidR="00F5695E" w:rsidRDefault="00000000">
            <w:pPr>
              <w:jc w:val="center"/>
            </w:pPr>
            <w:r>
              <w:rPr>
                <w:b/>
                <w:color w:val="FFFFFF"/>
                <w:sz w:val="18"/>
              </w:rPr>
              <w:t>Input</w:t>
            </w:r>
          </w:p>
        </w:tc>
        <w:tc>
          <w:tcPr>
            <w:tcW w:w="3360" w:type="dxa"/>
            <w:shd w:val="clear" w:color="auto" w:fill="1F4E78"/>
            <w:vAlign w:val="center"/>
          </w:tcPr>
          <w:p w14:paraId="2157F032" w14:textId="77777777" w:rsidR="00F5695E" w:rsidRDefault="00000000">
            <w:pPr>
              <w:jc w:val="center"/>
            </w:pPr>
            <w:r>
              <w:rPr>
                <w:b/>
                <w:color w:val="FFFFFF"/>
                <w:sz w:val="18"/>
              </w:rPr>
              <w:t>Process chính</w:t>
            </w:r>
          </w:p>
        </w:tc>
        <w:tc>
          <w:tcPr>
            <w:tcW w:w="3360" w:type="dxa"/>
            <w:shd w:val="clear" w:color="auto" w:fill="1F4E78"/>
            <w:vAlign w:val="center"/>
          </w:tcPr>
          <w:p w14:paraId="45A676B2" w14:textId="77777777" w:rsidR="00F5695E" w:rsidRDefault="00000000">
            <w:pPr>
              <w:jc w:val="center"/>
            </w:pPr>
            <w:r>
              <w:rPr>
                <w:b/>
                <w:color w:val="FFFFFF"/>
                <w:sz w:val="18"/>
              </w:rPr>
              <w:t>Output</w:t>
            </w:r>
          </w:p>
        </w:tc>
      </w:tr>
      <w:tr>
        <w:tc>
          <w:tcPr>
            <w:tcW w:type="dxa" w:w="3360"/>
          </w:tcPr>
          <w:p>
            <w:pPr>
              <w:spacing w:before="40" w:after="40" w:line="276" w:lineRule="auto"/>
            </w:pPr>
            <w:r>
              <w:rPr>
                <w:rFonts w:ascii="Arial" w:hAnsi="Arial"/>
                <w:b w:val="0"/>
                <w:sz w:val="18"/>
              </w:rPr>
              <w:t>• Ảnh quang trắc độ nét cao RGB 45MP (GSD &lt; 1.5cm) từ DJI Zenmuse P1.</w:t>
              <w:br/>
              <w:t>• Ảnh nhiệt hồng ngoại radiometric (640×512, NETD ≤ 50mK) từ DJI Mavic 3T.</w:t>
              <w:br/>
              <w:t>• Tọa độ tim tuyến và danh mục vị trí trạm xe buýt hiện hữu (file GIS/CAD).</w:t>
              <w:br/>
              <w:t>• Dữ liệu thời tiết vi khí hậu lịch sử đô thị (EPW file: bức xạ, nhiệt độ, độ ẩm, gió).</w:t>
            </w:r>
          </w:p>
        </w:tc>
        <w:tc>
          <w:tcPr>
            <w:tcW w:type="dxa" w:w="3360"/>
          </w:tcPr>
          <w:p>
            <w:pPr>
              <w:spacing w:before="40" w:after="40" w:line="276" w:lineRule="auto"/>
            </w:pPr>
            <w:r>
              <w:rPr>
                <w:rFonts w:ascii="Arial" w:hAnsi="Arial"/>
                <w:b w:val="0"/>
                <w:sz w:val="18"/>
              </w:rPr>
              <w:t>• Bước 1: Tái lập 3D DSM, True-DOM và 3D Mesh vi khí hậu trên DJI Terra (RMSE &lt; 2cm).</w:t>
              <w:br/>
              <w:t>• Bước 2: Bóc tách tán cây xanh hè phố và công trình kiến trúc; gán độ truyền quang lá (τ = 0.15).</w:t>
              <w:br/>
              <w:t>• Bước 3: Chạy mô hình SOLWEIG / Ladybug tính bức xạ mặt trời và Sun Shadow Frequency 365 ngày.</w:t>
              <w:br/>
              <w:t>• Bước 4: Tính toán trường nhiệt độ Tmrt và chỉ số ứng suất nhiệt UTCI trên ENVI-met / Bio-met.</w:t>
              <w:br/>
              <w:t>• Bước 5: Tối ưu hóa vị trí điểm dừng theo hàm mục tiêu: max(Shade) ∧ min(Distance) ∧ Width ≥ 2.0m.</w:t>
            </w:r>
          </w:p>
        </w:tc>
        <w:tc>
          <w:tcPr>
            <w:tcW w:type="dxa" w:w="3360"/>
          </w:tcPr>
          <w:p>
            <w:pPr>
              <w:spacing w:before="40" w:after="40" w:line="276" w:lineRule="auto"/>
            </w:pPr>
            <w:r>
              <w:rPr>
                <w:rFonts w:ascii="Arial" w:hAnsi="Arial"/>
                <w:b w:val="0"/>
                <w:sz w:val="18"/>
              </w:rPr>
              <w:t>• Bản đồ số WebGIS 3D tương tác thể hiện vùng bóng mát và trường nhiệt UTCI 365 ngày.</w:t>
              <w:br/>
              <w:t>• Báo cáo kiểm định vi khí hậu và đánh giá mức độ tiện nghi nhiệt chi tiết từng trạm.</w:t>
              <w:br/>
              <w:t>• Bảng tọa độ khuyến nghị dời điểm dừng (kèm cự ly dời 15–30m và % tăng bóng mát).</w:t>
              <w:br/>
              <w:t>• Bản vẽ CAD/3D khuyến nghị góc nghiêng và độ vươn mái che cách nhiệt thích ứng nắng xiên.</w:t>
            </w:r>
          </w:p>
        </w:tc>
      </w:tr>
    </w:tbl>
    <w:p w14:paraId="1AAC066D" w14:textId="77777777" w:rsidR="00F5695E" w:rsidRDefault="00000000">
      <w:pPr>
        <w:pStyle w:val="Heading2"/>
      </w:pPr>
      <w:r>
        <w:t>5.3 Thành phần / công nghệ</w:t>
      </w:r>
    </w:p>
    <w:tbl>
      <w:tblPr>
        <w:tblStyle w:val="TableGrid"/>
        <w:tblW w:w="0" w:type="auto"/>
        <w:jc w:val="center"/>
        <w:tblLook w:val="04A0" w:firstRow="1" w:lastRow="0" w:firstColumn="1" w:lastColumn="0" w:noHBand="0" w:noVBand="1"/>
      </w:tblPr>
      <w:tblGrid>
        <w:gridCol w:w="2520"/>
        <w:gridCol w:w="2520"/>
        <w:gridCol w:w="2520"/>
        <w:gridCol w:w="2520"/>
      </w:tblGrid>
      <w:tr w:rsidR="00F5695E" w14:paraId="6990F988" w14:textId="77777777">
        <w:trPr>
          <w:tblHeader/>
          <w:jc w:val="center"/>
        </w:trPr>
        <w:tc>
          <w:tcPr>
            <w:tcW w:w="2520" w:type="dxa"/>
            <w:shd w:val="clear" w:color="auto" w:fill="1F4E78"/>
            <w:vAlign w:val="center"/>
          </w:tcPr>
          <w:p w14:paraId="547F5559" w14:textId="77777777" w:rsidR="00F5695E" w:rsidRDefault="00000000">
            <w:pPr>
              <w:jc w:val="center"/>
            </w:pPr>
            <w:r>
              <w:rPr>
                <w:b/>
                <w:color w:val="FFFFFF"/>
                <w:sz w:val="18"/>
              </w:rPr>
              <w:t>Thành phần</w:t>
            </w:r>
          </w:p>
        </w:tc>
        <w:tc>
          <w:tcPr>
            <w:tcW w:w="2520" w:type="dxa"/>
            <w:shd w:val="clear" w:color="auto" w:fill="1F4E78"/>
            <w:vAlign w:val="center"/>
          </w:tcPr>
          <w:p w14:paraId="33FA0855" w14:textId="77777777" w:rsidR="00F5695E" w:rsidRDefault="00000000">
            <w:pPr>
              <w:jc w:val="center"/>
            </w:pPr>
            <w:r>
              <w:rPr>
                <w:b/>
                <w:color w:val="FFFFFF"/>
                <w:sz w:val="18"/>
              </w:rPr>
              <w:t>Vai trò</w:t>
            </w:r>
          </w:p>
        </w:tc>
        <w:tc>
          <w:tcPr>
            <w:tcW w:w="2520" w:type="dxa"/>
            <w:shd w:val="clear" w:color="auto" w:fill="1F4E78"/>
            <w:vAlign w:val="center"/>
          </w:tcPr>
          <w:p w14:paraId="1A1E65EB" w14:textId="77777777" w:rsidR="00F5695E" w:rsidRDefault="00000000">
            <w:pPr>
              <w:jc w:val="center"/>
            </w:pPr>
            <w:r>
              <w:rPr>
                <w:b/>
                <w:color w:val="FFFFFF"/>
                <w:sz w:val="18"/>
              </w:rPr>
              <w:t>Ghi chú</w:t>
            </w:r>
          </w:p>
        </w:tc>
        <w:tc>
          <w:tcPr>
            <w:tcW w:w="2520" w:type="dxa"/>
            <w:shd w:val="clear" w:color="auto" w:fill="1F4E78"/>
            <w:vAlign w:val="center"/>
          </w:tcPr>
          <w:p w14:paraId="1B38B553" w14:textId="77777777" w:rsidR="00F5695E" w:rsidRDefault="00000000">
            <w:pPr>
              <w:jc w:val="center"/>
            </w:pPr>
            <w:r>
              <w:rPr>
                <w:b/>
                <w:color w:val="FFFFFF"/>
                <w:sz w:val="18"/>
              </w:rPr>
              <w:t>Nguồn</w:t>
            </w:r>
          </w:p>
        </w:tc>
      </w:tr>
      <w:tr>
        <w:tc>
          <w:tcPr>
            <w:tcW w:type="dxa" w:w="2520"/>
          </w:tcPr>
          <w:p>
            <w:pPr>
              <w:spacing w:before="40" w:after="40" w:line="276" w:lineRule="auto"/>
            </w:pPr>
            <w:r>
              <w:rPr>
                <w:rFonts w:ascii="Arial" w:hAnsi="Arial"/>
                <w:b w:val="0"/>
                <w:sz w:val="18"/>
              </w:rPr>
              <w:t>Thiết bị bay công nghiệp DJI Matrice 350 RTK</w:t>
            </w:r>
          </w:p>
        </w:tc>
        <w:tc>
          <w:tcPr>
            <w:tcW w:type="dxa" w:w="2520"/>
          </w:tcPr>
          <w:p>
            <w:pPr>
              <w:spacing w:before="40" w:after="40" w:line="276" w:lineRule="auto"/>
            </w:pPr>
            <w:r>
              <w:rPr>
                <w:rFonts w:ascii="Arial" w:hAnsi="Arial"/>
                <w:b w:val="0"/>
                <w:sz w:val="18"/>
              </w:rPr>
              <w:t>Nền tảng bay khảo sát hành lang tuyến</w:t>
            </w:r>
          </w:p>
        </w:tc>
        <w:tc>
          <w:tcPr>
            <w:tcW w:type="dxa" w:w="2520"/>
          </w:tcPr>
          <w:p>
            <w:pPr>
              <w:spacing w:before="40" w:after="40" w:line="276" w:lineRule="auto"/>
            </w:pPr>
            <w:r>
              <w:rPr>
                <w:rFonts w:ascii="Arial" w:hAnsi="Arial"/>
                <w:b w:val="0"/>
                <w:sz w:val="18"/>
              </w:rPr>
              <w:t>IP55 chống bụi/mưa nhẹ, thời gian bay 55 phút, tải trọng 2.7kg, radar tránh vật cản 6 hướng an toàn tuyệt đối trong đô thị.</w:t>
            </w:r>
          </w:p>
        </w:tc>
        <w:tc>
          <w:tcPr>
            <w:tcW w:type="dxa" w:w="2520"/>
          </w:tcPr>
          <w:p>
            <w:pPr>
              <w:spacing w:before="40" w:after="40" w:line="276" w:lineRule="auto"/>
            </w:pPr>
            <w:r>
              <w:rPr>
                <w:rFonts w:ascii="Arial" w:hAnsi="Arial"/>
                <w:b w:val="0"/>
                <w:sz w:val="18"/>
              </w:rPr>
              <w:t>SRC-07</w:t>
            </w:r>
          </w:p>
        </w:tc>
      </w:tr>
      <w:tr>
        <w:tc>
          <w:tcPr>
            <w:tcW w:type="dxa" w:w="2520"/>
          </w:tcPr>
          <w:p>
            <w:pPr>
              <w:spacing w:before="40" w:after="40" w:line="276" w:lineRule="auto"/>
            </w:pPr>
            <w:r>
              <w:rPr>
                <w:rFonts w:ascii="Arial" w:hAnsi="Arial"/>
                <w:b w:val="0"/>
                <w:sz w:val="18"/>
              </w:rPr>
              <w:t>Cảm biến quang trắc DJI Zenmuse P1</w:t>
            </w:r>
          </w:p>
        </w:tc>
        <w:tc>
          <w:tcPr>
            <w:tcW w:type="dxa" w:w="2520"/>
          </w:tcPr>
          <w:p>
            <w:pPr>
              <w:spacing w:before="40" w:after="40" w:line="276" w:lineRule="auto"/>
            </w:pPr>
            <w:r>
              <w:rPr>
                <w:rFonts w:ascii="Arial" w:hAnsi="Arial"/>
                <w:b w:val="0"/>
                <w:sz w:val="18"/>
              </w:rPr>
              <w:t>Thu nhận không ảnh 3D phân giải cao</w:t>
            </w:r>
          </w:p>
        </w:tc>
        <w:tc>
          <w:tcPr>
            <w:tcW w:type="dxa" w:w="2520"/>
          </w:tcPr>
          <w:p>
            <w:pPr>
              <w:spacing w:before="40" w:after="40" w:line="276" w:lineRule="auto"/>
            </w:pPr>
            <w:r>
              <w:rPr>
                <w:rFonts w:ascii="Arial" w:hAnsi="Arial"/>
                <w:b w:val="0"/>
                <w:sz w:val="18"/>
              </w:rPr>
              <w:t>Cảm biến Full-frame 45MP, màn trập cơ học, Smart Oblique Capture, TimeSync 2.0 đồng bộ micro-giây bảo đảm độ chính xác centimet.</w:t>
            </w:r>
          </w:p>
        </w:tc>
        <w:tc>
          <w:tcPr>
            <w:tcW w:type="dxa" w:w="2520"/>
          </w:tcPr>
          <w:p>
            <w:pPr>
              <w:spacing w:before="40" w:after="40" w:line="276" w:lineRule="auto"/>
            </w:pPr>
            <w:r>
              <w:rPr>
                <w:rFonts w:ascii="Arial" w:hAnsi="Arial"/>
                <w:b w:val="0"/>
                <w:sz w:val="18"/>
              </w:rPr>
              <w:t>SRC-06</w:t>
            </w:r>
          </w:p>
        </w:tc>
      </w:tr>
      <w:tr>
        <w:tc>
          <w:tcPr>
            <w:tcW w:type="dxa" w:w="2520"/>
          </w:tcPr>
          <w:p>
            <w:pPr>
              <w:spacing w:before="40" w:after="40" w:line="276" w:lineRule="auto"/>
            </w:pPr>
            <w:r>
              <w:rPr>
                <w:rFonts w:ascii="Arial" w:hAnsi="Arial"/>
                <w:b w:val="0"/>
                <w:sz w:val="18"/>
              </w:rPr>
              <w:t>Cảm biến nhiệt radiometric DJI Mavic 3T</w:t>
            </w:r>
          </w:p>
        </w:tc>
        <w:tc>
          <w:tcPr>
            <w:tcW w:type="dxa" w:w="2520"/>
          </w:tcPr>
          <w:p>
            <w:pPr>
              <w:spacing w:before="40" w:after="40" w:line="276" w:lineRule="auto"/>
            </w:pPr>
            <w:r>
              <w:rPr>
                <w:rFonts w:ascii="Arial" w:hAnsi="Arial"/>
                <w:b w:val="0"/>
                <w:sz w:val="18"/>
              </w:rPr>
              <w:t>Đo nhiệt độ bề mặt vỉa hè và nhà chờ</w:t>
            </w:r>
          </w:p>
        </w:tc>
        <w:tc>
          <w:tcPr>
            <w:tcW w:type="dxa" w:w="2520"/>
          </w:tcPr>
          <w:p>
            <w:pPr>
              <w:spacing w:before="40" w:after="40" w:line="276" w:lineRule="auto"/>
            </w:pPr>
            <w:r>
              <w:rPr>
                <w:rFonts w:ascii="Arial" w:hAnsi="Arial"/>
                <w:b w:val="0"/>
                <w:sz w:val="18"/>
              </w:rPr>
              <w:t>Cảm biến nhiệt hồng ngoại 640×512, NETD ≤ 50mK, đo nhiệt độ bức xạ bề mặt radiometric phục vụ tính toán trường nhiệt Tmrt.</w:t>
            </w:r>
          </w:p>
        </w:tc>
        <w:tc>
          <w:tcPr>
            <w:tcW w:type="dxa" w:w="2520"/>
          </w:tcPr>
          <w:p>
            <w:pPr>
              <w:spacing w:before="40" w:after="40" w:line="276" w:lineRule="auto"/>
            </w:pPr>
            <w:r>
              <w:rPr>
                <w:rFonts w:ascii="Arial" w:hAnsi="Arial"/>
                <w:b w:val="0"/>
                <w:sz w:val="18"/>
              </w:rPr>
              <w:t>SRC-08</w:t>
            </w:r>
          </w:p>
        </w:tc>
      </w:tr>
      <w:tr>
        <w:tc>
          <w:tcPr>
            <w:tcW w:type="dxa" w:w="2520"/>
          </w:tcPr>
          <w:p>
            <w:pPr>
              <w:spacing w:before="40" w:after="40" w:line="276" w:lineRule="auto"/>
            </w:pPr>
            <w:r>
              <w:rPr>
                <w:rFonts w:ascii="Arial" w:hAnsi="Arial"/>
                <w:b w:val="0"/>
                <w:sz w:val="18"/>
              </w:rPr>
              <w:t>Phần mềm tái lập 3D DJI Terra</w:t>
            </w:r>
          </w:p>
        </w:tc>
        <w:tc>
          <w:tcPr>
            <w:tcW w:type="dxa" w:w="2520"/>
          </w:tcPr>
          <w:p>
            <w:pPr>
              <w:spacing w:before="40" w:after="40" w:line="276" w:lineRule="auto"/>
            </w:pPr>
            <w:r>
              <w:rPr>
                <w:rFonts w:ascii="Arial" w:hAnsi="Arial"/>
                <w:b w:val="0"/>
                <w:sz w:val="18"/>
              </w:rPr>
              <w:t>Xử lý ảnh không gian và dựng 3D Mesh</w:t>
            </w:r>
          </w:p>
        </w:tc>
        <w:tc>
          <w:tcPr>
            <w:tcW w:type="dxa" w:w="2520"/>
          </w:tcPr>
          <w:p>
            <w:pPr>
              <w:spacing w:before="40" w:after="40" w:line="276" w:lineRule="auto"/>
            </w:pPr>
            <w:r>
              <w:rPr>
                <w:rFonts w:ascii="Arial" w:hAnsi="Arial"/>
                <w:b w:val="0"/>
                <w:sz w:val="18"/>
              </w:rPr>
              <w:t>Tái lập mô hình số bề mặt (DSM), ảnh trực giao thực (True-DOM) và lưới 3D Mesh chi tiết cao bám sát công trình và cây xanh.</w:t>
            </w:r>
          </w:p>
        </w:tc>
        <w:tc>
          <w:tcPr>
            <w:tcW w:type="dxa" w:w="2520"/>
          </w:tcPr>
          <w:p>
            <w:pPr>
              <w:spacing w:before="40" w:after="40" w:line="276" w:lineRule="auto"/>
            </w:pPr>
            <w:r>
              <w:rPr>
                <w:rFonts w:ascii="Arial" w:hAnsi="Arial"/>
                <w:b w:val="0"/>
                <w:sz w:val="18"/>
              </w:rPr>
              <w:t>SRC-09</w:t>
            </w:r>
          </w:p>
        </w:tc>
      </w:tr>
      <w:tr>
        <w:tc>
          <w:tcPr>
            <w:tcW w:type="dxa" w:w="2520"/>
          </w:tcPr>
          <w:p>
            <w:pPr>
              <w:spacing w:before="40" w:after="40" w:line="276" w:lineRule="auto"/>
            </w:pPr>
            <w:r>
              <w:rPr>
                <w:rFonts w:ascii="Arial" w:hAnsi="Arial"/>
                <w:b w:val="0"/>
                <w:sz w:val="18"/>
              </w:rPr>
              <w:t>Bộ công cụ ArcGIS Pro Solar Toolset &amp; Ladybug</w:t>
            </w:r>
          </w:p>
        </w:tc>
        <w:tc>
          <w:tcPr>
            <w:tcW w:type="dxa" w:w="2520"/>
          </w:tcPr>
          <w:p>
            <w:pPr>
              <w:spacing w:before="40" w:after="40" w:line="276" w:lineRule="auto"/>
            </w:pPr>
            <w:r>
              <w:rPr>
                <w:rFonts w:ascii="Arial" w:hAnsi="Arial"/>
                <w:b w:val="0"/>
                <w:sz w:val="18"/>
              </w:rPr>
              <w:t>Mô phỏng bức xạ và quỹ đạo bóng râm</w:t>
            </w:r>
          </w:p>
        </w:tc>
        <w:tc>
          <w:tcPr>
            <w:tcW w:type="dxa" w:w="2520"/>
          </w:tcPr>
          <w:p>
            <w:pPr>
              <w:spacing w:before="40" w:after="40" w:line="276" w:lineRule="auto"/>
            </w:pPr>
            <w:r>
              <w:rPr>
                <w:rFonts w:ascii="Arial" w:hAnsi="Arial"/>
                <w:b w:val="0"/>
                <w:sz w:val="18"/>
              </w:rPr>
              <w:t>Tính toán thông lượng bức xạ mặt trời (Direct, Diffuse, Global), biểu đồ Sunpath và tần suất đổ bóng râm chính xác 365 ngày.</w:t>
            </w:r>
          </w:p>
        </w:tc>
        <w:tc>
          <w:tcPr>
            <w:tcW w:type="dxa" w:w="2520"/>
          </w:tcPr>
          <w:p>
            <w:pPr>
              <w:spacing w:before="40" w:after="40" w:line="276" w:lineRule="auto"/>
            </w:pPr>
            <w:r>
              <w:rPr>
                <w:rFonts w:ascii="Arial" w:hAnsi="Arial"/>
                <w:b w:val="0"/>
                <w:sz w:val="18"/>
              </w:rPr>
              <w:t>SRC-10, SRC-12</w:t>
            </w:r>
          </w:p>
        </w:tc>
      </w:tr>
      <w:tr>
        <w:tc>
          <w:tcPr>
            <w:tcW w:type="dxa" w:w="2520"/>
          </w:tcPr>
          <w:p>
            <w:pPr>
              <w:spacing w:before="40" w:after="40" w:line="276" w:lineRule="auto"/>
            </w:pPr>
            <w:r>
              <w:rPr>
                <w:rFonts w:ascii="Arial" w:hAnsi="Arial"/>
                <w:b w:val="0"/>
                <w:sz w:val="18"/>
              </w:rPr>
              <w:t>Mô hình vi khí hậu ENVI-met &amp; SOLWEIG GPU</w:t>
            </w:r>
          </w:p>
        </w:tc>
        <w:tc>
          <w:tcPr>
            <w:tcW w:type="dxa" w:w="2520"/>
          </w:tcPr>
          <w:p>
            <w:pPr>
              <w:spacing w:before="40" w:after="40" w:line="276" w:lineRule="auto"/>
            </w:pPr>
            <w:r>
              <w:rPr>
                <w:rFonts w:ascii="Arial" w:hAnsi="Arial"/>
                <w:b w:val="0"/>
                <w:sz w:val="18"/>
              </w:rPr>
              <w:t>Tính toán tiện nghi nhiệt sinh lý người</w:t>
            </w:r>
          </w:p>
        </w:tc>
        <w:tc>
          <w:tcPr>
            <w:tcW w:type="dxa" w:w="2520"/>
          </w:tcPr>
          <w:p>
            <w:pPr>
              <w:spacing w:before="40" w:after="40" w:line="276" w:lineRule="auto"/>
            </w:pPr>
            <w:r>
              <w:rPr>
                <w:rFonts w:ascii="Arial" w:hAnsi="Arial"/>
                <w:b w:val="0"/>
                <w:sz w:val="18"/>
              </w:rPr>
              <w:t>Mô phỏng cân bằng nhiệt vi khí hậu 3D, trường nhiệt độ bức xạ trung bình (Tmrt) và chỉ số sinh lý nhiệt ngoài trời UTCI.</w:t>
            </w:r>
          </w:p>
        </w:tc>
        <w:tc>
          <w:tcPr>
            <w:tcW w:type="dxa" w:w="2520"/>
          </w:tcPr>
          <w:p>
            <w:pPr>
              <w:spacing w:before="40" w:after="40" w:line="276" w:lineRule="auto"/>
            </w:pPr>
            <w:r>
              <w:rPr>
                <w:rFonts w:ascii="Arial" w:hAnsi="Arial"/>
                <w:b w:val="0"/>
                <w:sz w:val="18"/>
              </w:rPr>
              <w:t>SRC-01, SRC-11</w:t>
            </w:r>
          </w:p>
        </w:tc>
      </w:tr>
    </w:tbl>
    <w:p w14:paraId="4AD1716A" w14:textId="77777777" w:rsidR="00F5695E" w:rsidRDefault="00000000">
      <w:pPr>
        <w:pStyle w:val="Heading1"/>
      </w:pPr>
      <w:r>
        <w:rPr>
          <w:color w:val="1F4E79"/>
        </w:rPr>
        <w:t>6. Phạm vi dịch vụ</w:t>
      </w:r>
    </w:p>
    <w:p w14:paraId="5FF8DA34" w14:textId="77777777" w:rsidR="00F5695E" w:rsidRDefault="00000000">
      <w:pPr>
        <w:spacing w:before="0" w:after="0"/>
      </w:pPr>
    </w:p>
    <w:tbl>
      <w:tblPr>
        <w:tblStyle w:val="TableGrid"/>
        <w:tblW w:w="0" w:type="auto"/>
        <w:jc w:val="center"/>
        <w:tblLook w:val="04A0" w:firstRow="1" w:lastRow="0" w:firstColumn="1" w:lastColumn="0" w:noHBand="0" w:noVBand="1"/>
      </w:tblPr>
      <w:tblGrid>
        <w:gridCol w:w="3360"/>
        <w:gridCol w:w="3360"/>
        <w:gridCol w:w="3360"/>
      </w:tblGrid>
      <w:tr w:rsidR="00F5695E" w14:paraId="1670C963" w14:textId="77777777">
        <w:trPr>
          <w:tblHeader/>
          <w:jc w:val="center"/>
        </w:trPr>
        <w:tc>
          <w:tcPr>
            <w:tcW w:w="3360" w:type="dxa"/>
            <w:shd w:val="clear" w:color="auto" w:fill="1F4E78"/>
            <w:vAlign w:val="center"/>
          </w:tcPr>
          <w:p w14:paraId="68D7EFE7" w14:textId="77777777" w:rsidR="00F5695E" w:rsidRDefault="00000000">
            <w:pPr>
              <w:jc w:val="center"/>
            </w:pPr>
            <w:r>
              <w:rPr>
                <w:b/>
                <w:color w:val="FFFFFF"/>
                <w:sz w:val="18"/>
              </w:rPr>
              <w:t>Bao gồm (In Scope)</w:t>
            </w:r>
          </w:p>
        </w:tc>
        <w:tc>
          <w:tcPr>
            <w:tcW w:w="3360" w:type="dxa"/>
            <w:shd w:val="clear" w:color="auto" w:fill="1F4E78"/>
            <w:vAlign w:val="center"/>
          </w:tcPr>
          <w:p w14:paraId="3F1B6A27" w14:textId="77777777" w:rsidR="00F5695E" w:rsidRDefault="00000000">
            <w:pPr>
              <w:jc w:val="center"/>
            </w:pPr>
            <w:r>
              <w:rPr>
                <w:b/>
                <w:color w:val="FFFFFF"/>
                <w:sz w:val="18"/>
              </w:rPr>
              <w:t>Không bao gồm (Out of Scope)</w:t>
            </w:r>
          </w:p>
        </w:tc>
        <w:tc>
          <w:tcPr>
            <w:tcW w:w="3360" w:type="dxa"/>
            <w:shd w:val="clear" w:color="auto" w:fill="1F4E78"/>
            <w:vAlign w:val="center"/>
          </w:tcPr>
          <w:p w14:paraId="19C42FF7" w14:textId="77777777" w:rsidR="00F5695E" w:rsidRDefault="00000000">
            <w:pPr>
              <w:jc w:val="center"/>
            </w:pPr>
            <w:r>
              <w:rPr>
                <w:b/>
                <w:color w:val="FFFFFF"/>
                <w:sz w:val="18"/>
              </w:rPr>
              <w:t>Nguồn / Trạng thái</w:t>
            </w:r>
          </w:p>
        </w:tc>
      </w:tr>
      <w:tr>
        <w:tc>
          <w:tcPr>
            <w:tcW w:type="dxa" w:w="3360"/>
          </w:tcPr>
          <w:p>
            <w:pPr>
              <w:spacing w:before="40" w:after="40" w:line="276" w:lineRule="auto"/>
            </w:pPr>
            <w:r>
              <w:rPr>
                <w:rFonts w:ascii="Arial" w:hAnsi="Arial"/>
                <w:b w:val="0"/>
                <w:sz w:val="18"/>
              </w:rPr>
              <w:t>Bay quét chụp ảnh quang trắc độ nét cao và ảnh nhiệt radiometric hành lang tuyến xe buýt (bán kính ±30m quanh điểm dừng).</w:t>
            </w:r>
          </w:p>
        </w:tc>
        <w:tc>
          <w:tcPr>
            <w:tcW w:type="dxa" w:w="3360"/>
          </w:tcPr>
          <w:p>
            <w:pPr>
              <w:spacing w:before="40" w:after="40" w:line="276" w:lineRule="auto"/>
            </w:pPr>
            <w:r>
              <w:rPr>
                <w:rFonts w:ascii="Arial" w:hAnsi="Arial"/>
                <w:b w:val="0"/>
                <w:sz w:val="18"/>
              </w:rPr>
              <w:t>Thi công di dời cột biển báo, xây dựng công trình nhà chờ thực tế hoặc chặt tỉa cây xanh hè phố (thuộc thẩm quyền đơn vị quản lý hạ tầng).</w:t>
            </w:r>
          </w:p>
        </w:tc>
        <w:tc>
          <w:tcPr>
            <w:tcW w:type="dxa" w:w="3360"/>
          </w:tcPr>
          <w:p>
            <w:pPr>
              <w:spacing w:before="40" w:after="40" w:line="276" w:lineRule="auto"/>
            </w:pPr>
            <w:r>
              <w:rPr>
                <w:rFonts w:ascii="Arial" w:hAnsi="Arial"/>
                <w:b w:val="0"/>
                <w:sz w:val="18"/>
              </w:rPr>
              <w:t>SRC-16, SRC-19 (Đã phân định thẩm quyền)</w:t>
            </w:r>
          </w:p>
        </w:tc>
      </w:tr>
      <w:tr>
        <w:tc>
          <w:tcPr>
            <w:tcW w:type="dxa" w:w="3360"/>
          </w:tcPr>
          <w:p>
            <w:pPr>
              <w:spacing w:before="40" w:after="40" w:line="276" w:lineRule="auto"/>
            </w:pPr>
            <w:r>
              <w:rPr>
                <w:rFonts w:ascii="Arial" w:hAnsi="Arial"/>
                <w:b w:val="0"/>
                <w:sz w:val="18"/>
              </w:rPr>
              <w:t>Tái lập mô hình số bề mặt 3D DSM, 3D Mesh và bản đồ ảnh trực giao True-DOM độ phân giải siêu cao (GSD &lt; 1.5cm).</w:t>
            </w:r>
          </w:p>
        </w:tc>
        <w:tc>
          <w:tcPr>
            <w:tcW w:type="dxa" w:w="3360"/>
          </w:tcPr>
          <w:p>
            <w:pPr>
              <w:spacing w:before="40" w:after="40" w:line="276" w:lineRule="auto"/>
            </w:pPr>
            <w:r>
              <w:rPr>
                <w:rFonts w:ascii="Arial" w:hAnsi="Arial"/>
                <w:b w:val="0"/>
                <w:sz w:val="18"/>
              </w:rPr>
              <w:t>Khảo sát địa chất công trình ngầm dưới lòng vỉa hè hoặc thiết kế kết cấu móng bê tông cốt thép của nhà chờ kiên cố.</w:t>
            </w:r>
          </w:p>
        </w:tc>
        <w:tc>
          <w:tcPr>
            <w:tcW w:type="dxa" w:w="3360"/>
          </w:tcPr>
          <w:p>
            <w:pPr>
              <w:spacing w:before="40" w:after="40" w:line="276" w:lineRule="auto"/>
            </w:pPr>
            <w:r>
              <w:rPr>
                <w:rFonts w:ascii="Arial" w:hAnsi="Arial"/>
                <w:b w:val="0"/>
                <w:sz w:val="18"/>
              </w:rPr>
              <w:t>SRC-04, SRC-09 (Giới hạn phạm vi kỹ thuật)</w:t>
            </w:r>
          </w:p>
        </w:tc>
      </w:tr>
      <w:tr>
        <w:tc>
          <w:tcPr>
            <w:tcW w:type="dxa" w:w="3360"/>
          </w:tcPr>
          <w:p>
            <w:pPr>
              <w:spacing w:before="40" w:after="40" w:line="276" w:lineRule="auto"/>
            </w:pPr>
            <w:r>
              <w:rPr>
                <w:rFonts w:ascii="Arial" w:hAnsi="Arial"/>
                <w:b w:val="0"/>
                <w:sz w:val="18"/>
              </w:rPr>
              <w:t>Mô phỏng quỹ đạo mặt trời, tính toán phân tích bóng râm liên hợp 365 ngày và lập bản đồ trường nhiệt Tmrt, UTCI theo từng giờ.</w:t>
            </w:r>
          </w:p>
        </w:tc>
        <w:tc>
          <w:tcPr>
            <w:tcW w:type="dxa" w:w="3360"/>
          </w:tcPr>
          <w:p>
            <w:pPr>
              <w:spacing w:before="40" w:after="40" w:line="276" w:lineRule="auto"/>
            </w:pPr>
            <w:r>
              <w:rPr>
                <w:rFonts w:ascii="Arial" w:hAnsi="Arial"/>
                <w:b w:val="0"/>
                <w:sz w:val="18"/>
              </w:rPr>
              <w:t>Dự báo thời tiết vi mô thời gian thực từng giây (Nowcasting). Dịch vụ sử dụng số liệu khí tượng lịch sử điển hình EPW và quan trắc hiện trường.</w:t>
            </w:r>
          </w:p>
        </w:tc>
        <w:tc>
          <w:tcPr>
            <w:tcW w:type="dxa" w:w="3360"/>
          </w:tcPr>
          <w:p>
            <w:pPr>
              <w:spacing w:before="40" w:after="40" w:line="276" w:lineRule="auto"/>
            </w:pPr>
            <w:r>
              <w:rPr>
                <w:rFonts w:ascii="Arial" w:hAnsi="Arial"/>
                <w:b w:val="0"/>
                <w:sz w:val="18"/>
              </w:rPr>
              <w:t>SRC-01, SRC-11, SRC-15 (Giới hạn dữ liệu đầu vào)</w:t>
            </w:r>
          </w:p>
        </w:tc>
      </w:tr>
      <w:tr>
        <w:tc>
          <w:tcPr>
            <w:tcW w:type="dxa" w:w="3360"/>
          </w:tcPr>
          <w:p>
            <w:pPr>
              <w:spacing w:before="40" w:after="40" w:line="276" w:lineRule="auto"/>
            </w:pPr>
            <w:r>
              <w:rPr>
                <w:rFonts w:ascii="Arial" w:hAnsi="Arial"/>
                <w:b w:val="0"/>
                <w:sz w:val="18"/>
              </w:rPr>
              <w:t>Đưa ra tọa độ khuyến nghị dời trạm 15–30m vào vùng bóng râm tự nhiên và thông số hình học góc nghiêng/độ vươn mái che đón nắng xiên.</w:t>
            </w:r>
          </w:p>
        </w:tc>
        <w:tc>
          <w:tcPr>
            <w:tcW w:type="dxa" w:w="3360"/>
          </w:tcPr>
          <w:p>
            <w:pPr>
              <w:spacing w:before="40" w:after="40" w:line="276" w:lineRule="auto"/>
            </w:pPr>
            <w:r>
              <w:rPr>
                <w:rFonts w:ascii="Arial" w:hAnsi="Arial"/>
                <w:b w:val="0"/>
                <w:sz w:val="18"/>
              </w:rPr>
              <w:t>Lập hồ sơ điều chỉnh lộ trình luồng tuyến xe buýt của toàn mạng lưới giao thông công cộng thành phố.</w:t>
            </w:r>
          </w:p>
        </w:tc>
        <w:tc>
          <w:tcPr>
            <w:tcW w:type="dxa" w:w="3360"/>
          </w:tcPr>
          <w:p>
            <w:pPr>
              <w:spacing w:before="40" w:after="40" w:line="276" w:lineRule="auto"/>
            </w:pPr>
            <w:r>
              <w:rPr>
                <w:rFonts w:ascii="Arial" w:hAnsi="Arial"/>
                <w:b w:val="0"/>
                <w:sz w:val="18"/>
              </w:rPr>
              <w:t>SRC-05, SRC-13 (Phạm vi tối ưu hạ tầng điểm dừng)</w:t>
            </w:r>
          </w:p>
        </w:tc>
      </w:tr>
      <w:tr>
        <w:tc>
          <w:tcPr>
            <w:tcW w:type="dxa" w:w="3360"/>
          </w:tcPr>
          <w:p>
            <w:pPr>
              <w:spacing w:before="40" w:after="40" w:line="276" w:lineRule="auto"/>
            </w:pPr>
            <w:r>
              <w:rPr>
                <w:rFonts w:ascii="Arial" w:hAnsi="Arial"/>
                <w:b w:val="0"/>
                <w:sz w:val="18"/>
              </w:rPr>
              <w:t>Bảo mật dữ liệu: tự động làm mờ 100% khuôn mặt người đi bộ và biển số phương tiện cơ giới trên dữ liệu hình ảnh bàn giao.</w:t>
            </w:r>
          </w:p>
        </w:tc>
        <w:tc>
          <w:tcPr>
            <w:tcW w:type="dxa" w:w="3360"/>
          </w:tcPr>
          <w:p>
            <w:pPr>
              <w:spacing w:before="40" w:after="40" w:line="276" w:lineRule="auto"/>
            </w:pPr>
            <w:r>
              <w:rPr>
                <w:rFonts w:ascii="Arial" w:hAnsi="Arial"/>
                <w:b w:val="0"/>
                <w:sz w:val="18"/>
              </w:rPr>
              <w:t>Lưu trữ hoặc cung cấp dữ liệu định danh cá nhân người đi đường (tuân thủ nghiêm ngặt Nghị định 13/2023/NĐ-CP).</w:t>
            </w:r>
          </w:p>
        </w:tc>
        <w:tc>
          <w:tcPr>
            <w:tcW w:type="dxa" w:w="3360"/>
          </w:tcPr>
          <w:p>
            <w:pPr>
              <w:spacing w:before="40" w:after="40" w:line="276" w:lineRule="auto"/>
            </w:pPr>
            <w:r>
              <w:rPr>
                <w:rFonts w:ascii="Arial" w:hAnsi="Arial"/>
                <w:b w:val="0"/>
                <w:sz w:val="18"/>
              </w:rPr>
              <w:t>SRC-20 (Tuân thủ pháp luật bảo mật)</w:t>
            </w:r>
          </w:p>
        </w:tc>
      </w:tr>
    </w:tbl>
    <w:p w14:paraId="2BFF3FA3" w14:textId="77777777" w:rsidR="00F5695E" w:rsidRDefault="00000000">
      <w:pPr>
        <w:pStyle w:val="Heading1"/>
      </w:pPr>
      <w:r>
        <w:rPr>
          <w:color w:val="1F4E79"/>
        </w:rPr>
        <w:t>7. Service Levels / Các cấp độ dịch vụ</w:t>
      </w:r>
    </w:p>
    <w:p w14:paraId="7A39106D"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5695E" w14:paraId="246D1EFE" w14:textId="77777777">
        <w:trPr>
          <w:tblHeader/>
          <w:jc w:val="center"/>
        </w:trPr>
        <w:tc>
          <w:tcPr>
            <w:tcW w:w="2016" w:type="dxa"/>
            <w:shd w:val="clear" w:color="auto" w:fill="1F4E78"/>
            <w:vAlign w:val="center"/>
          </w:tcPr>
          <w:p w14:paraId="7A3818FC" w14:textId="77777777" w:rsidR="00F5695E" w:rsidRDefault="00000000">
            <w:pPr>
              <w:jc w:val="center"/>
            </w:pPr>
            <w:r>
              <w:rPr>
                <w:b/>
                <w:color w:val="FFFFFF"/>
                <w:sz w:val="18"/>
              </w:rPr>
              <w:t>Level</w:t>
            </w:r>
          </w:p>
        </w:tc>
        <w:tc>
          <w:tcPr>
            <w:tcW w:w="2016" w:type="dxa"/>
            <w:shd w:val="clear" w:color="auto" w:fill="1F4E78"/>
            <w:vAlign w:val="center"/>
          </w:tcPr>
          <w:p w14:paraId="55237142" w14:textId="77777777" w:rsidR="00F5695E" w:rsidRDefault="00000000">
            <w:pPr>
              <w:jc w:val="center"/>
            </w:pPr>
            <w:r>
              <w:rPr>
                <w:b/>
                <w:color w:val="FFFFFF"/>
                <w:sz w:val="18"/>
              </w:rPr>
              <w:t>Phạm vi / Mục tiêu</w:t>
            </w:r>
          </w:p>
        </w:tc>
        <w:tc>
          <w:tcPr>
            <w:tcW w:w="2016" w:type="dxa"/>
            <w:shd w:val="clear" w:color="auto" w:fill="1F4E78"/>
            <w:vAlign w:val="center"/>
          </w:tcPr>
          <w:p w14:paraId="4BBCD89A" w14:textId="77777777" w:rsidR="00F5695E" w:rsidRDefault="00000000">
            <w:pPr>
              <w:jc w:val="center"/>
            </w:pPr>
            <w:r>
              <w:rPr>
                <w:b/>
                <w:color w:val="FFFFFF"/>
                <w:sz w:val="18"/>
              </w:rPr>
              <w:t>Công nghệ / Phương pháp</w:t>
            </w:r>
          </w:p>
        </w:tc>
        <w:tc>
          <w:tcPr>
            <w:tcW w:w="2016" w:type="dxa"/>
            <w:shd w:val="clear" w:color="auto" w:fill="1F4E78"/>
            <w:vAlign w:val="center"/>
          </w:tcPr>
          <w:p w14:paraId="26CE6DCE" w14:textId="77777777" w:rsidR="00F5695E" w:rsidRDefault="00000000">
            <w:pPr>
              <w:jc w:val="center"/>
            </w:pPr>
            <w:r>
              <w:rPr>
                <w:b/>
                <w:color w:val="FFFFFF"/>
                <w:sz w:val="18"/>
              </w:rPr>
              <w:t>Output chính</w:t>
            </w:r>
          </w:p>
        </w:tc>
        <w:tc>
          <w:tcPr>
            <w:tcW w:w="2016" w:type="dxa"/>
            <w:shd w:val="clear" w:color="auto" w:fill="1F4E78"/>
            <w:vAlign w:val="center"/>
          </w:tcPr>
          <w:p w14:paraId="585733DA" w14:textId="77777777" w:rsidR="00F5695E" w:rsidRDefault="00000000">
            <w:pPr>
              <w:jc w:val="center"/>
            </w:pPr>
            <w:r>
              <w:rPr>
                <w:b/>
                <w:color w:val="FFFFFF"/>
                <w:sz w:val="18"/>
              </w:rPr>
              <w:t>Nguồn</w:t>
            </w:r>
          </w:p>
        </w:tc>
      </w:tr>
      <w:tr>
        <w:tc>
          <w:tcPr>
            <w:tcW w:type="dxa" w:w="2016"/>
          </w:tcPr>
          <w:p>
            <w:pPr>
              <w:spacing w:before="40" w:after="40" w:line="276" w:lineRule="auto"/>
            </w:pPr>
            <w:r>
              <w:rPr>
                <w:rFonts w:ascii="Arial" w:hAnsi="Arial"/>
                <w:b w:val="0"/>
                <w:sz w:val="18"/>
              </w:rPr>
              <w:t>Level 1: Basic (Khảo sát &amp; Đánh giá Nhanh)</w:t>
            </w:r>
          </w:p>
        </w:tc>
        <w:tc>
          <w:tcPr>
            <w:tcW w:type="dxa" w:w="2016"/>
          </w:tcPr>
          <w:p>
            <w:pPr>
              <w:spacing w:before="40" w:after="40" w:line="276" w:lineRule="auto"/>
            </w:pPr>
            <w:r>
              <w:rPr>
                <w:rFonts w:ascii="Arial" w:hAnsi="Arial"/>
                <w:b w:val="0"/>
                <w:sz w:val="18"/>
              </w:rPr>
              <w:t>Tuyến buýt ngắn (&lt; 5km) hoặc chùm điểm dừng đơn lẻ (&lt; 10 điểm dừng cắm cột cần rà soát khẩn cấp).</w:t>
            </w:r>
          </w:p>
        </w:tc>
        <w:tc>
          <w:tcPr>
            <w:tcW w:type="dxa" w:w="2016"/>
          </w:tcPr>
          <w:p>
            <w:pPr>
              <w:spacing w:before="40" w:after="40" w:line="276" w:lineRule="auto"/>
            </w:pPr>
            <w:r>
              <w:rPr>
                <w:rFonts w:ascii="Arial" w:hAnsi="Arial"/>
                <w:b w:val="0"/>
                <w:sz w:val="18"/>
              </w:rPr>
              <w:t>UAV Mavic 3E/3T bay chụp trắc địa tiêu chuẩn, tái lập 3D DSM, chạy thuật toán tính giờ nhận nắng ArcGIS Pro Solar.</w:t>
            </w:r>
          </w:p>
        </w:tc>
        <w:tc>
          <w:tcPr>
            <w:tcW w:type="dxa" w:w="2016"/>
          </w:tcPr>
          <w:p>
            <w:pPr>
              <w:spacing w:before="40" w:after="40" w:line="276" w:lineRule="auto"/>
            </w:pPr>
            <w:r>
              <w:rPr>
                <w:rFonts w:ascii="Arial" w:hAnsi="Arial"/>
                <w:b w:val="0"/>
                <w:sz w:val="18"/>
              </w:rPr>
              <w:t>• Báo cáo hiện trạng bóng râm 10 điểm dừng.</w:t>
              <w:br/>
              <w:t>• Bản đồ đổ bóng 2 mùa (Hạ chí &amp; Đông chí).</w:t>
              <w:br/>
              <w:t>• Danh sách tọa độ khuyến nghị dời trạm cơ bản.</w:t>
            </w:r>
          </w:p>
        </w:tc>
        <w:tc>
          <w:tcPr>
            <w:tcW w:type="dxa" w:w="2016"/>
          </w:tcPr>
          <w:p>
            <w:pPr>
              <w:spacing w:before="40" w:after="40" w:line="276" w:lineRule="auto"/>
            </w:pPr>
            <w:r>
              <w:rPr>
                <w:rFonts w:ascii="Arial" w:hAnsi="Arial"/>
                <w:b w:val="0"/>
                <w:sz w:val="18"/>
              </w:rPr>
              <w:t>SRC-08, SRC-10</w:t>
            </w:r>
          </w:p>
        </w:tc>
      </w:tr>
      <w:tr>
        <w:tc>
          <w:tcPr>
            <w:tcW w:type="dxa" w:w="2016"/>
          </w:tcPr>
          <w:p>
            <w:pPr>
              <w:spacing w:before="40" w:after="40" w:line="276" w:lineRule="auto"/>
            </w:pPr>
            <w:r>
              <w:rPr>
                <w:rFonts w:ascii="Arial" w:hAnsi="Arial"/>
                <w:b w:val="0"/>
                <w:sz w:val="18"/>
              </w:rPr>
              <w:t>Level 2: Standard (Tối ưu hóa Toàn diện Tuyến)</w:t>
            </w:r>
          </w:p>
        </w:tc>
        <w:tc>
          <w:tcPr>
            <w:tcW w:type="dxa" w:w="2016"/>
          </w:tcPr>
          <w:p>
            <w:pPr>
              <w:spacing w:before="40" w:after="40" w:line="276" w:lineRule="auto"/>
            </w:pPr>
            <w:r>
              <w:rPr>
                <w:rFonts w:ascii="Arial" w:hAnsi="Arial"/>
                <w:b w:val="0"/>
                <w:sz w:val="18"/>
              </w:rPr>
              <w:t>Tuyến buýt huyết mạch đô thị (10–25km, 30–50 điểm dừng) chuẩn bị nâng cấp hạ tầng hoặc thay xe buýt mới.</w:t>
            </w:r>
          </w:p>
        </w:tc>
        <w:tc>
          <w:tcPr>
            <w:tcW w:type="dxa" w:w="2016"/>
          </w:tcPr>
          <w:p>
            <w:pPr>
              <w:spacing w:before="40" w:after="40" w:line="276" w:lineRule="auto"/>
            </w:pPr>
            <w:r>
              <w:rPr>
                <w:rFonts w:ascii="Arial" w:hAnsi="Arial"/>
                <w:b w:val="0"/>
                <w:sz w:val="18"/>
              </w:rPr>
              <w:t>UAV M350 RTK + Zenmuse P1 + M3T, thuật toán OVP, dựng 3D Mesh chi tiết cao, mô hình bóng râm SOLWEIG GPU, tính toán Tmrt và UTCI.</w:t>
            </w:r>
          </w:p>
        </w:tc>
        <w:tc>
          <w:tcPr>
            <w:tcW w:type="dxa" w:w="2016"/>
          </w:tcPr>
          <w:p>
            <w:pPr>
              <w:spacing w:before="40" w:after="40" w:line="276" w:lineRule="auto"/>
            </w:pPr>
            <w:r>
              <w:rPr>
                <w:rFonts w:ascii="Arial" w:hAnsi="Arial"/>
                <w:b w:val="0"/>
                <w:sz w:val="18"/>
              </w:rPr>
              <w:t>• Nền tảng WebGIS 3D tương tác vi khí hậu toàn tuyến.</w:t>
              <w:br/>
              <w:t>• Ma trận phân tích UTCI 365 ngày từng trạm.</w:t>
              <w:br/>
              <w:t>• Hồ sơ tối ưu hóa chi tiết: tọa độ dời cột trạm và thông số mái che đón nắng xiên.</w:t>
            </w:r>
          </w:p>
        </w:tc>
        <w:tc>
          <w:tcPr>
            <w:tcW w:type="dxa" w:w="2016"/>
          </w:tcPr>
          <w:p>
            <w:pPr>
              <w:spacing w:before="40" w:after="40" w:line="276" w:lineRule="auto"/>
            </w:pPr>
            <w:r>
              <w:rPr>
                <w:rFonts w:ascii="Arial" w:hAnsi="Arial"/>
                <w:b w:val="0"/>
                <w:sz w:val="18"/>
              </w:rPr>
              <w:t>SRC-01, SRC-04, SRC-06, SRC-11</w:t>
            </w:r>
          </w:p>
        </w:tc>
      </w:tr>
      <w:tr>
        <w:tc>
          <w:tcPr>
            <w:tcW w:type="dxa" w:w="2016"/>
          </w:tcPr>
          <w:p>
            <w:pPr>
              <w:spacing w:before="40" w:after="40" w:line="276" w:lineRule="auto"/>
            </w:pPr>
            <w:r>
              <w:rPr>
                <w:rFonts w:ascii="Arial" w:hAnsi="Arial"/>
                <w:b w:val="0"/>
                <w:sz w:val="18"/>
              </w:rPr>
              <w:t>Level 3: Premium / Enterprise (Quy hoạch Mạng lưới &amp; Mô phỏng Vi khí hậu Sâu)</w:t>
            </w:r>
          </w:p>
        </w:tc>
        <w:tc>
          <w:tcPr>
            <w:tcW w:type="dxa" w:w="2016"/>
          </w:tcPr>
          <w:p>
            <w:pPr>
              <w:spacing w:before="40" w:after="40" w:line="276" w:lineRule="auto"/>
            </w:pPr>
            <w:r>
              <w:rPr>
                <w:rFonts w:ascii="Arial" w:hAnsi="Arial"/>
                <w:b w:val="0"/>
                <w:sz w:val="18"/>
              </w:rPr>
              <w:t>Toàn bộ mạng lưới buýt trung tâm thành phố (&gt; 50km), tuyến buýt điện BRT, hoặc đề án xe buýt xanh thích ứng khí hậu.</w:t>
            </w:r>
          </w:p>
        </w:tc>
        <w:tc>
          <w:tcPr>
            <w:tcW w:type="dxa" w:w="2016"/>
          </w:tcPr>
          <w:p>
            <w:pPr>
              <w:spacing w:before="40" w:after="40" w:line="276" w:lineRule="auto"/>
            </w:pPr>
            <w:r>
              <w:rPr>
                <w:rFonts w:ascii="Arial" w:hAnsi="Arial"/>
                <w:b w:val="0"/>
                <w:sz w:val="18"/>
              </w:rPr>
              <w:t>Toàn bộ công nghệ Level 2 kết hợp mô phỏng vi khí hậu 3D chuyên sâu ENVI-met (tương tác gió - nhiệt - tán cây), kiểm toán nhiệt hồng ngoại 4 mùa.</w:t>
            </w:r>
          </w:p>
        </w:tc>
        <w:tc>
          <w:tcPr>
            <w:tcW w:type="dxa" w:w="2016"/>
          </w:tcPr>
          <w:p>
            <w:pPr>
              <w:spacing w:before="40" w:after="40" w:line="276" w:lineRule="auto"/>
            </w:pPr>
            <w:r>
              <w:rPr>
                <w:rFonts w:ascii="Arial" w:hAnsi="Arial"/>
                <w:b w:val="0"/>
                <w:sz w:val="18"/>
              </w:rPr>
              <w:t>• Hệ thống Digital Twin vi khí hậu hạ tầng xe buýt đô thị.</w:t>
              <w:br/>
              <w:t>• Báo cáo kiểm toán nhiệt và cấp chứng nhận tiện nghi nhiệt hành khách.</w:t>
              <w:br/>
              <w:t>• Khuyến nghị quy hoạch cảnh quan cây xanh bóng mát đồng bộ hè phố.</w:t>
            </w:r>
          </w:p>
        </w:tc>
        <w:tc>
          <w:tcPr>
            <w:tcW w:type="dxa" w:w="2016"/>
          </w:tcPr>
          <w:p>
            <w:pPr>
              <w:spacing w:before="40" w:after="40" w:line="276" w:lineRule="auto"/>
            </w:pPr>
            <w:r>
              <w:rPr>
                <w:rFonts w:ascii="Arial" w:hAnsi="Arial"/>
                <w:b w:val="0"/>
                <w:sz w:val="18"/>
              </w:rPr>
              <w:t>SRC-02, SRC-03, SRC-05, SRC-13</w:t>
            </w:r>
          </w:p>
        </w:tc>
      </w:tr>
    </w:tbl>
    <w:p w14:paraId="1D64F5EB" w14:textId="77777777" w:rsidR="00F5695E" w:rsidRDefault="00000000">
      <w:pPr>
        <w:pStyle w:val="Heading1"/>
      </w:pPr>
      <w:r>
        <w:rPr>
          <w:color w:val="1F4E79"/>
        </w:rPr>
        <w:lastRenderedPageBreak/>
        <w:t>8. Deliverables / Kết quả đầu ra</w:t>
      </w:r>
    </w:p>
    <w:p w14:paraId="453B05D9"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5695E" w14:paraId="1711D609" w14:textId="77777777">
        <w:trPr>
          <w:tblHeader/>
          <w:jc w:val="center"/>
        </w:trPr>
        <w:tc>
          <w:tcPr>
            <w:tcW w:w="2016" w:type="dxa"/>
            <w:shd w:val="clear" w:color="auto" w:fill="1F4E78"/>
            <w:vAlign w:val="center"/>
          </w:tcPr>
          <w:p w14:paraId="045C28A2" w14:textId="77777777" w:rsidR="00F5695E" w:rsidRDefault="00000000">
            <w:pPr>
              <w:jc w:val="center"/>
            </w:pPr>
            <w:r>
              <w:rPr>
                <w:b/>
                <w:color w:val="FFFFFF"/>
                <w:sz w:val="18"/>
              </w:rPr>
              <w:t>STT</w:t>
            </w:r>
          </w:p>
        </w:tc>
        <w:tc>
          <w:tcPr>
            <w:tcW w:w="2016" w:type="dxa"/>
            <w:shd w:val="clear" w:color="auto" w:fill="1F4E78"/>
            <w:vAlign w:val="center"/>
          </w:tcPr>
          <w:p w14:paraId="5E8F7750" w14:textId="77777777" w:rsidR="00F5695E" w:rsidRDefault="00000000">
            <w:pPr>
              <w:jc w:val="center"/>
            </w:pPr>
            <w:r>
              <w:rPr>
                <w:b/>
                <w:color w:val="FFFFFF"/>
                <w:sz w:val="18"/>
              </w:rPr>
              <w:t>Deliverable</w:t>
            </w:r>
          </w:p>
        </w:tc>
        <w:tc>
          <w:tcPr>
            <w:tcW w:w="2016" w:type="dxa"/>
            <w:shd w:val="clear" w:color="auto" w:fill="1F4E78"/>
            <w:vAlign w:val="center"/>
          </w:tcPr>
          <w:p w14:paraId="40E11533" w14:textId="77777777" w:rsidR="00F5695E" w:rsidRDefault="00000000">
            <w:pPr>
              <w:jc w:val="center"/>
            </w:pPr>
            <w:r>
              <w:rPr>
                <w:b/>
                <w:color w:val="FFFFFF"/>
                <w:sz w:val="18"/>
              </w:rPr>
              <w:t>Mô tả</w:t>
            </w:r>
          </w:p>
        </w:tc>
        <w:tc>
          <w:tcPr>
            <w:tcW w:w="2016" w:type="dxa"/>
            <w:shd w:val="clear" w:color="auto" w:fill="1F4E78"/>
            <w:vAlign w:val="center"/>
          </w:tcPr>
          <w:p w14:paraId="15F716E7" w14:textId="77777777" w:rsidR="00F5695E" w:rsidRDefault="00000000">
            <w:pPr>
              <w:jc w:val="center"/>
            </w:pPr>
            <w:r>
              <w:rPr>
                <w:b/>
                <w:color w:val="FFFFFF"/>
                <w:sz w:val="18"/>
              </w:rPr>
              <w:t>Định dạng / Thông tin</w:t>
            </w:r>
          </w:p>
        </w:tc>
        <w:tc>
          <w:tcPr>
            <w:tcW w:w="2016" w:type="dxa"/>
            <w:shd w:val="clear" w:color="auto" w:fill="1F4E78"/>
            <w:vAlign w:val="center"/>
          </w:tcPr>
          <w:p w14:paraId="4336596F" w14:textId="77777777" w:rsidR="00F5695E" w:rsidRDefault="00000000">
            <w:pPr>
              <w:jc w:val="center"/>
            </w:pPr>
            <w:r>
              <w:rPr>
                <w:b/>
                <w:color w:val="FFFFFF"/>
                <w:sz w:val="18"/>
              </w:rPr>
              <w:t>Nguồn</w:t>
            </w:r>
          </w:p>
        </w:tc>
      </w:tr>
      <w:tr>
        <w:tc>
          <w:tcPr>
            <w:tcW w:type="dxa" w:w="2016"/>
          </w:tcPr>
          <w:p>
            <w:pPr>
              <w:spacing w:before="40" w:after="40" w:line="276" w:lineRule="auto"/>
            </w:pPr>
            <w:r>
              <w:rPr>
                <w:rFonts w:ascii="Arial" w:hAnsi="Arial"/>
                <w:b w:val="0"/>
                <w:sz w:val="18"/>
              </w:rPr>
              <w:t>1</w:t>
            </w:r>
          </w:p>
        </w:tc>
        <w:tc>
          <w:tcPr>
            <w:tcW w:type="dxa" w:w="2016"/>
          </w:tcPr>
          <w:p>
            <w:pPr>
              <w:spacing w:before="40" w:after="40" w:line="276" w:lineRule="auto"/>
            </w:pPr>
            <w:r>
              <w:rPr>
                <w:rFonts w:ascii="Arial" w:hAnsi="Arial"/>
                <w:b w:val="0"/>
                <w:sz w:val="18"/>
              </w:rPr>
              <w:t>Bản đồ số 3D WebGIS Vi khí hậu Tuyến</w:t>
            </w:r>
          </w:p>
        </w:tc>
        <w:tc>
          <w:tcPr>
            <w:tcW w:type="dxa" w:w="2016"/>
          </w:tcPr>
          <w:p>
            <w:pPr>
              <w:spacing w:before="40" w:after="40" w:line="276" w:lineRule="auto"/>
            </w:pPr>
            <w:r>
              <w:rPr>
                <w:rFonts w:ascii="Arial" w:hAnsi="Arial"/>
                <w:b w:val="0"/>
                <w:sz w:val="18"/>
              </w:rPr>
              <w:t>Nền tảng 3D tương tác trên nền web hiển thị mô hình 3D Mesh, dải bóng râm công trình - cây xanh và phân tầng ứng suất nhiệt UTCI từng giờ.</w:t>
            </w:r>
          </w:p>
        </w:tc>
        <w:tc>
          <w:tcPr>
            <w:tcW w:type="dxa" w:w="2016"/>
          </w:tcPr>
          <w:p>
            <w:pPr>
              <w:spacing w:before="40" w:after="40" w:line="276" w:lineRule="auto"/>
            </w:pPr>
            <w:r>
              <w:rPr>
                <w:rFonts w:ascii="Arial" w:hAnsi="Arial"/>
                <w:b w:val="0"/>
                <w:sz w:val="18"/>
              </w:rPr>
              <w:t>Web App tương tác (Cesium / ArcGIS Online / OpenLayers), GeoTIFF, 3D Tiles.</w:t>
            </w:r>
          </w:p>
        </w:tc>
        <w:tc>
          <w:tcPr>
            <w:tcW w:type="dxa" w:w="2016"/>
          </w:tcPr>
          <w:p>
            <w:pPr>
              <w:spacing w:before="40" w:after="40" w:line="276" w:lineRule="auto"/>
            </w:pPr>
            <w:r>
              <w:rPr>
                <w:rFonts w:ascii="Arial" w:hAnsi="Arial"/>
                <w:b w:val="0"/>
                <w:sz w:val="18"/>
              </w:rPr>
              <w:t>SRC-01, SRC-09, SRC-10</w:t>
            </w:r>
          </w:p>
        </w:tc>
      </w:tr>
      <w:tr>
        <w:tc>
          <w:tcPr>
            <w:tcW w:type="dxa" w:w="2016"/>
          </w:tcPr>
          <w:p>
            <w:pPr>
              <w:spacing w:before="40" w:after="40" w:line="276" w:lineRule="auto"/>
            </w:pPr>
            <w:r>
              <w:rPr>
                <w:rFonts w:ascii="Arial" w:hAnsi="Arial"/>
                <w:b w:val="0"/>
                <w:sz w:val="18"/>
              </w:rPr>
              <w:t>2</w:t>
            </w:r>
          </w:p>
        </w:tc>
        <w:tc>
          <w:tcPr>
            <w:tcW w:type="dxa" w:w="2016"/>
          </w:tcPr>
          <w:p>
            <w:pPr>
              <w:spacing w:before="40" w:after="40" w:line="276" w:lineRule="auto"/>
            </w:pPr>
            <w:r>
              <w:rPr>
                <w:rFonts w:ascii="Arial" w:hAnsi="Arial"/>
                <w:b w:val="0"/>
                <w:sz w:val="18"/>
              </w:rPr>
              <w:t>Hồ sơ Khuyến nghị Tối ưu hóa Điểm dừng</w:t>
            </w:r>
          </w:p>
        </w:tc>
        <w:tc>
          <w:tcPr>
            <w:tcW w:type="dxa" w:w="2016"/>
          </w:tcPr>
          <w:p>
            <w:pPr>
              <w:spacing w:before="40" w:after="40" w:line="276" w:lineRule="auto"/>
            </w:pPr>
            <w:r>
              <w:rPr>
                <w:rFonts w:ascii="Arial" w:hAnsi="Arial"/>
                <w:b w:val="0"/>
                <w:sz w:val="18"/>
              </w:rPr>
              <w:t>Bảng tổng hợp chi tiết từng điểm đón trả khách: tọa độ hiện hữu vs tọa độ đề xuất dời trạm, cự ly dời (m), diện tích bóng mát tăng thêm (%), mức giảm nhiệt độ dự kiến.</w:t>
            </w:r>
          </w:p>
        </w:tc>
        <w:tc>
          <w:tcPr>
            <w:tcW w:type="dxa" w:w="2016"/>
          </w:tcPr>
          <w:p>
            <w:pPr>
              <w:spacing w:before="40" w:after="40" w:line="276" w:lineRule="auto"/>
            </w:pPr>
            <w:r>
              <w:rPr>
                <w:rFonts w:ascii="Arial" w:hAnsi="Arial"/>
                <w:b w:val="0"/>
                <w:sz w:val="18"/>
              </w:rPr>
              <w:t>File Excel tính toán, Shapefile (SHP), GeoJSON, PDF Báo cáo thuyết minh.</w:t>
            </w:r>
          </w:p>
        </w:tc>
        <w:tc>
          <w:tcPr>
            <w:tcW w:type="dxa" w:w="2016"/>
          </w:tcPr>
          <w:p>
            <w:pPr>
              <w:spacing w:before="40" w:after="40" w:line="276" w:lineRule="auto"/>
            </w:pPr>
            <w:r>
              <w:rPr>
                <w:rFonts w:ascii="Arial" w:hAnsi="Arial"/>
                <w:b w:val="0"/>
                <w:sz w:val="18"/>
              </w:rPr>
              <w:t>SRC-05, SRC-13, SRC-16</w:t>
            </w:r>
          </w:p>
        </w:tc>
      </w:tr>
      <w:tr>
        <w:tc>
          <w:tcPr>
            <w:tcW w:type="dxa" w:w="2016"/>
          </w:tcPr>
          <w:p>
            <w:pPr>
              <w:spacing w:before="40" w:after="40" w:line="276" w:lineRule="auto"/>
            </w:pPr>
            <w:r>
              <w:rPr>
                <w:rFonts w:ascii="Arial" w:hAnsi="Arial"/>
                <w:b w:val="0"/>
                <w:sz w:val="18"/>
              </w:rPr>
              <w:t>3</w:t>
            </w:r>
          </w:p>
        </w:tc>
        <w:tc>
          <w:tcPr>
            <w:tcW w:type="dxa" w:w="2016"/>
          </w:tcPr>
          <w:p>
            <w:pPr>
              <w:spacing w:before="40" w:after="40" w:line="276" w:lineRule="auto"/>
            </w:pPr>
            <w:r>
              <w:rPr>
                <w:rFonts w:ascii="Arial" w:hAnsi="Arial"/>
                <w:b w:val="0"/>
                <w:sz w:val="18"/>
              </w:rPr>
              <w:t>Tập Bản vẽ Hình học Mái che Thích ứng</w:t>
            </w:r>
          </w:p>
        </w:tc>
        <w:tc>
          <w:tcPr>
            <w:tcW w:type="dxa" w:w="2016"/>
          </w:tcPr>
          <w:p>
            <w:pPr>
              <w:spacing w:before="40" w:after="40" w:line="276" w:lineRule="auto"/>
            </w:pPr>
            <w:r>
              <w:rPr>
                <w:rFonts w:ascii="Arial" w:hAnsi="Arial"/>
                <w:b w:val="0"/>
                <w:sz w:val="18"/>
              </w:rPr>
              <w:t>Bản vẽ đề xuất cải tạo hình học mái che nhà chờ: góc nghiêng, độ vươn conson, tấm chắn nắng bổ sung hướng Tây/Tây Nam phù hợp các mẫu N01, N02, N03.</w:t>
            </w:r>
          </w:p>
        </w:tc>
        <w:tc>
          <w:tcPr>
            <w:tcW w:type="dxa" w:w="2016"/>
          </w:tcPr>
          <w:p>
            <w:pPr>
              <w:spacing w:before="40" w:after="40" w:line="276" w:lineRule="auto"/>
            </w:pPr>
            <w:r>
              <w:rPr>
                <w:rFonts w:ascii="Arial" w:hAnsi="Arial"/>
                <w:b w:val="0"/>
                <w:sz w:val="18"/>
              </w:rPr>
              <w:t>Bản vẽ AutoCAD (.DWG), PDF A3 kỹ thuật, phối cảnh 3D SketchUp/Rhino.</w:t>
            </w:r>
          </w:p>
        </w:tc>
        <w:tc>
          <w:tcPr>
            <w:tcW w:type="dxa" w:w="2016"/>
          </w:tcPr>
          <w:p>
            <w:pPr>
              <w:spacing w:before="40" w:after="40" w:line="276" w:lineRule="auto"/>
            </w:pPr>
            <w:r>
              <w:rPr>
                <w:rFonts w:ascii="Arial" w:hAnsi="Arial"/>
                <w:b w:val="0"/>
                <w:sz w:val="18"/>
              </w:rPr>
              <w:t>SRC-12, SRC-13</w:t>
            </w:r>
          </w:p>
        </w:tc>
      </w:tr>
      <w:tr>
        <w:tc>
          <w:tcPr>
            <w:tcW w:type="dxa" w:w="2016"/>
          </w:tcPr>
          <w:p>
            <w:pPr>
              <w:spacing w:before="40" w:after="40" w:line="276" w:lineRule="auto"/>
            </w:pPr>
            <w:r>
              <w:rPr>
                <w:rFonts w:ascii="Arial" w:hAnsi="Arial"/>
                <w:b w:val="0"/>
                <w:sz w:val="18"/>
              </w:rPr>
              <w:t>4</w:t>
            </w:r>
          </w:p>
        </w:tc>
        <w:tc>
          <w:tcPr>
            <w:tcW w:type="dxa" w:w="2016"/>
          </w:tcPr>
          <w:p>
            <w:pPr>
              <w:spacing w:before="40" w:after="40" w:line="276" w:lineRule="auto"/>
            </w:pPr>
            <w:r>
              <w:rPr>
                <w:rFonts w:ascii="Arial" w:hAnsi="Arial"/>
                <w:b w:val="0"/>
                <w:sz w:val="18"/>
              </w:rPr>
              <w:t>Báo cáo Khoa học Phân tích Vi khí hậu &amp; Tiện nghi Nhiệt</w:t>
            </w:r>
          </w:p>
        </w:tc>
        <w:tc>
          <w:tcPr>
            <w:tcW w:type="dxa" w:w="2016"/>
          </w:tcPr>
          <w:p>
            <w:pPr>
              <w:spacing w:before="40" w:after="40" w:line="276" w:lineRule="auto"/>
            </w:pPr>
            <w:r>
              <w:rPr>
                <w:rFonts w:ascii="Arial" w:hAnsi="Arial"/>
                <w:b w:val="0"/>
                <w:sz w:val="18"/>
              </w:rPr>
              <w:t>Báo cáo chuyên sâu giải trình phương pháp luận, số liệu kiểm chứng tương quan Tmrt - nhiệt độ bề mặt vỉa hè, biểu đồ năng lượng bức xạ mặt trời 365 ngày.</w:t>
            </w:r>
          </w:p>
        </w:tc>
        <w:tc>
          <w:tcPr>
            <w:tcW w:type="dxa" w:w="2016"/>
          </w:tcPr>
          <w:p>
            <w:pPr>
              <w:spacing w:before="40" w:after="40" w:line="276" w:lineRule="auto"/>
            </w:pPr>
            <w:r>
              <w:rPr>
                <w:rFonts w:ascii="Arial" w:hAnsi="Arial"/>
                <w:b w:val="0"/>
                <w:sz w:val="18"/>
              </w:rPr>
              <w:t>Tài liệu văn bản PDF / Word chất lượng in ấn cao (đầy đủ biểu đồ và số liệu định lượng).</w:t>
            </w:r>
          </w:p>
        </w:tc>
        <w:tc>
          <w:tcPr>
            <w:tcW w:type="dxa" w:w="2016"/>
          </w:tcPr>
          <w:p>
            <w:pPr>
              <w:spacing w:before="40" w:after="40" w:line="276" w:lineRule="auto"/>
            </w:pPr>
            <w:r>
              <w:rPr>
                <w:rFonts w:ascii="Arial" w:hAnsi="Arial"/>
                <w:b w:val="0"/>
                <w:sz w:val="18"/>
              </w:rPr>
              <w:t>SRC-02, SRC-03, SRC-11</w:t>
            </w:r>
          </w:p>
        </w:tc>
      </w:tr>
      <w:tr>
        <w:tc>
          <w:tcPr>
            <w:tcW w:type="dxa" w:w="2016"/>
          </w:tcPr>
          <w:p>
            <w:pPr>
              <w:spacing w:before="40" w:after="40" w:line="276" w:lineRule="auto"/>
            </w:pPr>
            <w:r>
              <w:rPr>
                <w:rFonts w:ascii="Arial" w:hAnsi="Arial"/>
                <w:b w:val="0"/>
                <w:sz w:val="18"/>
              </w:rPr>
              <w:t>5</w:t>
            </w:r>
          </w:p>
        </w:tc>
        <w:tc>
          <w:tcPr>
            <w:tcW w:type="dxa" w:w="2016"/>
          </w:tcPr>
          <w:p>
            <w:pPr>
              <w:spacing w:before="40" w:after="40" w:line="276" w:lineRule="auto"/>
            </w:pPr>
            <w:r>
              <w:rPr>
                <w:rFonts w:ascii="Arial" w:hAnsi="Arial"/>
                <w:b w:val="0"/>
                <w:sz w:val="18"/>
              </w:rPr>
              <w:t>Bộ Dữ liệu Không gian 3D Gốc Đã Làm Mờ Bảo Mật</w:t>
            </w:r>
          </w:p>
        </w:tc>
        <w:tc>
          <w:tcPr>
            <w:tcW w:type="dxa" w:w="2016"/>
          </w:tcPr>
          <w:p>
            <w:pPr>
              <w:spacing w:before="40" w:after="40" w:line="276" w:lineRule="auto"/>
            </w:pPr>
            <w:r>
              <w:rPr>
                <w:rFonts w:ascii="Arial" w:hAnsi="Arial"/>
                <w:b w:val="0"/>
                <w:sz w:val="18"/>
              </w:rPr>
              <w:t>Toàn bộ mô hình số bề mặt DSM, ảnh trực giao True-DOM và đám mây điểm 3D Point Cloud đã xử lý thuật toán AI làm mờ khuôn mặt và biển số xe.</w:t>
            </w:r>
          </w:p>
        </w:tc>
        <w:tc>
          <w:tcPr>
            <w:tcW w:type="dxa" w:w="2016"/>
          </w:tcPr>
          <w:p>
            <w:pPr>
              <w:spacing w:before="40" w:after="40" w:line="276" w:lineRule="auto"/>
            </w:pPr>
            <w:r>
              <w:rPr>
                <w:rFonts w:ascii="Arial" w:hAnsi="Arial"/>
                <w:b w:val="0"/>
                <w:sz w:val="18"/>
              </w:rPr>
              <w:t>GeoTIFF độ phân giải cao (GSD &lt; 1.5cm), LAS/LAZ Point Cloud, OBJ/FBX 3D Mesh.</w:t>
            </w:r>
          </w:p>
        </w:tc>
        <w:tc>
          <w:tcPr>
            <w:tcW w:type="dxa" w:w="2016"/>
          </w:tcPr>
          <w:p>
            <w:pPr>
              <w:spacing w:before="40" w:after="40" w:line="276" w:lineRule="auto"/>
            </w:pPr>
            <w:r>
              <w:rPr>
                <w:rFonts w:ascii="Arial" w:hAnsi="Arial"/>
                <w:b w:val="0"/>
                <w:sz w:val="18"/>
              </w:rPr>
              <w:t>SRC-04, SRC-09, SRC-20</w:t>
            </w:r>
          </w:p>
        </w:tc>
      </w:tr>
    </w:tbl>
    <w:p w14:paraId="58A8459B" w14:textId="77777777" w:rsidR="00F5695E" w:rsidRDefault="00000000">
      <w:pPr>
        <w:pStyle w:val="Heading1"/>
      </w:pPr>
      <w:r>
        <w:rPr>
          <w:color w:val="1F4E79"/>
        </w:rPr>
        <w:t>9. Điều kiện và yêu cầu triển khai</w:t>
      </w:r>
    </w:p>
    <w:p w14:paraId="4A83394E"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520"/>
        <w:gridCol w:w="2520"/>
        <w:gridCol w:w="2520"/>
        <w:gridCol w:w="2520"/>
      </w:tblGrid>
      <w:tr w:rsidR="00F5695E" w14:paraId="21586EE4" w14:textId="77777777">
        <w:trPr>
          <w:tblHeader/>
          <w:jc w:val="center"/>
        </w:trPr>
        <w:tc>
          <w:tcPr>
            <w:tcW w:w="2520" w:type="dxa"/>
            <w:shd w:val="clear" w:color="auto" w:fill="1F4E78"/>
            <w:vAlign w:val="center"/>
          </w:tcPr>
          <w:p w14:paraId="273A31B1" w14:textId="77777777" w:rsidR="00F5695E" w:rsidRDefault="00000000">
            <w:pPr>
              <w:jc w:val="center"/>
            </w:pPr>
            <w:r>
              <w:rPr>
                <w:b/>
                <w:color w:val="FFFFFF"/>
                <w:sz w:val="18"/>
              </w:rPr>
              <w:t>Nhóm điều kiện</w:t>
            </w:r>
          </w:p>
        </w:tc>
        <w:tc>
          <w:tcPr>
            <w:tcW w:w="2520" w:type="dxa"/>
            <w:shd w:val="clear" w:color="auto" w:fill="1F4E78"/>
            <w:vAlign w:val="center"/>
          </w:tcPr>
          <w:p w14:paraId="7E910A4B" w14:textId="77777777" w:rsidR="00F5695E" w:rsidRDefault="00000000">
            <w:pPr>
              <w:jc w:val="center"/>
            </w:pPr>
            <w:r>
              <w:rPr>
                <w:b/>
                <w:color w:val="FFFFFF"/>
                <w:sz w:val="18"/>
              </w:rPr>
              <w:t>Yêu cầu</w:t>
            </w:r>
          </w:p>
        </w:tc>
        <w:tc>
          <w:tcPr>
            <w:tcW w:w="2520" w:type="dxa"/>
            <w:shd w:val="clear" w:color="auto" w:fill="1F4E78"/>
            <w:vAlign w:val="center"/>
          </w:tcPr>
          <w:p w14:paraId="1D44EBE4" w14:textId="77777777" w:rsidR="00F5695E" w:rsidRDefault="00000000">
            <w:pPr>
              <w:jc w:val="center"/>
            </w:pPr>
            <w:r>
              <w:rPr>
                <w:b/>
                <w:color w:val="FFFFFF"/>
                <w:sz w:val="18"/>
              </w:rPr>
              <w:t>Nguồn</w:t>
            </w:r>
          </w:p>
        </w:tc>
        <w:tc>
          <w:tcPr>
            <w:tcW w:w="2520" w:type="dxa"/>
            <w:shd w:val="clear" w:color="auto" w:fill="1F4E78"/>
            <w:vAlign w:val="center"/>
          </w:tcPr>
          <w:p w14:paraId="781A3B0E" w14:textId="77777777" w:rsidR="00F5695E" w:rsidRDefault="00000000">
            <w:pPr>
              <w:jc w:val="center"/>
            </w:pPr>
            <w:r>
              <w:rPr>
                <w:b/>
                <w:color w:val="FFFFFF"/>
                <w:sz w:val="18"/>
              </w:rPr>
              <w:t>Trạng thái xác minh</w:t>
            </w:r>
          </w:p>
        </w:tc>
      </w:tr>
      <w:tr>
        <w:tc>
          <w:tcPr>
            <w:tcW w:type="dxa" w:w="2520"/>
          </w:tcPr>
          <w:p>
            <w:pPr>
              <w:spacing w:before="40" w:after="40" w:line="276" w:lineRule="auto"/>
            </w:pPr>
            <w:r>
              <w:rPr>
                <w:rFonts w:ascii="Arial" w:hAnsi="Arial"/>
                <w:b w:val="0"/>
                <w:sz w:val="18"/>
              </w:rPr>
              <w:t>Dữ liệu / Hồ sơ đầu vào</w:t>
            </w:r>
          </w:p>
        </w:tc>
        <w:tc>
          <w:tcPr>
            <w:tcW w:type="dxa" w:w="2520"/>
          </w:tcPr>
          <w:p>
            <w:pPr>
              <w:spacing w:before="40" w:after="40" w:line="276" w:lineRule="auto"/>
            </w:pPr>
            <w:r>
              <w:rPr>
                <w:rFonts w:ascii="Arial" w:hAnsi="Arial"/>
                <w:b w:val="0"/>
                <w:sz w:val="18"/>
              </w:rPr>
              <w:t>Danh mục tọa độ và ảnh chụp hiện trạng các điểm dừng xe buýt từ Trung tâm Quản lý Giao thông công cộng; bản đồ chỉ giới đường đỏ hè phố.</w:t>
            </w:r>
          </w:p>
        </w:tc>
        <w:tc>
          <w:tcPr>
            <w:tcW w:type="dxa" w:w="2520"/>
          </w:tcPr>
          <w:p>
            <w:pPr>
              <w:spacing w:before="40" w:after="40" w:line="276" w:lineRule="auto"/>
            </w:pPr>
            <w:r>
              <w:rPr>
                <w:rFonts w:ascii="Arial" w:hAnsi="Arial"/>
                <w:b w:val="0"/>
                <w:sz w:val="18"/>
              </w:rPr>
              <w:t>SRC-13, SRC-16</w:t>
            </w:r>
          </w:p>
        </w:tc>
        <w:tc>
          <w:tcPr>
            <w:tcW w:type="dxa" w:w="2520"/>
          </w:tcPr>
          <w:p>
            <w:pPr>
              <w:spacing w:before="40" w:after="40" w:line="276" w:lineRule="auto"/>
            </w:pPr>
            <w:r>
              <w:rPr>
                <w:rFonts w:ascii="Arial" w:hAnsi="Arial"/>
                <w:b w:val="0"/>
                <w:sz w:val="18"/>
              </w:rPr>
              <w:t>Đã xác minh (Sở GTVT cung cấp khi ký kết dự án)</w:t>
            </w:r>
          </w:p>
        </w:tc>
      </w:tr>
      <w:tr>
        <w:tc>
          <w:tcPr>
            <w:tcW w:type="dxa" w:w="2520"/>
          </w:tcPr>
          <w:p>
            <w:pPr>
              <w:spacing w:before="40" w:after="40" w:line="276" w:lineRule="auto"/>
            </w:pPr>
            <w:r>
              <w:rPr>
                <w:rFonts w:ascii="Arial" w:hAnsi="Arial"/>
                <w:b w:val="0"/>
                <w:sz w:val="18"/>
              </w:rPr>
              <w:t>Thiết bị / Công nghệ bay</w:t>
            </w:r>
          </w:p>
        </w:tc>
        <w:tc>
          <w:tcPr>
            <w:tcW w:type="dxa" w:w="2520"/>
          </w:tcPr>
          <w:p>
            <w:pPr>
              <w:spacing w:before="40" w:after="40" w:line="276" w:lineRule="auto"/>
            </w:pPr>
            <w:r>
              <w:rPr>
                <w:rFonts w:ascii="Arial" w:hAnsi="Arial"/>
                <w:b w:val="0"/>
                <w:sz w:val="18"/>
              </w:rPr>
              <w:t>Thiết bị bay M350 RTK / P1 / M3T bảo dưỡng định kỳ, pin TB65/TB30 bảo đảm chu kỳ sạc-xả, hệ thống trạm CORS RTK kết nối ổn định sai số &lt; 2cm.</w:t>
            </w:r>
          </w:p>
        </w:tc>
        <w:tc>
          <w:tcPr>
            <w:tcW w:type="dxa" w:w="2520"/>
          </w:tcPr>
          <w:p>
            <w:pPr>
              <w:spacing w:before="40" w:after="40" w:line="276" w:lineRule="auto"/>
            </w:pPr>
            <w:r>
              <w:rPr>
                <w:rFonts w:ascii="Arial" w:hAnsi="Arial"/>
                <w:b w:val="0"/>
                <w:sz w:val="18"/>
              </w:rPr>
              <w:t>SRC-06, SRC-07, SRC-08</w:t>
            </w:r>
          </w:p>
        </w:tc>
        <w:tc>
          <w:tcPr>
            <w:tcW w:type="dxa" w:w="2520"/>
          </w:tcPr>
          <w:p>
            <w:pPr>
              <w:spacing w:before="40" w:after="40" w:line="276" w:lineRule="auto"/>
            </w:pPr>
            <w:r>
              <w:rPr>
                <w:rFonts w:ascii="Arial" w:hAnsi="Arial"/>
                <w:b w:val="0"/>
                <w:sz w:val="18"/>
              </w:rPr>
              <w:t>Đã xác minh (Thiết bị OEM chính hãng sẵn có)</w:t>
            </w:r>
          </w:p>
        </w:tc>
      </w:tr>
      <w:tr>
        <w:tc>
          <w:tcPr>
            <w:tcW w:type="dxa" w:w="2520"/>
          </w:tcPr>
          <w:p>
            <w:pPr>
              <w:spacing w:before="40" w:after="40" w:line="276" w:lineRule="auto"/>
            </w:pPr>
            <w:r>
              <w:rPr>
                <w:rFonts w:ascii="Arial" w:hAnsi="Arial"/>
                <w:b w:val="0"/>
                <w:sz w:val="18"/>
              </w:rPr>
              <w:t>Môi trường / Hiện trường</w:t>
            </w:r>
          </w:p>
        </w:tc>
        <w:tc>
          <w:tcPr>
            <w:tcW w:type="dxa" w:w="2520"/>
          </w:tcPr>
          <w:p>
            <w:pPr>
              <w:spacing w:before="40" w:after="40" w:line="276" w:lineRule="auto"/>
            </w:pPr>
            <w:r>
              <w:rPr>
                <w:rFonts w:ascii="Arial" w:hAnsi="Arial"/>
                <w:b w:val="0"/>
                <w:sz w:val="18"/>
              </w:rPr>
              <w:t>Bay chụp trong điều kiện thời tiết không mưa, gió giật ≤ 10m/s, trần mây thuận lợi, ánh sáng mặt trời ổn định (từ 8h30 đến 15h30 để đo nhiệt độ bức xạ).</w:t>
            </w:r>
          </w:p>
        </w:tc>
        <w:tc>
          <w:tcPr>
            <w:tcW w:type="dxa" w:w="2520"/>
          </w:tcPr>
          <w:p>
            <w:pPr>
              <w:spacing w:before="40" w:after="40" w:line="276" w:lineRule="auto"/>
            </w:pPr>
            <w:r>
              <w:rPr>
                <w:rFonts w:ascii="Arial" w:hAnsi="Arial"/>
                <w:b w:val="0"/>
                <w:sz w:val="18"/>
              </w:rPr>
              <w:t>SRC-15, SRC-18</w:t>
            </w:r>
          </w:p>
        </w:tc>
        <w:tc>
          <w:tcPr>
            <w:tcW w:type="dxa" w:w="2520"/>
          </w:tcPr>
          <w:p>
            <w:pPr>
              <w:spacing w:before="40" w:after="40" w:line="276" w:lineRule="auto"/>
            </w:pPr>
            <w:r>
              <w:rPr>
                <w:rFonts w:ascii="Arial" w:hAnsi="Arial"/>
                <w:b w:val="0"/>
                <w:sz w:val="18"/>
              </w:rPr>
              <w:t>Đã xác minh (Quy chuẩn ISO 21384-3)</w:t>
            </w:r>
          </w:p>
        </w:tc>
      </w:tr>
      <w:tr>
        <w:tc>
          <w:tcPr>
            <w:tcW w:type="dxa" w:w="2520"/>
          </w:tcPr>
          <w:p>
            <w:pPr>
              <w:spacing w:before="40" w:after="40" w:line="276" w:lineRule="auto"/>
            </w:pPr>
            <w:r>
              <w:rPr>
                <w:rFonts w:ascii="Arial" w:hAnsi="Arial"/>
                <w:b w:val="0"/>
                <w:sz w:val="18"/>
              </w:rPr>
              <w:t>Nhân sự thực hiện</w:t>
            </w:r>
          </w:p>
        </w:tc>
        <w:tc>
          <w:tcPr>
            <w:tcW w:type="dxa" w:w="2520"/>
          </w:tcPr>
          <w:p>
            <w:pPr>
              <w:spacing w:before="40" w:after="40" w:line="276" w:lineRule="auto"/>
            </w:pPr>
            <w:r>
              <w:rPr>
                <w:rFonts w:ascii="Arial" w:hAnsi="Arial"/>
                <w:b w:val="0"/>
                <w:sz w:val="18"/>
              </w:rPr>
              <w:t>Phi công điều khiển UAV có chứng chỉ bay chuyên nghiệp; kỹ sư xử lý ảnh trắc địa 3D; chuyên gia mô phỏng năng lượng vi khí hậu đô thị.</w:t>
            </w:r>
          </w:p>
        </w:tc>
        <w:tc>
          <w:tcPr>
            <w:tcW w:type="dxa" w:w="2520"/>
          </w:tcPr>
          <w:p>
            <w:pPr>
              <w:spacing w:before="40" w:after="40" w:line="276" w:lineRule="auto"/>
            </w:pPr>
            <w:r>
              <w:rPr>
                <w:rFonts w:ascii="Arial" w:hAnsi="Arial"/>
                <w:b w:val="0"/>
                <w:sz w:val="18"/>
              </w:rPr>
              <w:t>SRC-18</w:t>
            </w:r>
          </w:p>
        </w:tc>
        <w:tc>
          <w:tcPr>
            <w:tcW w:type="dxa" w:w="2520"/>
          </w:tcPr>
          <w:p>
            <w:pPr>
              <w:spacing w:before="40" w:after="40" w:line="276" w:lineRule="auto"/>
            </w:pPr>
            <w:r>
              <w:rPr>
                <w:rFonts w:ascii="Arial" w:hAnsi="Arial"/>
                <w:b w:val="0"/>
                <w:sz w:val="18"/>
              </w:rPr>
              <w:t>Đã xác minh (Đội ngũ kỹ thuật GASCOLAE)</w:t>
            </w:r>
          </w:p>
        </w:tc>
      </w:tr>
      <w:tr>
        <w:tc>
          <w:tcPr>
            <w:tcW w:type="dxa" w:w="2520"/>
          </w:tcPr>
          <w:p>
            <w:pPr>
              <w:spacing w:before="40" w:after="40" w:line="276" w:lineRule="auto"/>
            </w:pPr>
            <w:r>
              <w:rPr>
                <w:rFonts w:ascii="Arial" w:hAnsi="Arial"/>
                <w:b w:val="0"/>
                <w:sz w:val="18"/>
              </w:rPr>
              <w:t>Pháp lý / Giấy phép bay</w:t>
            </w:r>
          </w:p>
        </w:tc>
        <w:tc>
          <w:tcPr>
            <w:tcW w:type="dxa" w:w="2520"/>
          </w:tcPr>
          <w:p>
            <w:pPr>
              <w:spacing w:before="40" w:after="40" w:line="276" w:lineRule="auto"/>
            </w:pPr>
            <w:r>
              <w:rPr>
                <w:rFonts w:ascii="Arial" w:hAnsi="Arial"/>
                <w:b w:val="0"/>
                <w:sz w:val="18"/>
              </w:rPr>
              <w:t>Văn bản cấp phép bay khảo sát đô thị từ Cục Tác chiến - Bộ Tổng tham mưu; văn bản thông báo phối hợp UBND Quận và Công an địa phương.</w:t>
            </w:r>
          </w:p>
        </w:tc>
        <w:tc>
          <w:tcPr>
            <w:tcW w:type="dxa" w:w="2520"/>
          </w:tcPr>
          <w:p>
            <w:pPr>
              <w:spacing w:before="40" w:after="40" w:line="276" w:lineRule="auto"/>
            </w:pPr>
            <w:r>
              <w:rPr>
                <w:rFonts w:ascii="Arial" w:hAnsi="Arial"/>
                <w:b w:val="0"/>
                <w:sz w:val="18"/>
              </w:rPr>
              <w:t>SRC-18, SRC-20</w:t>
            </w:r>
          </w:p>
        </w:tc>
        <w:tc>
          <w:tcPr>
            <w:tcW w:type="dxa" w:w="2520"/>
          </w:tcPr>
          <w:p>
            <w:pPr>
              <w:spacing w:before="40" w:after="40" w:line="276" w:lineRule="auto"/>
            </w:pPr>
            <w:r>
              <w:rPr>
                <w:rFonts w:ascii="Arial" w:hAnsi="Arial"/>
                <w:b w:val="0"/>
                <w:sz w:val="18"/>
              </w:rPr>
              <w:t>Đã xác minh (Luật PKND 2024 &amp; Nghị định 36/2008)</w:t>
            </w:r>
          </w:p>
        </w:tc>
      </w:tr>
    </w:tbl>
    <w:p w14:paraId="3EFBAB07" w14:textId="77777777" w:rsidR="00F5695E" w:rsidRDefault="00000000">
      <w:pPr>
        <w:pStyle w:val="Heading1"/>
      </w:pPr>
      <w:r>
        <w:rPr>
          <w:color w:val="1F4E79"/>
        </w:rPr>
        <w:t>10. Chất lượng, tiêu chuẩn và tiêu chí đánh giá</w:t>
      </w:r>
    </w:p>
    <w:p w14:paraId="57DCF472"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520"/>
        <w:gridCol w:w="2520"/>
        <w:gridCol w:w="2520"/>
        <w:gridCol w:w="2520"/>
      </w:tblGrid>
      <w:tr w:rsidR="00F5695E" w14:paraId="2542D7E1" w14:textId="77777777">
        <w:trPr>
          <w:tblHeader/>
          <w:jc w:val="center"/>
        </w:trPr>
        <w:tc>
          <w:tcPr>
            <w:tcW w:w="2520" w:type="dxa"/>
            <w:shd w:val="clear" w:color="auto" w:fill="1F4E78"/>
            <w:vAlign w:val="center"/>
          </w:tcPr>
          <w:p w14:paraId="529AAF80" w14:textId="77777777" w:rsidR="00F5695E" w:rsidRDefault="00000000">
            <w:pPr>
              <w:jc w:val="center"/>
            </w:pPr>
            <w:r>
              <w:rPr>
                <w:b/>
                <w:color w:val="FFFFFF"/>
                <w:sz w:val="18"/>
              </w:rPr>
              <w:t>Tiêu chí / KPI / Tiêu chuẩn</w:t>
            </w:r>
          </w:p>
        </w:tc>
        <w:tc>
          <w:tcPr>
            <w:tcW w:w="2520" w:type="dxa"/>
            <w:shd w:val="clear" w:color="auto" w:fill="1F4E78"/>
            <w:vAlign w:val="center"/>
          </w:tcPr>
          <w:p w14:paraId="134BA588" w14:textId="77777777" w:rsidR="00F5695E" w:rsidRDefault="00000000">
            <w:pPr>
              <w:jc w:val="center"/>
            </w:pPr>
            <w:r>
              <w:rPr>
                <w:b/>
                <w:color w:val="FFFFFF"/>
                <w:sz w:val="18"/>
              </w:rPr>
              <w:t>Ý nghĩa</w:t>
            </w:r>
          </w:p>
        </w:tc>
        <w:tc>
          <w:tcPr>
            <w:tcW w:w="2520" w:type="dxa"/>
            <w:shd w:val="clear" w:color="auto" w:fill="1F4E78"/>
            <w:vAlign w:val="center"/>
          </w:tcPr>
          <w:p w14:paraId="581A18B0" w14:textId="77777777" w:rsidR="00F5695E" w:rsidRDefault="00000000">
            <w:pPr>
              <w:jc w:val="center"/>
            </w:pPr>
            <w:r>
              <w:rPr>
                <w:b/>
                <w:color w:val="FFFFFF"/>
                <w:sz w:val="18"/>
              </w:rPr>
              <w:t>Nguồn</w:t>
            </w:r>
          </w:p>
        </w:tc>
        <w:tc>
          <w:tcPr>
            <w:tcW w:w="2520" w:type="dxa"/>
            <w:shd w:val="clear" w:color="auto" w:fill="1F4E78"/>
            <w:vAlign w:val="center"/>
          </w:tcPr>
          <w:p w14:paraId="7C32004F" w14:textId="77777777" w:rsidR="00F5695E" w:rsidRDefault="00000000">
            <w:pPr>
              <w:jc w:val="center"/>
            </w:pPr>
            <w:r>
              <w:rPr>
                <w:b/>
                <w:color w:val="FFFFFF"/>
                <w:sz w:val="18"/>
              </w:rPr>
              <w:t>Trạng thái</w:t>
            </w:r>
          </w:p>
        </w:tc>
      </w:tr>
      <w:tr>
        <w:tc>
          <w:tcPr>
            <w:tcW w:type="dxa" w:w="2520"/>
          </w:tcPr>
          <w:p>
            <w:pPr>
              <w:spacing w:before="40" w:after="40" w:line="276" w:lineRule="auto"/>
            </w:pPr>
            <w:r>
              <w:rPr>
                <w:rFonts w:ascii="Arial" w:hAnsi="Arial"/>
                <w:b w:val="0"/>
                <w:sz w:val="18"/>
              </w:rPr>
              <w:t>Sai số hình học mô hình 3D (RMSE)</w:t>
            </w:r>
          </w:p>
        </w:tc>
        <w:tc>
          <w:tcPr>
            <w:tcW w:type="dxa" w:w="2520"/>
          </w:tcPr>
          <w:p>
            <w:pPr>
              <w:spacing w:before="40" w:after="40" w:line="276" w:lineRule="auto"/>
            </w:pPr>
            <w:r>
              <w:rPr>
                <w:rFonts w:ascii="Arial" w:hAnsi="Arial"/>
                <w:b w:val="0"/>
                <w:sz w:val="18"/>
              </w:rPr>
              <w:t>RMSE_xy ≤ 1.8cm, RMSE_z ≤ 2.5cm bảo đảm vị trí vết đổ bóng râm tính toán lệch không quá 5cm trên thực địa vỉa hè.</w:t>
            </w:r>
          </w:p>
        </w:tc>
        <w:tc>
          <w:tcPr>
            <w:tcW w:type="dxa" w:w="2520"/>
          </w:tcPr>
          <w:p>
            <w:pPr>
              <w:spacing w:before="40" w:after="40" w:line="276" w:lineRule="auto"/>
            </w:pPr>
            <w:r>
              <w:rPr>
                <w:rFonts w:ascii="Arial" w:hAnsi="Arial"/>
                <w:b w:val="0"/>
                <w:sz w:val="18"/>
              </w:rPr>
              <w:t>SRC-04, SRC-06</w:t>
            </w:r>
          </w:p>
        </w:tc>
        <w:tc>
          <w:tcPr>
            <w:tcW w:type="dxa" w:w="2520"/>
          </w:tcPr>
          <w:p>
            <w:pPr>
              <w:spacing w:before="40" w:after="40" w:line="276" w:lineRule="auto"/>
            </w:pPr>
            <w:r>
              <w:rPr>
                <w:rFonts w:ascii="Arial" w:hAnsi="Arial"/>
                <w:b w:val="0"/>
                <w:sz w:val="18"/>
              </w:rPr>
              <w:t>Đã xác minh (Nghiệm thu trắc địa)</w:t>
            </w:r>
          </w:p>
        </w:tc>
      </w:tr>
      <w:tr>
        <w:tc>
          <w:tcPr>
            <w:tcW w:type="dxa" w:w="2520"/>
          </w:tcPr>
          <w:p>
            <w:pPr>
              <w:spacing w:before="40" w:after="40" w:line="276" w:lineRule="auto"/>
            </w:pPr>
            <w:r>
              <w:rPr>
                <w:rFonts w:ascii="Arial" w:hAnsi="Arial"/>
                <w:b w:val="0"/>
                <w:sz w:val="18"/>
              </w:rPr>
              <w:t>Độ phân giải mặt đất (GSD)</w:t>
            </w:r>
          </w:p>
        </w:tc>
        <w:tc>
          <w:tcPr>
            <w:tcW w:type="dxa" w:w="2520"/>
          </w:tcPr>
          <w:p>
            <w:pPr>
              <w:spacing w:before="40" w:after="40" w:line="276" w:lineRule="auto"/>
            </w:pPr>
            <w:r>
              <w:rPr>
                <w:rFonts w:ascii="Arial" w:hAnsi="Arial"/>
                <w:b w:val="0"/>
                <w:sz w:val="18"/>
              </w:rPr>
              <w:t>GSD ≤ 1.5cm/pixel cho ảnh quang trắc RGB giúp nhận diện rõ ràng biên dạng tán cây, cột điện, biển báo và gờ bó vỉa hè.</w:t>
            </w:r>
          </w:p>
        </w:tc>
        <w:tc>
          <w:tcPr>
            <w:tcW w:type="dxa" w:w="2520"/>
          </w:tcPr>
          <w:p>
            <w:pPr>
              <w:spacing w:before="40" w:after="40" w:line="276" w:lineRule="auto"/>
            </w:pPr>
            <w:r>
              <w:rPr>
                <w:rFonts w:ascii="Arial" w:hAnsi="Arial"/>
                <w:b w:val="0"/>
                <w:sz w:val="18"/>
              </w:rPr>
              <w:t>SRC-04, SRC-06</w:t>
            </w:r>
          </w:p>
        </w:tc>
        <w:tc>
          <w:tcPr>
            <w:tcW w:type="dxa" w:w="2520"/>
          </w:tcPr>
          <w:p>
            <w:pPr>
              <w:spacing w:before="40" w:after="40" w:line="276" w:lineRule="auto"/>
            </w:pPr>
            <w:r>
              <w:rPr>
                <w:rFonts w:ascii="Arial" w:hAnsi="Arial"/>
                <w:b w:val="0"/>
                <w:sz w:val="18"/>
              </w:rPr>
              <w:t>Đã xác minh (Datasheet Zenmuse P1)</w:t>
            </w:r>
          </w:p>
        </w:tc>
      </w:tr>
      <w:tr>
        <w:tc>
          <w:tcPr>
            <w:tcW w:type="dxa" w:w="2520"/>
          </w:tcPr>
          <w:p>
            <w:pPr>
              <w:spacing w:before="40" w:after="40" w:line="276" w:lineRule="auto"/>
            </w:pPr>
            <w:r>
              <w:rPr>
                <w:rFonts w:ascii="Arial" w:hAnsi="Arial"/>
                <w:b w:val="0"/>
                <w:sz w:val="18"/>
              </w:rPr>
              <w:t>Độ chính xác cảm biến nhiệt radiometric</w:t>
            </w:r>
          </w:p>
        </w:tc>
        <w:tc>
          <w:tcPr>
            <w:tcW w:type="dxa" w:w="2520"/>
          </w:tcPr>
          <w:p>
            <w:pPr>
              <w:spacing w:before="40" w:after="40" w:line="276" w:lineRule="auto"/>
            </w:pPr>
            <w:r>
              <w:rPr>
                <w:rFonts w:ascii="Arial" w:hAnsi="Arial"/>
                <w:b w:val="0"/>
                <w:sz w:val="18"/>
              </w:rPr>
              <w:t>Độ nhạy nhiệt NETD ≤ 50mK (0.05°C), sai số đo ±2°C phản ánh chân thực chênh lệch nhiệt độ bề mặt giữa vùng râm và phơi nắng.</w:t>
            </w:r>
          </w:p>
        </w:tc>
        <w:tc>
          <w:tcPr>
            <w:tcW w:type="dxa" w:w="2520"/>
          </w:tcPr>
          <w:p>
            <w:pPr>
              <w:spacing w:before="40" w:after="40" w:line="276" w:lineRule="auto"/>
            </w:pPr>
            <w:r>
              <w:rPr>
                <w:rFonts w:ascii="Arial" w:hAnsi="Arial"/>
                <w:b w:val="0"/>
                <w:sz w:val="18"/>
              </w:rPr>
              <w:t>SRC-02, SRC-08</w:t>
            </w:r>
          </w:p>
        </w:tc>
        <w:tc>
          <w:tcPr>
            <w:tcW w:type="dxa" w:w="2520"/>
          </w:tcPr>
          <w:p>
            <w:pPr>
              <w:spacing w:before="40" w:after="40" w:line="276" w:lineRule="auto"/>
            </w:pPr>
            <w:r>
              <w:rPr>
                <w:rFonts w:ascii="Arial" w:hAnsi="Arial"/>
                <w:b w:val="0"/>
                <w:sz w:val="18"/>
              </w:rPr>
              <w:t>Đã xác minh (Datasheet Mavic 3T)</w:t>
            </w:r>
          </w:p>
        </w:tc>
      </w:tr>
      <w:tr>
        <w:tc>
          <w:tcPr>
            <w:tcW w:type="dxa" w:w="2520"/>
          </w:tcPr>
          <w:p>
            <w:pPr>
              <w:spacing w:before="40" w:after="40" w:line="276" w:lineRule="auto"/>
            </w:pPr>
            <w:r>
              <w:rPr>
                <w:rFonts w:ascii="Arial" w:hAnsi="Arial"/>
                <w:b w:val="0"/>
                <w:sz w:val="18"/>
              </w:rPr>
              <w:t>Quy chuẩn vỉa hè điểm dừng xe buýt</w:t>
            </w:r>
          </w:p>
        </w:tc>
        <w:tc>
          <w:tcPr>
            <w:tcW w:type="dxa" w:w="2520"/>
          </w:tcPr>
          <w:p>
            <w:pPr>
              <w:spacing w:before="40" w:after="40" w:line="276" w:lineRule="auto"/>
            </w:pPr>
            <w:r>
              <w:rPr>
                <w:rFonts w:ascii="Arial" w:hAnsi="Arial"/>
                <w:b w:val="0"/>
                <w:sz w:val="18"/>
              </w:rPr>
              <w:t>Chiều rộng hè phố ≥ 2.0m, tĩnh không đi bộ thông thủy ≥ 1.5m bảo đảm an toàn người đi bộ theo TCVN 13592:2022.</w:t>
            </w:r>
          </w:p>
        </w:tc>
        <w:tc>
          <w:tcPr>
            <w:tcW w:type="dxa" w:w="2520"/>
          </w:tcPr>
          <w:p>
            <w:pPr>
              <w:spacing w:before="40" w:after="40" w:line="276" w:lineRule="auto"/>
            </w:pPr>
            <w:r>
              <w:rPr>
                <w:rFonts w:ascii="Arial" w:hAnsi="Arial"/>
                <w:b w:val="0"/>
                <w:sz w:val="18"/>
              </w:rPr>
              <w:t>SRC-16</w:t>
            </w:r>
          </w:p>
        </w:tc>
        <w:tc>
          <w:tcPr>
            <w:tcW w:type="dxa" w:w="2520"/>
          </w:tcPr>
          <w:p>
            <w:pPr>
              <w:spacing w:before="40" w:after="40" w:line="276" w:lineRule="auto"/>
            </w:pPr>
            <w:r>
              <w:rPr>
                <w:rFonts w:ascii="Arial" w:hAnsi="Arial"/>
                <w:b w:val="0"/>
                <w:sz w:val="18"/>
              </w:rPr>
              <w:t>Đã xác minh (Tiêu chuẩn quốc gia)</w:t>
            </w:r>
          </w:p>
        </w:tc>
      </w:tr>
      <w:tr>
        <w:tc>
          <w:tcPr>
            <w:tcW w:type="dxa" w:w="2520"/>
          </w:tcPr>
          <w:p>
            <w:pPr>
              <w:spacing w:before="40" w:after="40" w:line="276" w:lineRule="auto"/>
            </w:pPr>
            <w:r>
              <w:rPr>
                <w:rFonts w:ascii="Arial" w:hAnsi="Arial"/>
                <w:b w:val="0"/>
                <w:sz w:val="18"/>
              </w:rPr>
              <w:t>Chỉ giới cây xanh và công trình</w:t>
            </w:r>
          </w:p>
        </w:tc>
        <w:tc>
          <w:tcPr>
            <w:tcW w:type="dxa" w:w="2520"/>
          </w:tcPr>
          <w:p>
            <w:pPr>
              <w:spacing w:before="40" w:after="40" w:line="276" w:lineRule="auto"/>
            </w:pPr>
            <w:r>
              <w:rPr>
                <w:rFonts w:ascii="Arial" w:hAnsi="Arial"/>
                <w:b w:val="0"/>
                <w:sz w:val="18"/>
              </w:rPr>
              <w:t>Tuân thủ khoảng cách an toàn cây xanh hè phố và chỉ giới xây dựng theo QCVN 01:2021/BXD.</w:t>
            </w:r>
          </w:p>
        </w:tc>
        <w:tc>
          <w:tcPr>
            <w:tcW w:type="dxa" w:w="2520"/>
          </w:tcPr>
          <w:p>
            <w:pPr>
              <w:spacing w:before="40" w:after="40" w:line="276" w:lineRule="auto"/>
            </w:pPr>
            <w:r>
              <w:rPr>
                <w:rFonts w:ascii="Arial" w:hAnsi="Arial"/>
                <w:b w:val="0"/>
                <w:sz w:val="18"/>
              </w:rPr>
              <w:t>SRC-17</w:t>
            </w:r>
          </w:p>
        </w:tc>
        <w:tc>
          <w:tcPr>
            <w:tcW w:type="dxa" w:w="2520"/>
          </w:tcPr>
          <w:p>
            <w:pPr>
              <w:spacing w:before="40" w:after="40" w:line="276" w:lineRule="auto"/>
            </w:pPr>
            <w:r>
              <w:rPr>
                <w:rFonts w:ascii="Arial" w:hAnsi="Arial"/>
                <w:b w:val="0"/>
                <w:sz w:val="18"/>
              </w:rPr>
              <w:t>Đã xác minh (Quy chuẩn quốc gia)</w:t>
            </w:r>
          </w:p>
        </w:tc>
      </w:tr>
      <w:tr>
        <w:tc>
          <w:tcPr>
            <w:tcW w:type="dxa" w:w="2520"/>
          </w:tcPr>
          <w:p>
            <w:pPr>
              <w:spacing w:before="40" w:after="40" w:line="276" w:lineRule="auto"/>
            </w:pPr>
            <w:r>
              <w:rPr>
                <w:rFonts w:ascii="Arial" w:hAnsi="Arial"/>
                <w:b w:val="0"/>
                <w:sz w:val="18"/>
              </w:rPr>
              <w:t>Bảo vệ dữ liệu cá nhân</w:t>
            </w:r>
          </w:p>
        </w:tc>
        <w:tc>
          <w:tcPr>
            <w:tcW w:type="dxa" w:w="2520"/>
          </w:tcPr>
          <w:p>
            <w:pPr>
              <w:spacing w:before="40" w:after="40" w:line="276" w:lineRule="auto"/>
            </w:pPr>
            <w:r>
              <w:rPr>
                <w:rFonts w:ascii="Arial" w:hAnsi="Arial"/>
                <w:b w:val="0"/>
                <w:sz w:val="18"/>
              </w:rPr>
              <w:t>Làm mờ 100% khuôn mặt và biển số xe với độ tin cậy mô hình AI ≥ 99% theo Nghị định 13/2023/NĐ-CP.</w:t>
            </w:r>
          </w:p>
        </w:tc>
        <w:tc>
          <w:tcPr>
            <w:tcW w:type="dxa" w:w="2520"/>
          </w:tcPr>
          <w:p>
            <w:pPr>
              <w:spacing w:before="40" w:after="40" w:line="276" w:lineRule="auto"/>
            </w:pPr>
            <w:r>
              <w:rPr>
                <w:rFonts w:ascii="Arial" w:hAnsi="Arial"/>
                <w:b w:val="0"/>
                <w:sz w:val="18"/>
              </w:rPr>
              <w:t>SRC-20</w:t>
            </w:r>
          </w:p>
        </w:tc>
        <w:tc>
          <w:tcPr>
            <w:tcW w:type="dxa" w:w="2520"/>
          </w:tcPr>
          <w:p>
            <w:pPr>
              <w:spacing w:before="40" w:after="40" w:line="276" w:lineRule="auto"/>
            </w:pPr>
            <w:r>
              <w:rPr>
                <w:rFonts w:ascii="Arial" w:hAnsi="Arial"/>
                <w:b w:val="0"/>
                <w:sz w:val="18"/>
              </w:rPr>
              <w:t>Đã xác minh (Tuân thủ pháp luật)</w:t>
            </w:r>
          </w:p>
        </w:tc>
      </w:tr>
    </w:tbl>
    <w:p w14:paraId="5886F8DC" w14:textId="77777777" w:rsidR="00F5695E" w:rsidRDefault="00000000">
      <w:pPr>
        <w:pStyle w:val="Heading1"/>
      </w:pPr>
      <w:r>
        <w:rPr>
          <w:color w:val="1F4E79"/>
        </w:rPr>
        <w:t>11. Lợi ích và giá trị mang lại</w:t>
      </w:r>
    </w:p>
    <w:p w14:paraId="4D060269" w14:textId="77777777" w:rsidR="00F5695E" w:rsidRDefault="00000000">
      <w:pPr>
        <w:spacing w:before="0" w:after="0"/>
      </w:pPr>
    </w:p>
    <w:p w14:paraId="7A9764F6" w14:textId="77777777" w:rsidR="00F5695E" w:rsidRDefault="00000000">
      <w:pPr>
        <w:pStyle w:val="ListBullet"/>
      </w:pPr>
      <w:r>
        <w:rPr>
          <w:rFonts w:ascii="Arial" w:hAnsi="Arial"/>
          <w:b w:val="0"/>
          <w:i w:val="0"/>
          <w:sz w:val="20"/>
        </w:rPr>
        <w:t>• Cải thiện vượt bậc tiện nghi nhiệt cho hành khách: Giảm 15°C – 25°C nhiệt độ bức xạ trung bình (Tmrt), hạ ứng suất nhiệt ngoài trời từ mức Very Strong Heat Stress (UTCI &gt; 40°C) về ngưỡng Moderate / No Heat Stress (UTCI 26°C – 30°C) [Nguồn: SRC-01, SRC-02].</w:t>
      </w:r>
    </w:p>
    <w:p w14:paraId="1D092403" w14:textId="77777777" w:rsidR="00F5695E" w:rsidRDefault="00000000">
      <w:pPr>
        <w:pStyle w:val="ListBullet"/>
      </w:pPr>
      <w:r>
        <w:rPr>
          <w:rFonts w:ascii="Arial" w:hAnsi="Arial"/>
          <w:b w:val="0"/>
          <w:i w:val="0"/>
          <w:sz w:val="20"/>
        </w:rPr>
        <w:t>• Bảo vệ sức khỏe cộng đồng trước tia cực tím UV cực đoan: Triệt tiêu 85% – 95% bức xạ mặt trời trực tiếp và bức xạ UV cực đại (chỉ số 10.5 – 11.8), ngăn ngừa nguy cơ say nắng, bỏng da và sốc nhiệt cho hành khách [Nguồn: SRC-03, SRC-15].</w:t>
      </w:r>
    </w:p>
    <w:p w14:paraId="02B73746" w14:textId="77777777" w:rsidR="00F5695E" w:rsidRDefault="00000000">
      <w:pPr>
        <w:pStyle w:val="ListBullet"/>
      </w:pPr>
      <w:r>
        <w:rPr>
          <w:rFonts w:ascii="Arial" w:hAnsi="Arial"/>
          <w:b w:val="0"/>
          <w:i w:val="0"/>
          <w:sz w:val="20"/>
        </w:rPr>
        <w:t>• Tiết kiệm hơn 95% chi phí đầu tư ngân sách hạ tầng: Thay vì chi 80 – 150 triệu VNĐ xây mới nhà chờ thép kiên cố, việc dịch chuyển cột dừng 15–30m vào bóng râm tự nhiên chỉ tiêu tốn 3 – 5 triệu VNĐ chi phí di dời biển báo và kẻ vạch dừng đỗ [Nguồn: SRC-05, SRC-13, SRC-14].</w:t>
      </w:r>
    </w:p>
    <w:p w14:paraId="49D0240A" w14:textId="77777777" w:rsidR="00F5695E" w:rsidRDefault="00000000">
      <w:pPr>
        <w:pStyle w:val="Heading1"/>
      </w:pPr>
      <w:r>
        <w:rPr>
          <w:color w:val="1F4E79"/>
        </w:rPr>
        <w:t>12. Rủi ro, hạn chế và điểm cần lưu ý</w:t>
      </w:r>
    </w:p>
    <w:p w14:paraId="51036289"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520"/>
        <w:gridCol w:w="2520"/>
        <w:gridCol w:w="2520"/>
        <w:gridCol w:w="2520"/>
      </w:tblGrid>
      <w:tr w:rsidR="00F5695E" w14:paraId="2BBB47F8" w14:textId="77777777">
        <w:trPr>
          <w:tblHeader/>
          <w:jc w:val="center"/>
        </w:trPr>
        <w:tc>
          <w:tcPr>
            <w:tcW w:w="2520" w:type="dxa"/>
            <w:shd w:val="clear" w:color="auto" w:fill="1F4E78"/>
            <w:vAlign w:val="center"/>
          </w:tcPr>
          <w:p w14:paraId="09E7F684" w14:textId="77777777" w:rsidR="00F5695E" w:rsidRDefault="00000000">
            <w:pPr>
              <w:jc w:val="center"/>
            </w:pPr>
            <w:r>
              <w:rPr>
                <w:b/>
                <w:color w:val="FFFFFF"/>
                <w:sz w:val="18"/>
              </w:rPr>
              <w:t>Rủi ro / Hạn chế</w:t>
            </w:r>
          </w:p>
        </w:tc>
        <w:tc>
          <w:tcPr>
            <w:tcW w:w="2520" w:type="dxa"/>
            <w:shd w:val="clear" w:color="auto" w:fill="1F4E78"/>
            <w:vAlign w:val="center"/>
          </w:tcPr>
          <w:p w14:paraId="22E8EA24" w14:textId="77777777" w:rsidR="00F5695E" w:rsidRDefault="00000000">
            <w:pPr>
              <w:jc w:val="center"/>
            </w:pPr>
            <w:r>
              <w:rPr>
                <w:b/>
                <w:color w:val="FFFFFF"/>
                <w:sz w:val="18"/>
              </w:rPr>
              <w:t>Tác động</w:t>
            </w:r>
          </w:p>
        </w:tc>
        <w:tc>
          <w:tcPr>
            <w:tcW w:w="2520" w:type="dxa"/>
            <w:shd w:val="clear" w:color="auto" w:fill="1F4E78"/>
            <w:vAlign w:val="center"/>
          </w:tcPr>
          <w:p w14:paraId="5C6B25CB" w14:textId="77777777" w:rsidR="00F5695E" w:rsidRDefault="00000000">
            <w:pPr>
              <w:jc w:val="center"/>
            </w:pPr>
            <w:r>
              <w:rPr>
                <w:b/>
                <w:color w:val="FFFFFF"/>
                <w:sz w:val="18"/>
              </w:rPr>
              <w:t>Kiểm soát / Lưu ý</w:t>
            </w:r>
          </w:p>
        </w:tc>
        <w:tc>
          <w:tcPr>
            <w:tcW w:w="2520" w:type="dxa"/>
            <w:shd w:val="clear" w:color="auto" w:fill="1F4E78"/>
            <w:vAlign w:val="center"/>
          </w:tcPr>
          <w:p w14:paraId="1595B7DD" w14:textId="77777777" w:rsidR="00F5695E" w:rsidRDefault="00000000">
            <w:pPr>
              <w:jc w:val="center"/>
            </w:pPr>
            <w:r>
              <w:rPr>
                <w:b/>
                <w:color w:val="FFFFFF"/>
                <w:sz w:val="18"/>
              </w:rPr>
              <w:t>Nguồn / Trạng thái</w:t>
            </w:r>
          </w:p>
        </w:tc>
      </w:tr>
      <w:tr>
        <w:tc>
          <w:tcPr>
            <w:tcW w:type="dxa" w:w="2520"/>
          </w:tcPr>
          <w:p>
            <w:pPr>
              <w:spacing w:before="40" w:after="40" w:line="276" w:lineRule="auto"/>
            </w:pPr>
            <w:r>
              <w:rPr>
                <w:rFonts w:ascii="Arial" w:hAnsi="Arial"/>
                <w:b w:val="0"/>
                <w:sz w:val="18"/>
              </w:rPr>
              <w:t>Cây xanh rụng lá theo mùa (Seasonal Defoliation)</w:t>
            </w:r>
          </w:p>
        </w:tc>
        <w:tc>
          <w:tcPr>
            <w:tcW w:type="dxa" w:w="2520"/>
          </w:tcPr>
          <w:p>
            <w:pPr>
              <w:spacing w:before="40" w:after="40" w:line="276" w:lineRule="auto"/>
            </w:pPr>
            <w:r>
              <w:rPr>
                <w:rFonts w:ascii="Arial" w:hAnsi="Arial"/>
                <w:b w:val="0"/>
                <w:sz w:val="18"/>
              </w:rPr>
              <w:t>Cây rụng lá vào mùa khô/lạnh làm giảm mật độ bóng râm thực tế so với thời điểm bay quét.</w:t>
            </w:r>
          </w:p>
        </w:tc>
        <w:tc>
          <w:tcPr>
            <w:tcW w:type="dxa" w:w="2520"/>
          </w:tcPr>
          <w:p>
            <w:pPr>
              <w:spacing w:before="40" w:after="40" w:line="276" w:lineRule="auto"/>
            </w:pPr>
            <w:r>
              <w:rPr>
                <w:rFonts w:ascii="Arial" w:hAnsi="Arial"/>
                <w:b w:val="0"/>
                <w:sz w:val="18"/>
              </w:rPr>
              <w:t>Mô hình hóa độ truyền quang tán lá thay đổi theo mùa (τ_summer = 0.15, τ_winter = 0.45); ưu tiên cây thường xanh (sao đen, dầu rái).</w:t>
            </w:r>
          </w:p>
        </w:tc>
        <w:tc>
          <w:tcPr>
            <w:tcW w:type="dxa" w:w="2520"/>
          </w:tcPr>
          <w:p>
            <w:pPr>
              <w:spacing w:before="40" w:after="40" w:line="276" w:lineRule="auto"/>
            </w:pPr>
            <w:r>
              <w:rPr>
                <w:rFonts w:ascii="Arial" w:hAnsi="Arial"/>
                <w:b w:val="0"/>
                <w:sz w:val="18"/>
              </w:rPr>
              <w:t>SRC-03, SRC-17</w:t>
            </w:r>
          </w:p>
        </w:tc>
      </w:tr>
      <w:tr>
        <w:tc>
          <w:tcPr>
            <w:tcW w:type="dxa" w:w="2520"/>
          </w:tcPr>
          <w:p>
            <w:pPr>
              <w:spacing w:before="40" w:after="40" w:line="276" w:lineRule="auto"/>
            </w:pPr>
            <w:r>
              <w:rPr>
                <w:rFonts w:ascii="Arial" w:hAnsi="Arial"/>
                <w:b w:val="0"/>
                <w:sz w:val="18"/>
              </w:rPr>
              <w:t>Cắt tỉa cành cây đột xuất từ công ty công viên cây xanh</w:t>
            </w:r>
          </w:p>
        </w:tc>
        <w:tc>
          <w:tcPr>
            <w:tcW w:type="dxa" w:w="2520"/>
          </w:tcPr>
          <w:p>
            <w:pPr>
              <w:spacing w:before="40" w:after="40" w:line="276" w:lineRule="auto"/>
            </w:pPr>
            <w:r>
              <w:rPr>
                <w:rFonts w:ascii="Arial" w:hAnsi="Arial"/>
                <w:b w:val="0"/>
                <w:sz w:val="18"/>
              </w:rPr>
              <w:t>Vết bóng râm dự kiến bị thu hẹp sau các đợt cắt tỉa mé nhánh trước mùa mưa bão.</w:t>
            </w:r>
          </w:p>
        </w:tc>
        <w:tc>
          <w:tcPr>
            <w:tcW w:type="dxa" w:w="2520"/>
          </w:tcPr>
          <w:p>
            <w:pPr>
              <w:spacing w:before="40" w:after="40" w:line="276" w:lineRule="auto"/>
            </w:pPr>
            <w:r>
              <w:rPr>
                <w:rFonts w:ascii="Arial" w:hAnsi="Arial"/>
                <w:b w:val="0"/>
                <w:sz w:val="18"/>
              </w:rPr>
              <w:t>Cập nhật ảnh UAV định kỳ 6 tháng/lần; phối hợp chia sẻ lịch cắt tỉa cây xanh với Công ty TNHH MTV Công viên Cây xanh.</w:t>
            </w:r>
          </w:p>
        </w:tc>
        <w:tc>
          <w:tcPr>
            <w:tcW w:type="dxa" w:w="2520"/>
          </w:tcPr>
          <w:p>
            <w:pPr>
              <w:spacing w:before="40" w:after="40" w:line="276" w:lineRule="auto"/>
            </w:pPr>
            <w:r>
              <w:rPr>
                <w:rFonts w:ascii="Arial" w:hAnsi="Arial"/>
                <w:b w:val="0"/>
                <w:sz w:val="18"/>
              </w:rPr>
              <w:t>SRC-13, SRC-17</w:t>
            </w:r>
          </w:p>
        </w:tc>
      </w:tr>
      <w:tr>
        <w:tc>
          <w:tcPr>
            <w:tcW w:type="dxa" w:w="2520"/>
          </w:tcPr>
          <w:p>
            <w:pPr>
              <w:spacing w:before="40" w:after="40" w:line="276" w:lineRule="auto"/>
            </w:pPr>
            <w:r>
              <w:rPr>
                <w:rFonts w:ascii="Arial" w:hAnsi="Arial"/>
                <w:b w:val="0"/>
                <w:sz w:val="18"/>
              </w:rPr>
              <w:t>Xung đột tầm nhìn kinh doanh của hộ dân mặt tiền</w:t>
            </w:r>
          </w:p>
        </w:tc>
        <w:tc>
          <w:tcPr>
            <w:tcW w:type="dxa" w:w="2520"/>
          </w:tcPr>
          <w:p>
            <w:pPr>
              <w:spacing w:before="40" w:after="40" w:line="276" w:lineRule="auto"/>
            </w:pPr>
            <w:r>
              <w:rPr>
                <w:rFonts w:ascii="Arial" w:hAnsi="Arial"/>
                <w:b w:val="0"/>
                <w:sz w:val="18"/>
              </w:rPr>
              <w:t>Hộ dân mặt tiền phản đối khi dịch chuyển điểm dừng che khuất lối vào cửa hàng kinh doanh.</w:t>
            </w:r>
          </w:p>
        </w:tc>
        <w:tc>
          <w:tcPr>
            <w:tcW w:type="dxa" w:w="2520"/>
          </w:tcPr>
          <w:p>
            <w:pPr>
              <w:spacing w:before="40" w:after="40" w:line="276" w:lineRule="auto"/>
            </w:pPr>
            <w:r>
              <w:rPr>
                <w:rFonts w:ascii="Arial" w:hAnsi="Arial"/>
                <w:b w:val="0"/>
                <w:sz w:val="18"/>
              </w:rPr>
              <w:t>Thuật toán tích hợp trọng số tránh cửa chính nhà dân; ưu tiên đặt điểm dừng trước tường rào cơ quan, trường học, công viên.</w:t>
            </w:r>
          </w:p>
        </w:tc>
        <w:tc>
          <w:tcPr>
            <w:tcW w:type="dxa" w:w="2520"/>
          </w:tcPr>
          <w:p>
            <w:pPr>
              <w:spacing w:before="40" w:after="40" w:line="276" w:lineRule="auto"/>
            </w:pPr>
            <w:r>
              <w:rPr>
                <w:rFonts w:ascii="Arial" w:hAnsi="Arial"/>
                <w:b w:val="0"/>
                <w:sz w:val="18"/>
              </w:rPr>
              <w:t>SRC-14, SRC-16</w:t>
            </w:r>
          </w:p>
        </w:tc>
      </w:tr>
      <w:tr>
        <w:tc>
          <w:tcPr>
            <w:tcW w:type="dxa" w:w="2520"/>
          </w:tcPr>
          <w:p>
            <w:pPr>
              <w:spacing w:before="40" w:after="40" w:line="276" w:lineRule="auto"/>
            </w:pPr>
            <w:r>
              <w:rPr>
                <w:rFonts w:ascii="Arial" w:hAnsi="Arial"/>
                <w:b w:val="0"/>
                <w:sz w:val="18"/>
              </w:rPr>
              <w:t>Quá nhiệt pin và thiết bị bay trong mùa nắng gắt</w:t>
            </w:r>
          </w:p>
        </w:tc>
        <w:tc>
          <w:tcPr>
            <w:tcW w:type="dxa" w:w="2520"/>
          </w:tcPr>
          <w:p>
            <w:pPr>
              <w:spacing w:before="40" w:after="40" w:line="276" w:lineRule="auto"/>
            </w:pPr>
            <w:r>
              <w:rPr>
                <w:rFonts w:ascii="Arial" w:hAnsi="Arial"/>
                <w:b w:val="0"/>
                <w:sz w:val="18"/>
              </w:rPr>
              <w:t>Nhiệt độ môi trường đô thị trên 40°C khiến pin thông minh UAV nhanh nóng, rút ngắn thời gian bay.</w:t>
            </w:r>
          </w:p>
        </w:tc>
        <w:tc>
          <w:tcPr>
            <w:tcW w:type="dxa" w:w="2520"/>
          </w:tcPr>
          <w:p>
            <w:pPr>
              <w:spacing w:before="40" w:after="40" w:line="276" w:lineRule="auto"/>
            </w:pPr>
            <w:r>
              <w:rPr>
                <w:rFonts w:ascii="Arial" w:hAnsi="Arial"/>
                <w:b w:val="0"/>
                <w:sz w:val="18"/>
              </w:rPr>
              <w:t>Áp dụng SOP an toàn bay ISO 21384-3: thùng bảo quản mát pin, không sạc pin khi vừa hạ cánh, luân phiên 3 cặp pin TB65.</w:t>
            </w:r>
          </w:p>
        </w:tc>
        <w:tc>
          <w:tcPr>
            <w:tcW w:type="dxa" w:w="2520"/>
          </w:tcPr>
          <w:p>
            <w:pPr>
              <w:spacing w:before="40" w:after="40" w:line="276" w:lineRule="auto"/>
            </w:pPr>
            <w:r>
              <w:rPr>
                <w:rFonts w:ascii="Arial" w:hAnsi="Arial"/>
                <w:b w:val="0"/>
                <w:sz w:val="18"/>
              </w:rPr>
              <w:t>SRC-07, SRC-18</w:t>
            </w:r>
          </w:p>
        </w:tc>
      </w:tr>
      <w:tr>
        <w:tc>
          <w:tcPr>
            <w:tcW w:type="dxa" w:w="2520"/>
          </w:tcPr>
          <w:p>
            <w:pPr>
              <w:spacing w:before="40" w:after="40" w:line="276" w:lineRule="auto"/>
            </w:pPr>
            <w:r>
              <w:rPr>
                <w:rFonts w:ascii="Arial" w:hAnsi="Arial"/>
                <w:b w:val="0"/>
                <w:sz w:val="18"/>
              </w:rPr>
              <w:t>Rủi ro vi phạm bảo vệ dữ liệu cá nhân hình ảnh</w:t>
            </w:r>
          </w:p>
        </w:tc>
        <w:tc>
          <w:tcPr>
            <w:tcW w:type="dxa" w:w="2520"/>
          </w:tcPr>
          <w:p>
            <w:pPr>
              <w:spacing w:before="40" w:after="40" w:line="276" w:lineRule="auto"/>
            </w:pPr>
            <w:r>
              <w:rPr>
                <w:rFonts w:ascii="Arial" w:hAnsi="Arial"/>
                <w:b w:val="0"/>
                <w:sz w:val="18"/>
              </w:rPr>
              <w:t>Hình ảnh người dân, phương tiện vô tình bị phát tán gây vi phạm pháp luật.</w:t>
            </w:r>
          </w:p>
        </w:tc>
        <w:tc>
          <w:tcPr>
            <w:tcW w:type="dxa" w:w="2520"/>
          </w:tcPr>
          <w:p>
            <w:pPr>
              <w:spacing w:before="40" w:after="40" w:line="276" w:lineRule="auto"/>
            </w:pPr>
            <w:r>
              <w:rPr>
                <w:rFonts w:ascii="Arial" w:hAnsi="Arial"/>
                <w:b w:val="0"/>
                <w:sz w:val="18"/>
              </w:rPr>
              <w:t>Tự động chạy module AI làm mờ 100% khuôn mặt và biển số xe ngay trên máy trạm cục bộ trước khi đưa dữ liệu lên WebGIS.</w:t>
            </w:r>
          </w:p>
        </w:tc>
        <w:tc>
          <w:tcPr>
            <w:tcW w:type="dxa" w:w="2520"/>
          </w:tcPr>
          <w:p>
            <w:pPr>
              <w:spacing w:before="40" w:after="40" w:line="276" w:lineRule="auto"/>
            </w:pPr>
            <w:r>
              <w:rPr>
                <w:rFonts w:ascii="Arial" w:hAnsi="Arial"/>
                <w:b w:val="0"/>
                <w:sz w:val="18"/>
              </w:rPr>
              <w:t>SRC-20</w:t>
            </w:r>
          </w:p>
        </w:tc>
      </w:tr>
    </w:tbl>
    <w:p w14:paraId="6445B7BF" w14:textId="29231C17" w:rsidR="00F5695E" w:rsidRDefault="00000000">
      <w:pPr>
        <w:pStyle w:val="Heading1"/>
      </w:pPr>
      <w:r>
        <w:rPr>
          <w:color w:val="1F4E79"/>
        </w:rPr>
        <w:t>13. FAQ – Câu hỏi thường gặp</w:t>
      </w:r>
      <w:r w:rsidR="0023468B" w:rsidRPr="0023468B">
        <w:rPr>
          <w:color w:val="EE0000"/>
        </w:rPr>
        <w:t xml:space="preserve"> (Quan trọng)</w:t>
      </w:r>
    </w:p>
    <w:p w14:paraId="61A7066E" w14:textId="22B3C6E3" w:rsidR="00F5695E" w:rsidRDefault="00000000">
      <w:pPr>
        <w:spacing w:before="0" w:after="0"/>
      </w:pPr>
    </w:p>
    <w:tbl>
      <w:tblPr>
        <w:tblStyle w:val="TableGrid"/>
        <w:tblW w:w="0" w:type="auto"/>
        <w:jc w:val="center"/>
        <w:tblLook w:val="04A0" w:firstRow="1" w:lastRow="0" w:firstColumn="1" w:lastColumn="0" w:noHBand="0" w:noVBand="1"/>
      </w:tblPr>
      <w:tblGrid>
        <w:gridCol w:w="2520"/>
        <w:gridCol w:w="2520"/>
        <w:gridCol w:w="2520"/>
        <w:gridCol w:w="2520"/>
      </w:tblGrid>
      <w:tr w:rsidR="00F5695E" w14:paraId="52C428F7" w14:textId="77777777">
        <w:trPr>
          <w:tblHeader/>
          <w:jc w:val="center"/>
        </w:trPr>
        <w:tc>
          <w:tcPr>
            <w:tcW w:w="2520" w:type="dxa"/>
            <w:shd w:val="clear" w:color="auto" w:fill="1F4E78"/>
            <w:vAlign w:val="center"/>
          </w:tcPr>
          <w:p w14:paraId="5FAEA750" w14:textId="77777777" w:rsidR="00F5695E" w:rsidRDefault="00000000">
            <w:pPr>
              <w:jc w:val="center"/>
            </w:pPr>
            <w:r>
              <w:rPr>
                <w:b/>
                <w:color w:val="FFFFFF"/>
                <w:sz w:val="18"/>
              </w:rPr>
              <w:t>STT</w:t>
            </w:r>
          </w:p>
        </w:tc>
        <w:tc>
          <w:tcPr>
            <w:tcW w:w="2520" w:type="dxa"/>
            <w:shd w:val="clear" w:color="auto" w:fill="1F4E78"/>
            <w:vAlign w:val="center"/>
          </w:tcPr>
          <w:p w14:paraId="4A55A3D8" w14:textId="77777777" w:rsidR="00F5695E" w:rsidRDefault="00000000">
            <w:pPr>
              <w:jc w:val="center"/>
            </w:pPr>
            <w:r>
              <w:rPr>
                <w:b/>
                <w:color w:val="FFFFFF"/>
                <w:sz w:val="18"/>
              </w:rPr>
              <w:t>Câu hỏi</w:t>
            </w:r>
          </w:p>
        </w:tc>
        <w:tc>
          <w:tcPr>
            <w:tcW w:w="2520" w:type="dxa"/>
            <w:shd w:val="clear" w:color="auto" w:fill="1F4E78"/>
            <w:vAlign w:val="center"/>
          </w:tcPr>
          <w:p w14:paraId="527B7201" w14:textId="77777777" w:rsidR="00F5695E" w:rsidRDefault="00000000">
            <w:pPr>
              <w:jc w:val="center"/>
            </w:pPr>
            <w:r>
              <w:rPr>
                <w:b/>
                <w:color w:val="FFFFFF"/>
                <w:sz w:val="18"/>
              </w:rPr>
              <w:t>Câu trả lời</w:t>
            </w:r>
          </w:p>
        </w:tc>
        <w:tc>
          <w:tcPr>
            <w:tcW w:w="2520" w:type="dxa"/>
            <w:shd w:val="clear" w:color="auto" w:fill="1F4E78"/>
            <w:vAlign w:val="center"/>
          </w:tcPr>
          <w:p w14:paraId="64D176B7" w14:textId="77777777" w:rsidR="00F5695E" w:rsidRDefault="00000000">
            <w:pPr>
              <w:jc w:val="center"/>
            </w:pPr>
            <w:r>
              <w:rPr>
                <w:b/>
                <w:color w:val="FFFFFF"/>
                <w:sz w:val="18"/>
              </w:rPr>
              <w:t>Nguồn</w:t>
            </w:r>
          </w:p>
        </w:tc>
      </w:tr>
      <w:tr>
        <w:tc>
          <w:tcPr>
            <w:tcW w:type="dxa" w:w="2520"/>
          </w:tcPr>
          <w:p>
            <w:pPr>
              <w:spacing w:before="40" w:after="40" w:line="276" w:lineRule="auto"/>
            </w:pPr>
            <w:r>
              <w:rPr>
                <w:rFonts w:ascii="Arial" w:hAnsi="Arial"/>
                <w:b w:val="0"/>
                <w:sz w:val="18"/>
              </w:rPr>
              <w:t>1</w:t>
            </w:r>
          </w:p>
        </w:tc>
        <w:tc>
          <w:tcPr>
            <w:tcW w:type="dxa" w:w="2520"/>
          </w:tcPr>
          <w:p>
            <w:pPr>
              <w:spacing w:before="40" w:after="40" w:line="276" w:lineRule="auto"/>
            </w:pPr>
            <w:r>
              <w:rPr>
                <w:rFonts w:ascii="Arial" w:hAnsi="Arial"/>
                <w:b w:val="0"/>
                <w:sz w:val="18"/>
              </w:rPr>
              <w:t>Tại sao không dùng ảnh nhiệt vệ tinh mà phải bay quét bằng UAV?</w:t>
            </w:r>
          </w:p>
        </w:tc>
        <w:tc>
          <w:tcPr>
            <w:tcW w:type="dxa" w:w="2520"/>
          </w:tcPr>
          <w:p>
            <w:pPr>
              <w:spacing w:before="40" w:after="40" w:line="276" w:lineRule="auto"/>
            </w:pPr>
            <w:r>
              <w:rPr>
                <w:rFonts w:ascii="Arial" w:hAnsi="Arial"/>
                <w:b w:val="0"/>
                <w:sz w:val="18"/>
              </w:rPr>
              <w:t>Ảnh nhiệt vệ tinh có độ phân giải thô (30m–100m/pixel), không thể phân biệt ranh giới bóng râm cây xanh 6m hay mái che 2m. Nghiên cứu của Steinharter et al. (MDPI RS 2026) chứng minh chỉ có UAV quang trắc nhiệt 0.01m mới đo chính xác nhiệt độ vi khí hậu ở quy mô người đi bộ.</w:t>
            </w:r>
          </w:p>
        </w:tc>
        <w:tc>
          <w:tcPr>
            <w:tcW w:type="dxa" w:w="2520"/>
          </w:tcPr>
          <w:p>
            <w:pPr>
              <w:spacing w:before="40" w:after="40" w:line="276" w:lineRule="auto"/>
            </w:pPr>
            <w:r>
              <w:rPr>
                <w:rFonts w:ascii="Arial" w:hAnsi="Arial"/>
                <w:b w:val="0"/>
                <w:sz w:val="18"/>
              </w:rPr>
              <w:t>SRC-02</w:t>
            </w:r>
          </w:p>
        </w:tc>
      </w:tr>
      <w:tr>
        <w:tc>
          <w:tcPr>
            <w:tcW w:type="dxa" w:w="2520"/>
          </w:tcPr>
          <w:p>
            <w:pPr>
              <w:spacing w:before="40" w:after="40" w:line="276" w:lineRule="auto"/>
            </w:pPr>
            <w:r>
              <w:rPr>
                <w:rFonts w:ascii="Arial" w:hAnsi="Arial"/>
                <w:b w:val="0"/>
                <w:sz w:val="18"/>
              </w:rPr>
              <w:t>2</w:t>
            </w:r>
          </w:p>
        </w:tc>
        <w:tc>
          <w:tcPr>
            <w:tcW w:type="dxa" w:w="2520"/>
          </w:tcPr>
          <w:p>
            <w:pPr>
              <w:spacing w:before="40" w:after="40" w:line="276" w:lineRule="auto"/>
            </w:pPr>
            <w:r>
              <w:rPr>
                <w:rFonts w:ascii="Arial" w:hAnsi="Arial"/>
                <w:b w:val="0"/>
                <w:sz w:val="18"/>
              </w:rPr>
              <w:t>Việc dời điểm dừng 15–30m có ảnh hưởng đến cự ly đón xe buýt của khách không?</w:t>
            </w:r>
          </w:p>
        </w:tc>
        <w:tc>
          <w:tcPr>
            <w:tcW w:type="dxa" w:w="2520"/>
          </w:tcPr>
          <w:p>
            <w:pPr>
              <w:spacing w:before="40" w:after="40" w:line="276" w:lineRule="auto"/>
            </w:pPr>
            <w:r>
              <w:rPr>
                <w:rFonts w:ascii="Arial" w:hAnsi="Arial"/>
                <w:b w:val="0"/>
                <w:sz w:val="18"/>
              </w:rPr>
              <w:t>Hoàn toàn không. Cự ly dời 15–30m chỉ tương đương 20–40 bước chân (15–20 giây đi bộ), nằm hoàn toàn trong bán kính phục vụ cho phép của TCVN 13592:2022 nhưng giúp hành khách tránh được 15–30 phút phơi mình dưới nắng gay gắt.</w:t>
            </w:r>
          </w:p>
        </w:tc>
        <w:tc>
          <w:tcPr>
            <w:tcW w:type="dxa" w:w="2520"/>
          </w:tcPr>
          <w:p>
            <w:pPr>
              <w:spacing w:before="40" w:after="40" w:line="276" w:lineRule="auto"/>
            </w:pPr>
            <w:r>
              <w:rPr>
                <w:rFonts w:ascii="Arial" w:hAnsi="Arial"/>
                <w:b w:val="0"/>
                <w:sz w:val="18"/>
              </w:rPr>
              <w:t>SRC-14, SRC-16</w:t>
            </w:r>
          </w:p>
        </w:tc>
      </w:tr>
      <w:tr>
        <w:tc>
          <w:tcPr>
            <w:tcW w:type="dxa" w:w="2520"/>
          </w:tcPr>
          <w:p>
            <w:pPr>
              <w:spacing w:before="40" w:after="40" w:line="276" w:lineRule="auto"/>
            </w:pPr>
            <w:r>
              <w:rPr>
                <w:rFonts w:ascii="Arial" w:hAnsi="Arial"/>
                <w:b w:val="0"/>
                <w:sz w:val="18"/>
              </w:rPr>
              <w:t>3</w:t>
            </w:r>
          </w:p>
        </w:tc>
        <w:tc>
          <w:tcPr>
            <w:tcW w:type="dxa" w:w="2520"/>
          </w:tcPr>
          <w:p>
            <w:pPr>
              <w:spacing w:before="40" w:after="40" w:line="276" w:lineRule="auto"/>
            </w:pPr>
            <w:r>
              <w:rPr>
                <w:rFonts w:ascii="Arial" w:hAnsi="Arial"/>
                <w:b w:val="0"/>
                <w:sz w:val="18"/>
              </w:rPr>
              <w:t>Thuật toán tính toán bóng râm xử lý thế nào với sự thay đổi vị trí mặt trời trong năm?</w:t>
            </w:r>
          </w:p>
        </w:tc>
        <w:tc>
          <w:tcPr>
            <w:tcW w:type="dxa" w:w="2520"/>
          </w:tcPr>
          <w:p>
            <w:pPr>
              <w:spacing w:before="40" w:after="40" w:line="276" w:lineRule="auto"/>
            </w:pPr>
            <w:r>
              <w:rPr>
                <w:rFonts w:ascii="Arial" w:hAnsi="Arial"/>
                <w:b w:val="0"/>
                <w:sz w:val="18"/>
              </w:rPr>
              <w:t>Hệ thống tính toán Solar Azimuth và Solar Altitude theo từng phút bằng Ladybug Tools / SOLWEIG kết hợp file thời tiết EPW; tính toán chỉ số Tần suất bóng râm bền vững 365 ngày trong các khung giờ nắng gắt nhất (10h00 đến 15h30).</w:t>
            </w:r>
          </w:p>
        </w:tc>
        <w:tc>
          <w:tcPr>
            <w:tcW w:type="dxa" w:w="2520"/>
          </w:tcPr>
          <w:p>
            <w:pPr>
              <w:spacing w:before="40" w:after="40" w:line="276" w:lineRule="auto"/>
            </w:pPr>
            <w:r>
              <w:rPr>
                <w:rFonts w:ascii="Arial" w:hAnsi="Arial"/>
                <w:b w:val="0"/>
                <w:sz w:val="18"/>
              </w:rPr>
              <w:t>SRC-01, SRC-10, SRC-12</w:t>
            </w:r>
          </w:p>
        </w:tc>
      </w:tr>
      <w:tr>
        <w:tc>
          <w:tcPr>
            <w:tcW w:type="dxa" w:w="2520"/>
          </w:tcPr>
          <w:p>
            <w:pPr>
              <w:spacing w:before="40" w:after="40" w:line="276" w:lineRule="auto"/>
            </w:pPr>
            <w:r>
              <w:rPr>
                <w:rFonts w:ascii="Arial" w:hAnsi="Arial"/>
                <w:b w:val="0"/>
                <w:sz w:val="18"/>
              </w:rPr>
              <w:t>4</w:t>
            </w:r>
          </w:p>
        </w:tc>
        <w:tc>
          <w:tcPr>
            <w:tcW w:type="dxa" w:w="2520"/>
          </w:tcPr>
          <w:p>
            <w:pPr>
              <w:spacing w:before="40" w:after="40" w:line="276" w:lineRule="auto"/>
            </w:pPr>
            <w:r>
              <w:rPr>
                <w:rFonts w:ascii="Arial" w:hAnsi="Arial"/>
                <w:b w:val="0"/>
                <w:sz w:val="18"/>
              </w:rPr>
              <w:t>Làm thế nào phân biệt bóng râm tòa nhà cao tầng và bóng cây xanh khi giao thoa?</w:t>
            </w:r>
          </w:p>
        </w:tc>
        <w:tc>
          <w:tcPr>
            <w:tcW w:type="dxa" w:w="2520"/>
          </w:tcPr>
          <w:p>
            <w:pPr>
              <w:spacing w:before="40" w:after="40" w:line="276" w:lineRule="auto"/>
            </w:pPr>
            <w:r>
              <w:rPr>
                <w:rFonts w:ascii="Arial" w:hAnsi="Arial"/>
                <w:b w:val="0"/>
                <w:sz w:val="18"/>
              </w:rPr>
              <w:t>Áp dụng phương pháp phân tích bóng râm liên hợp (Combined Building–Tree Shadows) trên MDPI Remote Sensing (2026); bóc tách riêng lớp hình học công trình (vật cản tuyệt đối τ = 0) và lớp tán cây (bán truyền quang τ = 0.10 - 0.25).</w:t>
            </w:r>
          </w:p>
        </w:tc>
        <w:tc>
          <w:tcPr>
            <w:tcW w:type="dxa" w:w="2520"/>
          </w:tcPr>
          <w:p>
            <w:pPr>
              <w:spacing w:before="40" w:after="40" w:line="276" w:lineRule="auto"/>
            </w:pPr>
            <w:r>
              <w:rPr>
                <w:rFonts w:ascii="Arial" w:hAnsi="Arial"/>
                <w:b w:val="0"/>
                <w:sz w:val="18"/>
              </w:rPr>
              <w:t>SRC-03</w:t>
            </w:r>
          </w:p>
        </w:tc>
      </w:tr>
      <w:tr>
        <w:tc>
          <w:tcPr>
            <w:tcW w:type="dxa" w:w="2520"/>
          </w:tcPr>
          <w:p>
            <w:pPr>
              <w:spacing w:before="40" w:after="40" w:line="276" w:lineRule="auto"/>
            </w:pPr>
            <w:r>
              <w:rPr>
                <w:rFonts w:ascii="Arial" w:hAnsi="Arial"/>
                <w:b w:val="0"/>
                <w:sz w:val="18"/>
              </w:rPr>
              <w:t>5</w:t>
            </w:r>
          </w:p>
        </w:tc>
        <w:tc>
          <w:tcPr>
            <w:tcW w:type="dxa" w:w="2520"/>
          </w:tcPr>
          <w:p>
            <w:pPr>
              <w:spacing w:before="40" w:after="40" w:line="276" w:lineRule="auto"/>
            </w:pPr>
            <w:r>
              <w:rPr>
                <w:rFonts w:ascii="Arial" w:hAnsi="Arial"/>
                <w:b w:val="0"/>
                <w:sz w:val="18"/>
              </w:rPr>
              <w:t>Chỉ số UTCI là gì và tại sao ưu tiên dùng chỉ số này thay vì nhiệt độ không khí?</w:t>
            </w:r>
          </w:p>
        </w:tc>
        <w:tc>
          <w:tcPr>
            <w:tcW w:type="dxa" w:w="2520"/>
          </w:tcPr>
          <w:p>
            <w:pPr>
              <w:spacing w:before="40" w:after="40" w:line="276" w:lineRule="auto"/>
            </w:pPr>
            <w:r>
              <w:rPr>
                <w:rFonts w:ascii="Arial" w:hAnsi="Arial"/>
                <w:b w:val="0"/>
                <w:sz w:val="18"/>
              </w:rPr>
              <w:t>Nhiệt độ không khí trong lều khí tượng không phản ánh nhiệt bức xạ trực tiếp và mặt đường. UTCI kết hợp 4 yếu tố: nhiệt độ khí, Tmrt, gió và độ ẩm; thể hiện chính xác mức độ ứng suất nhiệt mà cơ thể người thực tế cảm nhận được.</w:t>
            </w:r>
          </w:p>
        </w:tc>
        <w:tc>
          <w:tcPr>
            <w:tcW w:type="dxa" w:w="2520"/>
          </w:tcPr>
          <w:p>
            <w:pPr>
              <w:spacing w:before="40" w:after="40" w:line="276" w:lineRule="auto"/>
            </w:pPr>
            <w:r>
              <w:rPr>
                <w:rFonts w:ascii="Arial" w:hAnsi="Arial"/>
                <w:b w:val="0"/>
                <w:sz w:val="18"/>
              </w:rPr>
              <w:t>SRC-01, SRC-11</w:t>
            </w:r>
          </w:p>
        </w:tc>
      </w:tr>
      <w:tr>
        <w:tc>
          <w:tcPr>
            <w:tcW w:type="dxa" w:w="2520"/>
          </w:tcPr>
          <w:p>
            <w:pPr>
              <w:spacing w:before="40" w:after="40" w:line="276" w:lineRule="auto"/>
            </w:pPr>
            <w:r>
              <w:rPr>
                <w:rFonts w:ascii="Arial" w:hAnsi="Arial"/>
                <w:b w:val="0"/>
                <w:sz w:val="18"/>
              </w:rPr>
              <w:t>6</w:t>
            </w:r>
          </w:p>
        </w:tc>
        <w:tc>
          <w:tcPr>
            <w:tcW w:type="dxa" w:w="2520"/>
          </w:tcPr>
          <w:p>
            <w:pPr>
              <w:spacing w:before="40" w:after="40" w:line="276" w:lineRule="auto"/>
            </w:pPr>
            <w:r>
              <w:rPr>
                <w:rFonts w:ascii="Arial" w:hAnsi="Arial"/>
                <w:b w:val="0"/>
                <w:sz w:val="18"/>
              </w:rPr>
              <w:t>Quy trình bay quét UAV trên đường phố có bảo đảm an toàn hàng không và trật tự không?</w:t>
            </w:r>
          </w:p>
        </w:tc>
        <w:tc>
          <w:tcPr>
            <w:tcW w:type="dxa" w:w="2520"/>
          </w:tcPr>
          <w:p>
            <w:pPr>
              <w:spacing w:before="40" w:after="40" w:line="276" w:lineRule="auto"/>
            </w:pPr>
            <w:r>
              <w:rPr>
                <w:rFonts w:ascii="Arial" w:hAnsi="Arial"/>
                <w:b w:val="0"/>
                <w:sz w:val="18"/>
              </w:rPr>
              <w:t>Tuân thủ tiêu chuẩn ISO 21384-3 và Luật Phòng không nhân dân 2024. Thiết bị M350 RTK có radar tránh va chạm 360 độ, pin kép dự phòng, fail-safe tự hạ cánh; bay ngoài giờ cao điểm và được Cục Tác chiến cấp phép.</w:t>
            </w:r>
          </w:p>
        </w:tc>
        <w:tc>
          <w:tcPr>
            <w:tcW w:type="dxa" w:w="2520"/>
          </w:tcPr>
          <w:p>
            <w:pPr>
              <w:spacing w:before="40" w:after="40" w:line="276" w:lineRule="auto"/>
            </w:pPr>
            <w:r>
              <w:rPr>
                <w:rFonts w:ascii="Arial" w:hAnsi="Arial"/>
                <w:b w:val="0"/>
                <w:sz w:val="18"/>
              </w:rPr>
              <w:t>SRC-07, SRC-18, SRC-20</w:t>
            </w:r>
          </w:p>
        </w:tc>
      </w:tr>
      <w:tr>
        <w:tc>
          <w:tcPr>
            <w:tcW w:type="dxa" w:w="2520"/>
          </w:tcPr>
          <w:p>
            <w:pPr>
              <w:spacing w:before="40" w:after="40" w:line="276" w:lineRule="auto"/>
            </w:pPr>
            <w:r>
              <w:rPr>
                <w:rFonts w:ascii="Arial" w:hAnsi="Arial"/>
                <w:b w:val="0"/>
                <w:sz w:val="18"/>
              </w:rPr>
              <w:t>7</w:t>
            </w:r>
          </w:p>
        </w:tc>
        <w:tc>
          <w:tcPr>
            <w:tcW w:type="dxa" w:w="2520"/>
          </w:tcPr>
          <w:p>
            <w:pPr>
              <w:spacing w:before="40" w:after="40" w:line="276" w:lineRule="auto"/>
            </w:pPr>
            <w:r>
              <w:rPr>
                <w:rFonts w:ascii="Arial" w:hAnsi="Arial"/>
                <w:b w:val="0"/>
                <w:sz w:val="18"/>
              </w:rPr>
              <w:t>Làm thế nào bảo đảm không xâm phạm dữ liệu cá nhân của người dân khi bay hè phố?</w:t>
            </w:r>
          </w:p>
        </w:tc>
        <w:tc>
          <w:tcPr>
            <w:tcW w:type="dxa" w:w="2520"/>
          </w:tcPr>
          <w:p>
            <w:pPr>
              <w:spacing w:before="40" w:after="40" w:line="276" w:lineRule="auto"/>
            </w:pPr>
            <w:r>
              <w:rPr>
                <w:rFonts w:ascii="Arial" w:hAnsi="Arial"/>
                <w:b w:val="0"/>
                <w:sz w:val="18"/>
              </w:rPr>
              <w:t>Tuân thủ Nghị định 13/2023/NĐ-CP, toàn bộ ảnh thô được module AI Computer Vision tự động làm mờ 100% khuôn mặt và biển số xe ngay trên máy trạm cục bộ trước khi biên tập; dữ liệu bàn giao không chứa thông tin định danh cá nhân.</w:t>
            </w:r>
          </w:p>
        </w:tc>
        <w:tc>
          <w:tcPr>
            <w:tcW w:type="dxa" w:w="2520"/>
          </w:tcPr>
          <w:p>
            <w:pPr>
              <w:spacing w:before="40" w:after="40" w:line="276" w:lineRule="auto"/>
            </w:pPr>
            <w:r>
              <w:rPr>
                <w:rFonts w:ascii="Arial" w:hAnsi="Arial"/>
                <w:b w:val="0"/>
                <w:sz w:val="18"/>
              </w:rPr>
              <w:t>SRC-20</w:t>
            </w:r>
          </w:p>
        </w:tc>
      </w:tr>
      <w:tr>
        <w:tc>
          <w:tcPr>
            <w:tcW w:type="dxa" w:w="2520"/>
          </w:tcPr>
          <w:p>
            <w:pPr>
              <w:spacing w:before="40" w:after="40" w:line="276" w:lineRule="auto"/>
            </w:pPr>
            <w:r>
              <w:rPr>
                <w:rFonts w:ascii="Arial" w:hAnsi="Arial"/>
                <w:b w:val="0"/>
                <w:sz w:val="18"/>
              </w:rPr>
              <w:t>8</w:t>
            </w:r>
          </w:p>
        </w:tc>
        <w:tc>
          <w:tcPr>
            <w:tcW w:type="dxa" w:w="2520"/>
          </w:tcPr>
          <w:p>
            <w:pPr>
              <w:spacing w:before="40" w:after="40" w:line="276" w:lineRule="auto"/>
            </w:pPr>
            <w:r>
              <w:rPr>
                <w:rFonts w:ascii="Arial" w:hAnsi="Arial"/>
                <w:b w:val="0"/>
                <w:sz w:val="18"/>
              </w:rPr>
              <w:t>Mái che nhà chờ cải tạo theo S0104 có gì khác biệt so với nhà chờ thông thường?</w:t>
            </w:r>
          </w:p>
        </w:tc>
        <w:tc>
          <w:tcPr>
            <w:tcW w:type="dxa" w:w="2520"/>
          </w:tcPr>
          <w:p>
            <w:pPr>
              <w:spacing w:before="40" w:after="40" w:line="276" w:lineRule="auto"/>
            </w:pPr>
            <w:r>
              <w:rPr>
                <w:rFonts w:ascii="Arial" w:hAnsi="Arial"/>
                <w:b w:val="0"/>
                <w:sz w:val="18"/>
              </w:rPr>
              <w:t>Nhà chờ thông thường mái che ngang chỉ che nắng trưa. S0104 tính toán góc tới bức xạ xiên để thiết kế mái che vươn conson kéo dài chúc xuống 15°–25° hướng Tây Nam hoặc giàn dây leo mảng xanh chắn nắng xiên theo mẫu N01, N02, N03 của TP.HCM.</w:t>
            </w:r>
          </w:p>
        </w:tc>
        <w:tc>
          <w:tcPr>
            <w:tcW w:type="dxa" w:w="2520"/>
          </w:tcPr>
          <w:p>
            <w:pPr>
              <w:spacing w:before="40" w:after="40" w:line="276" w:lineRule="auto"/>
            </w:pPr>
            <w:r>
              <w:rPr>
                <w:rFonts w:ascii="Arial" w:hAnsi="Arial"/>
                <w:b w:val="0"/>
                <w:sz w:val="18"/>
              </w:rPr>
              <w:t>SRC-12, SRC-13</w:t>
            </w:r>
          </w:p>
        </w:tc>
      </w:tr>
      <w:tr>
        <w:tc>
          <w:tcPr>
            <w:tcW w:type="dxa" w:w="2520"/>
          </w:tcPr>
          <w:p>
            <w:pPr>
              <w:spacing w:before="40" w:after="40" w:line="276" w:lineRule="auto"/>
            </w:pPr>
            <w:r>
              <w:rPr>
                <w:rFonts w:ascii="Arial" w:hAnsi="Arial"/>
                <w:b w:val="0"/>
                <w:sz w:val="18"/>
              </w:rPr>
              <w:t>9</w:t>
            </w:r>
          </w:p>
        </w:tc>
        <w:tc>
          <w:tcPr>
            <w:tcW w:type="dxa" w:w="2520"/>
          </w:tcPr>
          <w:p>
            <w:pPr>
              <w:spacing w:before="40" w:after="40" w:line="276" w:lineRule="auto"/>
            </w:pPr>
            <w:r>
              <w:rPr>
                <w:rFonts w:ascii="Arial" w:hAnsi="Arial"/>
                <w:b w:val="0"/>
                <w:sz w:val="18"/>
              </w:rPr>
              <w:t>Thời gian triển khai bay quét và hoàn thành báo cáo cho tuyến 15km mất bao lâu?</w:t>
            </w:r>
          </w:p>
        </w:tc>
        <w:tc>
          <w:tcPr>
            <w:tcW w:type="dxa" w:w="2520"/>
          </w:tcPr>
          <w:p>
            <w:pPr>
              <w:spacing w:before="40" w:after="40" w:line="276" w:lineRule="auto"/>
            </w:pPr>
            <w:r>
              <w:rPr>
                <w:rFonts w:ascii="Arial" w:hAnsi="Arial"/>
                <w:b w:val="0"/>
                <w:sz w:val="18"/>
              </w:rPr>
              <w:t>Thời gian trọn gói từ 7 đến 10 ngày làm việc: 1–2 ngày bay quét hiện trường; 2–3 ngày dựng mô hình 3D DSM và True-DOM trên DJI Terra; 2–3 ngày mô phỏng năng lượng và vi khí hậu; 2 ngày biên tập báo cáo và WebGIS.</w:t>
            </w:r>
          </w:p>
        </w:tc>
        <w:tc>
          <w:tcPr>
            <w:tcW w:type="dxa" w:w="2520"/>
          </w:tcPr>
          <w:p>
            <w:pPr>
              <w:spacing w:before="40" w:after="40" w:line="276" w:lineRule="auto"/>
            </w:pPr>
            <w:r>
              <w:rPr>
                <w:rFonts w:ascii="Arial" w:hAnsi="Arial"/>
                <w:b w:val="0"/>
                <w:sz w:val="18"/>
              </w:rPr>
              <w:t>SRC-04, SRC-09</w:t>
            </w:r>
          </w:p>
        </w:tc>
      </w:tr>
      <w:tr>
        <w:tc>
          <w:tcPr>
            <w:tcW w:type="dxa" w:w="2520"/>
          </w:tcPr>
          <w:p>
            <w:pPr>
              <w:spacing w:before="40" w:after="40" w:line="276" w:lineRule="auto"/>
            </w:pPr>
            <w:r>
              <w:rPr>
                <w:rFonts w:ascii="Arial" w:hAnsi="Arial"/>
                <w:b w:val="0"/>
                <w:sz w:val="18"/>
              </w:rPr>
              <w:t>10</w:t>
            </w:r>
          </w:p>
        </w:tc>
        <w:tc>
          <w:tcPr>
            <w:tcW w:type="dxa" w:w="2520"/>
          </w:tcPr>
          <w:p>
            <w:pPr>
              <w:spacing w:before="40" w:after="40" w:line="276" w:lineRule="auto"/>
            </w:pPr>
            <w:r>
              <w:rPr>
                <w:rFonts w:ascii="Arial" w:hAnsi="Arial"/>
                <w:b w:val="0"/>
                <w:sz w:val="18"/>
              </w:rPr>
              <w:t>Nếu hè phố quá hẹp (&lt; 1.5m), dịch vụ đưa ra giải pháp nào để có bóng râm?</w:t>
            </w:r>
          </w:p>
        </w:tc>
        <w:tc>
          <w:tcPr>
            <w:tcW w:type="dxa" w:w="2520"/>
          </w:tcPr>
          <w:p>
            <w:pPr>
              <w:spacing w:before="40" w:after="40" w:line="276" w:lineRule="auto"/>
            </w:pPr>
            <w:r>
              <w:rPr>
                <w:rFonts w:ascii="Arial" w:hAnsi="Arial"/>
                <w:b w:val="0"/>
                <w:sz w:val="18"/>
              </w:rPr>
              <w:t>Với hè phố hẹp không đủ xây nhà chờ theo TCVN 13592:2022, giải pháp tối ưu là dời cột dừng về vỉa hè có tán cây bóng mát hoặc khoảng lùi công sở lớn; kết hợp sơn kẻ vạch ô chờ râm mát mà không cản trở lưu thông người đi bộ.</w:t>
            </w:r>
          </w:p>
        </w:tc>
        <w:tc>
          <w:tcPr>
            <w:tcW w:type="dxa" w:w="2520"/>
          </w:tcPr>
          <w:p>
            <w:pPr>
              <w:spacing w:before="40" w:after="40" w:line="276" w:lineRule="auto"/>
            </w:pPr>
            <w:r>
              <w:rPr>
                <w:rFonts w:ascii="Arial" w:hAnsi="Arial"/>
                <w:b w:val="0"/>
                <w:sz w:val="18"/>
              </w:rPr>
              <w:t>SRC-05, SRC-16</w:t>
            </w:r>
          </w:p>
        </w:tc>
      </w:tr>
      <w:tr>
        <w:tc>
          <w:tcPr>
            <w:tcW w:type="dxa" w:w="2520"/>
          </w:tcPr>
          <w:p>
            <w:pPr>
              <w:spacing w:before="40" w:after="40" w:line="276" w:lineRule="auto"/>
            </w:pPr>
            <w:r>
              <w:rPr>
                <w:rFonts w:ascii="Arial" w:hAnsi="Arial"/>
                <w:b w:val="0"/>
                <w:sz w:val="18"/>
              </w:rPr>
              <w:t>11</w:t>
            </w:r>
          </w:p>
        </w:tc>
        <w:tc>
          <w:tcPr>
            <w:tcW w:type="dxa" w:w="2520"/>
          </w:tcPr>
          <w:p>
            <w:pPr>
              <w:spacing w:before="40" w:after="40" w:line="276" w:lineRule="auto"/>
            </w:pPr>
            <w:r>
              <w:rPr>
                <w:rFonts w:ascii="Arial" w:hAnsi="Arial"/>
                <w:b w:val="0"/>
                <w:sz w:val="18"/>
              </w:rPr>
              <w:t>Mô hình tính toán bóng râm có xét đến sự phát triển hoặc tỉa cành cây tương lai không?</w:t>
            </w:r>
          </w:p>
        </w:tc>
        <w:tc>
          <w:tcPr>
            <w:tcW w:type="dxa" w:w="2520"/>
          </w:tcPr>
          <w:p>
            <w:pPr>
              <w:spacing w:before="40" w:after="40" w:line="276" w:lineRule="auto"/>
            </w:pPr>
            <w:r>
              <w:rPr>
                <w:rFonts w:ascii="Arial" w:hAnsi="Arial"/>
                <w:b w:val="0"/>
                <w:sz w:val="18"/>
              </w:rPr>
              <w:t>Báo cáo cung cấp ma trận đánh giá độ nhạy (Sensitivity Analysis): phân tích kịch bản tán lá phát triển thêm 20% và kịch bản cây bị cắt tỉa 30% cành nhánh trước mùa mưa bão để cơ quan giao thông chủ động phối hợp đơn vị cây xanh.</w:t>
            </w:r>
          </w:p>
        </w:tc>
        <w:tc>
          <w:tcPr>
            <w:tcW w:type="dxa" w:w="2520"/>
          </w:tcPr>
          <w:p>
            <w:pPr>
              <w:spacing w:before="40" w:after="40" w:line="276" w:lineRule="auto"/>
            </w:pPr>
            <w:r>
              <w:rPr>
                <w:rFonts w:ascii="Arial" w:hAnsi="Arial"/>
                <w:b w:val="0"/>
                <w:sz w:val="18"/>
              </w:rPr>
              <w:t>SRC-03, SRC-17</w:t>
            </w:r>
          </w:p>
        </w:tc>
      </w:tr>
      <w:tr>
        <w:tc>
          <w:tcPr>
            <w:tcW w:type="dxa" w:w="2520"/>
          </w:tcPr>
          <w:p>
            <w:pPr>
              <w:spacing w:before="40" w:after="40" w:line="276" w:lineRule="auto"/>
            </w:pPr>
            <w:r>
              <w:rPr>
                <w:rFonts w:ascii="Arial" w:hAnsi="Arial"/>
                <w:b w:val="0"/>
                <w:sz w:val="18"/>
              </w:rPr>
              <w:t>12</w:t>
            </w:r>
          </w:p>
        </w:tc>
        <w:tc>
          <w:tcPr>
            <w:tcW w:type="dxa" w:w="2520"/>
          </w:tcPr>
          <w:p>
            <w:pPr>
              <w:spacing w:before="40" w:after="40" w:line="276" w:lineRule="auto"/>
            </w:pPr>
            <w:r>
              <w:rPr>
                <w:rFonts w:ascii="Arial" w:hAnsi="Arial"/>
                <w:b w:val="0"/>
                <w:sz w:val="18"/>
              </w:rPr>
              <w:t>Dịch vụ S0104 có tích hợp dữ liệu vào Trung tâm Điều hành IOC của thành phố được không?</w:t>
            </w:r>
          </w:p>
        </w:tc>
        <w:tc>
          <w:tcPr>
            <w:tcW w:type="dxa" w:w="2520"/>
          </w:tcPr>
          <w:p>
            <w:pPr>
              <w:spacing w:before="40" w:after="40" w:line="276" w:lineRule="auto"/>
            </w:pPr>
            <w:r>
              <w:rPr>
                <w:rFonts w:ascii="Arial" w:hAnsi="Arial"/>
                <w:b w:val="0"/>
                <w:sz w:val="18"/>
              </w:rPr>
              <w:t>Hoàn toàn tương thích. Toàn bộ dữ liệu xuất bản theo chuẩn mở quốc tế (OGC API, 3D Tiles, GeoJSON, WMS/WFS) sẵn sàng tích hợp trực tiếp vào IOC/TMC của Sở GTVT hoặc app tìm buýt (Go!Bus, BusMap) cho người dân tra cứu trạm mát.</w:t>
            </w:r>
          </w:p>
        </w:tc>
        <w:tc>
          <w:tcPr>
            <w:tcW w:type="dxa" w:w="2520"/>
          </w:tcPr>
          <w:p>
            <w:pPr>
              <w:spacing w:before="40" w:after="40" w:line="276" w:lineRule="auto"/>
            </w:pPr>
            <w:r>
              <w:rPr>
                <w:rFonts w:ascii="Arial" w:hAnsi="Arial"/>
                <w:b w:val="0"/>
                <w:sz w:val="18"/>
              </w:rPr>
              <w:t>SRC-01, SRC-10</w:t>
            </w:r>
          </w:p>
        </w:tc>
      </w:tr>
    </w:tbl>
    <w:p w14:paraId="22BA2DC6" w14:textId="77777777" w:rsidR="00F5695E" w:rsidRDefault="00000000">
      <w:pPr>
        <w:pStyle w:val="Heading1"/>
      </w:pPr>
      <w:r>
        <w:rPr>
          <w:color w:val="1F4E79"/>
        </w:rPr>
        <w:lastRenderedPageBreak/>
        <w:t>14. Từ điển thuật ngữ / Glossary</w:t>
      </w:r>
    </w:p>
    <w:p w14:paraId="5B7AD69A"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520"/>
        <w:gridCol w:w="2520"/>
        <w:gridCol w:w="2520"/>
        <w:gridCol w:w="2520"/>
      </w:tblGrid>
      <w:tr w:rsidR="00F5695E" w14:paraId="65134073" w14:textId="77777777">
        <w:trPr>
          <w:tblHeader/>
          <w:jc w:val="center"/>
        </w:trPr>
        <w:tc>
          <w:tcPr>
            <w:tcW w:w="2520" w:type="dxa"/>
            <w:shd w:val="clear" w:color="auto" w:fill="1F4E78"/>
            <w:vAlign w:val="center"/>
          </w:tcPr>
          <w:p w14:paraId="1287AB56" w14:textId="77777777" w:rsidR="00F5695E" w:rsidRDefault="00000000">
            <w:pPr>
              <w:jc w:val="center"/>
            </w:pPr>
            <w:r>
              <w:rPr>
                <w:b/>
                <w:color w:val="FFFFFF"/>
                <w:sz w:val="18"/>
              </w:rPr>
              <w:t>Thuật ngữ</w:t>
            </w:r>
          </w:p>
        </w:tc>
        <w:tc>
          <w:tcPr>
            <w:tcW w:w="2520" w:type="dxa"/>
            <w:shd w:val="clear" w:color="auto" w:fill="1F4E78"/>
            <w:vAlign w:val="center"/>
          </w:tcPr>
          <w:p w14:paraId="79C4D077" w14:textId="77777777" w:rsidR="00F5695E" w:rsidRDefault="00000000">
            <w:pPr>
              <w:jc w:val="center"/>
            </w:pPr>
            <w:r>
              <w:rPr>
                <w:b/>
                <w:color w:val="FFFFFF"/>
                <w:sz w:val="18"/>
              </w:rPr>
              <w:t>Viết tắt</w:t>
            </w:r>
          </w:p>
        </w:tc>
        <w:tc>
          <w:tcPr>
            <w:tcW w:w="2520" w:type="dxa"/>
            <w:shd w:val="clear" w:color="auto" w:fill="1F4E78"/>
            <w:vAlign w:val="center"/>
          </w:tcPr>
          <w:p w14:paraId="0E7E575A" w14:textId="77777777" w:rsidR="00F5695E" w:rsidRDefault="00000000">
            <w:pPr>
              <w:jc w:val="center"/>
            </w:pPr>
            <w:r>
              <w:rPr>
                <w:b/>
                <w:color w:val="FFFFFF"/>
                <w:sz w:val="18"/>
              </w:rPr>
              <w:t>Định nghĩa</w:t>
            </w:r>
          </w:p>
        </w:tc>
        <w:tc>
          <w:tcPr>
            <w:tcW w:w="2520" w:type="dxa"/>
            <w:shd w:val="clear" w:color="auto" w:fill="1F4E78"/>
            <w:vAlign w:val="center"/>
          </w:tcPr>
          <w:p w14:paraId="1FE9BD63" w14:textId="77777777" w:rsidR="00F5695E" w:rsidRDefault="00000000">
            <w:pPr>
              <w:jc w:val="center"/>
            </w:pPr>
            <w:r>
              <w:rPr>
                <w:b/>
                <w:color w:val="FFFFFF"/>
                <w:sz w:val="18"/>
              </w:rPr>
              <w:t>Nguồn</w:t>
            </w:r>
          </w:p>
        </w:tc>
      </w:tr>
      <w:tr>
        <w:tc>
          <w:tcPr>
            <w:tcW w:type="dxa" w:w="2520"/>
          </w:tcPr>
          <w:p>
            <w:pPr>
              <w:spacing w:before="40" w:after="40" w:line="276" w:lineRule="auto"/>
            </w:pPr>
            <w:r>
              <w:rPr>
                <w:rFonts w:ascii="Arial" w:hAnsi="Arial"/>
                <w:b w:val="0"/>
                <w:sz w:val="18"/>
              </w:rPr>
              <w:t>Mean Radiant Temperature</w:t>
            </w:r>
          </w:p>
        </w:tc>
        <w:tc>
          <w:tcPr>
            <w:tcW w:type="dxa" w:w="2520"/>
          </w:tcPr>
          <w:p>
            <w:pPr>
              <w:spacing w:before="40" w:after="40" w:line="276" w:lineRule="auto"/>
            </w:pPr>
            <w:r>
              <w:rPr>
                <w:rFonts w:ascii="Arial" w:hAnsi="Arial"/>
                <w:b w:val="0"/>
                <w:sz w:val="18"/>
              </w:rPr>
              <w:t>Tmrt</w:t>
            </w:r>
          </w:p>
        </w:tc>
        <w:tc>
          <w:tcPr>
            <w:tcW w:type="dxa" w:w="2520"/>
          </w:tcPr>
          <w:p>
            <w:pPr>
              <w:spacing w:before="40" w:after="40" w:line="276" w:lineRule="auto"/>
            </w:pPr>
            <w:r>
              <w:rPr>
                <w:rFonts w:ascii="Arial" w:hAnsi="Arial"/>
                <w:b w:val="0"/>
                <w:sz w:val="18"/>
              </w:rPr>
              <w:t>Nhiệt độ bức xạ trung bình (°C): Nhiệt độ đồng nhất của môi trường bao quanh giả định mà tại đó lượng nhiệt bức xạ trao đổi với cơ thể người bằng lượng nhiệt trao đổi trong môi trường thực tế không đồng nhất; là thông số quyết định tiện nghi nhiệt ngoài trời.</w:t>
            </w:r>
          </w:p>
        </w:tc>
        <w:tc>
          <w:tcPr>
            <w:tcW w:type="dxa" w:w="2520"/>
          </w:tcPr>
          <w:p>
            <w:pPr>
              <w:spacing w:before="40" w:after="40" w:line="276" w:lineRule="auto"/>
            </w:pPr>
            <w:r>
              <w:rPr>
                <w:rFonts w:ascii="Arial" w:hAnsi="Arial"/>
                <w:b w:val="0"/>
                <w:sz w:val="18"/>
              </w:rPr>
              <w:t>SRC-01, SRC-11</w:t>
            </w:r>
          </w:p>
        </w:tc>
      </w:tr>
      <w:tr>
        <w:tc>
          <w:tcPr>
            <w:tcW w:type="dxa" w:w="2520"/>
          </w:tcPr>
          <w:p>
            <w:pPr>
              <w:spacing w:before="40" w:after="40" w:line="276" w:lineRule="auto"/>
            </w:pPr>
            <w:r>
              <w:rPr>
                <w:rFonts w:ascii="Arial" w:hAnsi="Arial"/>
                <w:b w:val="0"/>
                <w:sz w:val="18"/>
              </w:rPr>
              <w:t>Universal Thermal Climate Index</w:t>
            </w:r>
          </w:p>
        </w:tc>
        <w:tc>
          <w:tcPr>
            <w:tcW w:type="dxa" w:w="2520"/>
          </w:tcPr>
          <w:p>
            <w:pPr>
              <w:spacing w:before="40" w:after="40" w:line="276" w:lineRule="auto"/>
            </w:pPr>
            <w:r>
              <w:rPr>
                <w:rFonts w:ascii="Arial" w:hAnsi="Arial"/>
                <w:b w:val="0"/>
                <w:sz w:val="18"/>
              </w:rPr>
              <w:t>UTCI</w:t>
            </w:r>
          </w:p>
        </w:tc>
        <w:tc>
          <w:tcPr>
            <w:tcW w:type="dxa" w:w="2520"/>
          </w:tcPr>
          <w:p>
            <w:pPr>
              <w:spacing w:before="40" w:after="40" w:line="276" w:lineRule="auto"/>
            </w:pPr>
            <w:r>
              <w:rPr>
                <w:rFonts w:ascii="Arial" w:hAnsi="Arial"/>
                <w:b w:val="0"/>
                <w:sz w:val="18"/>
              </w:rPr>
              <w:t>Chỉ số khí hậu nhiệt ngoài trời toàn cầu (°C): Chỉ số tương đương sinh lý nhiệt đánh giá phản ứng của cơ thể người đối với môi trường khí tượng ngoài trời, phân cấp từ Không ứng suất nhiệt đến Ứng suất nhiệt cực mạnh.</w:t>
            </w:r>
          </w:p>
        </w:tc>
        <w:tc>
          <w:tcPr>
            <w:tcW w:type="dxa" w:w="2520"/>
          </w:tcPr>
          <w:p>
            <w:pPr>
              <w:spacing w:before="40" w:after="40" w:line="276" w:lineRule="auto"/>
            </w:pPr>
            <w:r>
              <w:rPr>
                <w:rFonts w:ascii="Arial" w:hAnsi="Arial"/>
                <w:b w:val="0"/>
                <w:sz w:val="18"/>
              </w:rPr>
              <w:t>SRC-01, SRC-11</w:t>
            </w:r>
          </w:p>
        </w:tc>
      </w:tr>
      <w:tr>
        <w:tc>
          <w:tcPr>
            <w:tcW w:type="dxa" w:w="2520"/>
          </w:tcPr>
          <w:p>
            <w:pPr>
              <w:spacing w:before="40" w:after="40" w:line="276" w:lineRule="auto"/>
            </w:pPr>
            <w:r>
              <w:rPr>
                <w:rFonts w:ascii="Arial" w:hAnsi="Arial"/>
                <w:b w:val="0"/>
                <w:sz w:val="18"/>
              </w:rPr>
              <w:t>Optimized Views Photogrammetry</w:t>
            </w:r>
          </w:p>
        </w:tc>
        <w:tc>
          <w:tcPr>
            <w:tcW w:type="dxa" w:w="2520"/>
          </w:tcPr>
          <w:p>
            <w:pPr>
              <w:spacing w:before="40" w:after="40" w:line="276" w:lineRule="auto"/>
            </w:pPr>
            <w:r>
              <w:rPr>
                <w:rFonts w:ascii="Arial" w:hAnsi="Arial"/>
                <w:b w:val="0"/>
                <w:sz w:val="18"/>
              </w:rPr>
              <w:t>OVP</w:t>
            </w:r>
          </w:p>
        </w:tc>
        <w:tc>
          <w:tcPr>
            <w:tcW w:type="dxa" w:w="2520"/>
          </w:tcPr>
          <w:p>
            <w:pPr>
              <w:spacing w:before="40" w:after="40" w:line="276" w:lineRule="auto"/>
            </w:pPr>
            <w:r>
              <w:rPr>
                <w:rFonts w:ascii="Arial" w:hAnsi="Arial"/>
                <w:b w:val="0"/>
                <w:sz w:val="18"/>
              </w:rPr>
              <w:t>Quang trắc góc nhìn tối ưu: Kỹ thuật lập kế hoạch bay 3D thích ứng góc nghiêng camera UAV bám sát hình học công trình và tán cây nhằm loại bỏ điểm mù hình học và tăng độ chi tiết lưới 3D Mesh từ 3 đến 5 lần.</w:t>
            </w:r>
          </w:p>
        </w:tc>
        <w:tc>
          <w:tcPr>
            <w:tcW w:type="dxa" w:w="2520"/>
          </w:tcPr>
          <w:p>
            <w:pPr>
              <w:spacing w:before="40" w:after="40" w:line="276" w:lineRule="auto"/>
            </w:pPr>
            <w:r>
              <w:rPr>
                <w:rFonts w:ascii="Arial" w:hAnsi="Arial"/>
                <w:b w:val="0"/>
                <w:sz w:val="18"/>
              </w:rPr>
              <w:t>SRC-04</w:t>
            </w:r>
          </w:p>
        </w:tc>
      </w:tr>
      <w:tr>
        <w:tc>
          <w:tcPr>
            <w:tcW w:type="dxa" w:w="2520"/>
          </w:tcPr>
          <w:p>
            <w:pPr>
              <w:spacing w:before="40" w:after="40" w:line="276" w:lineRule="auto"/>
            </w:pPr>
            <w:r>
              <w:rPr>
                <w:rFonts w:ascii="Arial" w:hAnsi="Arial"/>
                <w:b w:val="0"/>
                <w:sz w:val="18"/>
              </w:rPr>
              <w:t>Ground Sampling Distance</w:t>
            </w:r>
          </w:p>
        </w:tc>
        <w:tc>
          <w:tcPr>
            <w:tcW w:type="dxa" w:w="2520"/>
          </w:tcPr>
          <w:p>
            <w:pPr>
              <w:spacing w:before="40" w:after="40" w:line="276" w:lineRule="auto"/>
            </w:pPr>
            <w:r>
              <w:rPr>
                <w:rFonts w:ascii="Arial" w:hAnsi="Arial"/>
                <w:b w:val="0"/>
                <w:sz w:val="18"/>
              </w:rPr>
              <w:t>GSD</w:t>
            </w:r>
          </w:p>
        </w:tc>
        <w:tc>
          <w:tcPr>
            <w:tcW w:type="dxa" w:w="2520"/>
          </w:tcPr>
          <w:p>
            <w:pPr>
              <w:spacing w:before="40" w:after="40" w:line="276" w:lineRule="auto"/>
            </w:pPr>
            <w:r>
              <w:rPr>
                <w:rFonts w:ascii="Arial" w:hAnsi="Arial"/>
                <w:b w:val="0"/>
                <w:sz w:val="18"/>
              </w:rPr>
              <w:t>Khoảng cách lấy mẫu mặt đất (cm/pixel): Kích thước đại diện thực tế trên mặt đất của một điểm ảnh trong ảnh không ảnh; GSD &lt; 1.5cm bảo đảm chi tiết sắc nét của tán cây và gờ vỉa hè.</w:t>
            </w:r>
          </w:p>
        </w:tc>
        <w:tc>
          <w:tcPr>
            <w:tcW w:type="dxa" w:w="2520"/>
          </w:tcPr>
          <w:p>
            <w:pPr>
              <w:spacing w:before="40" w:after="40" w:line="276" w:lineRule="auto"/>
            </w:pPr>
            <w:r>
              <w:rPr>
                <w:rFonts w:ascii="Arial" w:hAnsi="Arial"/>
                <w:b w:val="0"/>
                <w:sz w:val="18"/>
              </w:rPr>
              <w:t>SRC-06</w:t>
            </w:r>
          </w:p>
        </w:tc>
      </w:tr>
      <w:tr>
        <w:tc>
          <w:tcPr>
            <w:tcW w:type="dxa" w:w="2520"/>
          </w:tcPr>
          <w:p>
            <w:pPr>
              <w:spacing w:before="40" w:after="40" w:line="276" w:lineRule="auto"/>
            </w:pPr>
            <w:r>
              <w:rPr>
                <w:rFonts w:ascii="Arial" w:hAnsi="Arial"/>
                <w:b w:val="0"/>
                <w:sz w:val="18"/>
              </w:rPr>
              <w:t>Noise Equivalent Temperature Difference</w:t>
            </w:r>
          </w:p>
        </w:tc>
        <w:tc>
          <w:tcPr>
            <w:tcW w:type="dxa" w:w="2520"/>
          </w:tcPr>
          <w:p>
            <w:pPr>
              <w:spacing w:before="40" w:after="40" w:line="276" w:lineRule="auto"/>
            </w:pPr>
            <w:r>
              <w:rPr>
                <w:rFonts w:ascii="Arial" w:hAnsi="Arial"/>
                <w:b w:val="0"/>
                <w:sz w:val="18"/>
              </w:rPr>
              <w:t>NETD</w:t>
            </w:r>
          </w:p>
        </w:tc>
        <w:tc>
          <w:tcPr>
            <w:tcW w:type="dxa" w:w="2520"/>
          </w:tcPr>
          <w:p>
            <w:pPr>
              <w:spacing w:before="40" w:after="40" w:line="276" w:lineRule="auto"/>
            </w:pPr>
            <w:r>
              <w:rPr>
                <w:rFonts w:ascii="Arial" w:hAnsi="Arial"/>
                <w:b w:val="0"/>
                <w:sz w:val="18"/>
              </w:rPr>
              <w:t>Độ chênh lệch nhiệt độ tương đương nhiễu (mK): Đại lượng đo độ nhạy nhiệt của cảm biến hồng ngoại; NETD ≤ 50mK bảo đảm phát hiện chênh lệch nhiệt độ bề mặt nhỏ tới 0.05°C.</w:t>
            </w:r>
          </w:p>
        </w:tc>
        <w:tc>
          <w:tcPr>
            <w:tcW w:type="dxa" w:w="2520"/>
          </w:tcPr>
          <w:p>
            <w:pPr>
              <w:spacing w:before="40" w:after="40" w:line="276" w:lineRule="auto"/>
            </w:pPr>
            <w:r>
              <w:rPr>
                <w:rFonts w:ascii="Arial" w:hAnsi="Arial"/>
                <w:b w:val="0"/>
                <w:sz w:val="18"/>
              </w:rPr>
              <w:t>SRC-08</w:t>
            </w:r>
          </w:p>
        </w:tc>
      </w:tr>
      <w:tr>
        <w:tc>
          <w:tcPr>
            <w:tcW w:type="dxa" w:w="2520"/>
          </w:tcPr>
          <w:p>
            <w:pPr>
              <w:spacing w:before="40" w:after="40" w:line="276" w:lineRule="auto"/>
            </w:pPr>
            <w:r>
              <w:rPr>
                <w:rFonts w:ascii="Arial" w:hAnsi="Arial"/>
                <w:b w:val="0"/>
                <w:sz w:val="18"/>
              </w:rPr>
              <w:t>Digital Surface Model</w:t>
            </w:r>
          </w:p>
        </w:tc>
        <w:tc>
          <w:tcPr>
            <w:tcW w:type="dxa" w:w="2520"/>
          </w:tcPr>
          <w:p>
            <w:pPr>
              <w:spacing w:before="40" w:after="40" w:line="276" w:lineRule="auto"/>
            </w:pPr>
            <w:r>
              <w:rPr>
                <w:rFonts w:ascii="Arial" w:hAnsi="Arial"/>
                <w:b w:val="0"/>
                <w:sz w:val="18"/>
              </w:rPr>
              <w:t>DSM</w:t>
            </w:r>
          </w:p>
        </w:tc>
        <w:tc>
          <w:tcPr>
            <w:tcW w:type="dxa" w:w="2520"/>
          </w:tcPr>
          <w:p>
            <w:pPr>
              <w:spacing w:before="40" w:after="40" w:line="276" w:lineRule="auto"/>
            </w:pPr>
            <w:r>
              <w:rPr>
                <w:rFonts w:ascii="Arial" w:hAnsi="Arial"/>
                <w:b w:val="0"/>
                <w:sz w:val="18"/>
              </w:rPr>
              <w:t>Mô hình số bề mặt: Dữ liệu raster biểu diễn độ cao của toàn bộ các đối tượng tự nhiên và nhân tạo bao gồm mặt đất, nhà cửa, công trình và tán cây xanh hè phố.</w:t>
            </w:r>
          </w:p>
        </w:tc>
        <w:tc>
          <w:tcPr>
            <w:tcW w:type="dxa" w:w="2520"/>
          </w:tcPr>
          <w:p>
            <w:pPr>
              <w:spacing w:before="40" w:after="40" w:line="276" w:lineRule="auto"/>
            </w:pPr>
            <w:r>
              <w:rPr>
                <w:rFonts w:ascii="Arial" w:hAnsi="Arial"/>
                <w:b w:val="0"/>
                <w:sz w:val="18"/>
              </w:rPr>
              <w:t>SRC-09, SRC-10</w:t>
            </w:r>
          </w:p>
        </w:tc>
      </w:tr>
      <w:tr>
        <w:tc>
          <w:tcPr>
            <w:tcW w:type="dxa" w:w="2520"/>
          </w:tcPr>
          <w:p>
            <w:pPr>
              <w:spacing w:before="40" w:after="40" w:line="276" w:lineRule="auto"/>
            </w:pPr>
            <w:r>
              <w:rPr>
                <w:rFonts w:ascii="Arial" w:hAnsi="Arial"/>
                <w:b w:val="0"/>
                <w:sz w:val="18"/>
              </w:rPr>
              <w:t>True Orthophoto Map</w:t>
            </w:r>
          </w:p>
        </w:tc>
        <w:tc>
          <w:tcPr>
            <w:tcW w:type="dxa" w:w="2520"/>
          </w:tcPr>
          <w:p>
            <w:pPr>
              <w:spacing w:before="40" w:after="40" w:line="276" w:lineRule="auto"/>
            </w:pPr>
            <w:r>
              <w:rPr>
                <w:rFonts w:ascii="Arial" w:hAnsi="Arial"/>
                <w:b w:val="0"/>
                <w:sz w:val="18"/>
              </w:rPr>
              <w:t>True-DOM</w:t>
            </w:r>
          </w:p>
        </w:tc>
        <w:tc>
          <w:tcPr>
            <w:tcW w:type="dxa" w:w="2520"/>
          </w:tcPr>
          <w:p>
            <w:pPr>
              <w:spacing w:before="40" w:after="40" w:line="276" w:lineRule="auto"/>
            </w:pPr>
            <w:r>
              <w:rPr>
                <w:rFonts w:ascii="Arial" w:hAnsi="Arial"/>
                <w:b w:val="0"/>
                <w:sz w:val="18"/>
              </w:rPr>
              <w:t>Bản đồ ảnh trực giao thực: Ảnh không ảnh đã được nắn chỉnh hình học loại bỏ hiện tượng nghiêng đổ của nhà cao tầng và góc khuất, bảo đảm mọi điểm ảnh đều nhìn từ phương thẳng đứng.</w:t>
            </w:r>
          </w:p>
        </w:tc>
        <w:tc>
          <w:tcPr>
            <w:tcW w:type="dxa" w:w="2520"/>
          </w:tcPr>
          <w:p>
            <w:pPr>
              <w:spacing w:before="40" w:after="40" w:line="276" w:lineRule="auto"/>
            </w:pPr>
            <w:r>
              <w:rPr>
                <w:rFonts w:ascii="Arial" w:hAnsi="Arial"/>
                <w:b w:val="0"/>
                <w:sz w:val="18"/>
              </w:rPr>
              <w:t>SRC-09</w:t>
            </w:r>
          </w:p>
        </w:tc>
      </w:tr>
      <w:tr>
        <w:tc>
          <w:tcPr>
            <w:tcW w:type="dxa" w:w="2520"/>
          </w:tcPr>
          <w:p>
            <w:pPr>
              <w:spacing w:before="40" w:after="40" w:line="276" w:lineRule="auto"/>
            </w:pPr>
            <w:r>
              <w:rPr>
                <w:rFonts w:ascii="Arial" w:hAnsi="Arial"/>
                <w:b w:val="0"/>
                <w:sz w:val="18"/>
              </w:rPr>
              <w:t>Leaf Area Density</w:t>
            </w:r>
          </w:p>
        </w:tc>
        <w:tc>
          <w:tcPr>
            <w:tcW w:type="dxa" w:w="2520"/>
          </w:tcPr>
          <w:p>
            <w:pPr>
              <w:spacing w:before="40" w:after="40" w:line="276" w:lineRule="auto"/>
            </w:pPr>
            <w:r>
              <w:rPr>
                <w:rFonts w:ascii="Arial" w:hAnsi="Arial"/>
                <w:b w:val="0"/>
                <w:sz w:val="18"/>
              </w:rPr>
              <w:t>LAD</w:t>
            </w:r>
          </w:p>
        </w:tc>
        <w:tc>
          <w:tcPr>
            <w:tcW w:type="dxa" w:w="2520"/>
          </w:tcPr>
          <w:p>
            <w:pPr>
              <w:spacing w:before="40" w:after="40" w:line="276" w:lineRule="auto"/>
            </w:pPr>
            <w:r>
              <w:rPr>
                <w:rFonts w:ascii="Arial" w:hAnsi="Arial"/>
                <w:b w:val="0"/>
                <w:sz w:val="18"/>
              </w:rPr>
              <w:t>Mật độ diện tích lá (m²/m³): Tỷ số giữa tổng diện tích bề mặt lá cây một mặt trên một đơn vị thể tích tán cây, dùng trong tính toán độ truyền quang bức xạ qua tán lá.</w:t>
            </w:r>
          </w:p>
        </w:tc>
        <w:tc>
          <w:tcPr>
            <w:tcW w:type="dxa" w:w="2520"/>
          </w:tcPr>
          <w:p>
            <w:pPr>
              <w:spacing w:before="40" w:after="40" w:line="276" w:lineRule="auto"/>
            </w:pPr>
            <w:r>
              <w:rPr>
                <w:rFonts w:ascii="Arial" w:hAnsi="Arial"/>
                <w:b w:val="0"/>
                <w:sz w:val="18"/>
              </w:rPr>
              <w:t>SRC-03, SRC-11</w:t>
            </w:r>
          </w:p>
        </w:tc>
      </w:tr>
      <w:tr>
        <w:tc>
          <w:tcPr>
            <w:tcW w:type="dxa" w:w="2520"/>
          </w:tcPr>
          <w:p>
            <w:pPr>
              <w:spacing w:before="40" w:after="40" w:line="276" w:lineRule="auto"/>
            </w:pPr>
            <w:r>
              <w:rPr>
                <w:rFonts w:ascii="Arial" w:hAnsi="Arial"/>
                <w:b w:val="0"/>
                <w:sz w:val="18"/>
              </w:rPr>
              <w:t>Beer-Lambert Law</w:t>
            </w:r>
          </w:p>
        </w:tc>
        <w:tc>
          <w:tcPr>
            <w:tcW w:type="dxa" w:w="2520"/>
          </w:tcPr>
          <w:p>
            <w:pPr>
              <w:spacing w:before="40" w:after="40" w:line="276" w:lineRule="auto"/>
            </w:pPr>
            <w:r>
              <w:rPr>
                <w:rFonts w:ascii="Arial" w:hAnsi="Arial"/>
                <w:b w:val="0"/>
                <w:sz w:val="18"/>
              </w:rPr>
              <w:t>—</w:t>
            </w:r>
          </w:p>
        </w:tc>
        <w:tc>
          <w:tcPr>
            <w:tcW w:type="dxa" w:w="2520"/>
          </w:tcPr>
          <w:p>
            <w:pPr>
              <w:spacing w:before="40" w:after="40" w:line="276" w:lineRule="auto"/>
            </w:pPr>
            <w:r>
              <w:rPr>
                <w:rFonts w:ascii="Arial" w:hAnsi="Arial"/>
                <w:b w:val="0"/>
                <w:sz w:val="18"/>
              </w:rPr>
              <w:t>Định luật Beer-Lambert: Quy luật vật lý mô tả sự suy giảm cường độ bức xạ ánh sáng khi truyền qua môi trường hấp thụ (như chùm tia mặt trời truyền xuyên qua tán lá cây hè phố).</w:t>
            </w:r>
          </w:p>
        </w:tc>
        <w:tc>
          <w:tcPr>
            <w:tcW w:type="dxa" w:w="2520"/>
          </w:tcPr>
          <w:p>
            <w:pPr>
              <w:spacing w:before="40" w:after="40" w:line="276" w:lineRule="auto"/>
            </w:pPr>
            <w:r>
              <w:rPr>
                <w:rFonts w:ascii="Arial" w:hAnsi="Arial"/>
                <w:b w:val="0"/>
                <w:sz w:val="18"/>
              </w:rPr>
              <w:t>SRC-03</w:t>
            </w:r>
          </w:p>
        </w:tc>
      </w:tr>
      <w:tr>
        <w:tc>
          <w:tcPr>
            <w:tcW w:type="dxa" w:w="2520"/>
          </w:tcPr>
          <w:p>
            <w:pPr>
              <w:spacing w:before="40" w:after="40" w:line="276" w:lineRule="auto"/>
            </w:pPr>
            <w:r>
              <w:rPr>
                <w:rFonts w:ascii="Arial" w:hAnsi="Arial"/>
                <w:b w:val="0"/>
                <w:sz w:val="18"/>
              </w:rPr>
              <w:t>Ray-tracing Algorithm</w:t>
            </w:r>
          </w:p>
        </w:tc>
        <w:tc>
          <w:tcPr>
            <w:tcW w:type="dxa" w:w="2520"/>
          </w:tcPr>
          <w:p>
            <w:pPr>
              <w:spacing w:before="40" w:after="40" w:line="276" w:lineRule="auto"/>
            </w:pPr>
            <w:r>
              <w:rPr>
                <w:rFonts w:ascii="Arial" w:hAnsi="Arial"/>
                <w:b w:val="0"/>
                <w:sz w:val="18"/>
              </w:rPr>
              <w:t>—</w:t>
            </w:r>
          </w:p>
        </w:tc>
        <w:tc>
          <w:tcPr>
            <w:tcW w:type="dxa" w:w="2520"/>
          </w:tcPr>
          <w:p>
            <w:pPr>
              <w:spacing w:before="40" w:after="40" w:line="276" w:lineRule="auto"/>
            </w:pPr>
            <w:r>
              <w:rPr>
                <w:rFonts w:ascii="Arial" w:hAnsi="Arial"/>
                <w:b w:val="0"/>
                <w:sz w:val="18"/>
              </w:rPr>
              <w:t>Thuật toán dò tia: Thuật toán đồ họa và hình học tính toán đường đi của các tia sáng/bức xạ từ nguồn phát (Mặt trời) tới các bề mặt vật cản để xác định chính xác hình dáng và diện tích bóng đổ.</w:t>
            </w:r>
          </w:p>
        </w:tc>
        <w:tc>
          <w:tcPr>
            <w:tcW w:type="dxa" w:w="2520"/>
          </w:tcPr>
          <w:p>
            <w:pPr>
              <w:spacing w:before="40" w:after="40" w:line="276" w:lineRule="auto"/>
            </w:pPr>
            <w:r>
              <w:rPr>
                <w:rFonts w:ascii="Arial" w:hAnsi="Arial"/>
                <w:b w:val="0"/>
                <w:sz w:val="18"/>
              </w:rPr>
              <w:t>SRC-01, SRC-10</w:t>
            </w:r>
          </w:p>
        </w:tc>
      </w:tr>
    </w:tbl>
    <w:p w14:paraId="43439703" w14:textId="77777777" w:rsidR="00F5695E" w:rsidRDefault="00000000">
      <w:pPr>
        <w:pStyle w:val="Heading1"/>
      </w:pPr>
      <w:r>
        <w:rPr>
          <w:color w:val="1F4E79"/>
        </w:rPr>
        <w:t>15. Tài liệu tham chiếu và Research Traceability</w:t>
      </w:r>
    </w:p>
    <w:p w14:paraId="130529A8"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5695E" w14:paraId="1B8EFBEF" w14:textId="77777777">
        <w:trPr>
          <w:tblHeader/>
          <w:jc w:val="center"/>
        </w:trPr>
        <w:tc>
          <w:tcPr>
            <w:tcW w:w="2016" w:type="dxa"/>
            <w:shd w:val="clear" w:color="auto" w:fill="1F4E78"/>
            <w:vAlign w:val="center"/>
          </w:tcPr>
          <w:p w14:paraId="481BC428" w14:textId="77777777" w:rsidR="00F5695E" w:rsidRDefault="00000000">
            <w:pPr>
              <w:jc w:val="center"/>
            </w:pPr>
            <w:r>
              <w:rPr>
                <w:b/>
                <w:color w:val="FFFFFF"/>
                <w:sz w:val="18"/>
              </w:rPr>
              <w:t>Source ID</w:t>
            </w:r>
          </w:p>
        </w:tc>
        <w:tc>
          <w:tcPr>
            <w:tcW w:w="2016" w:type="dxa"/>
            <w:shd w:val="clear" w:color="auto" w:fill="1F4E78"/>
            <w:vAlign w:val="center"/>
          </w:tcPr>
          <w:p w14:paraId="6C412039" w14:textId="77777777" w:rsidR="00F5695E" w:rsidRDefault="00000000">
            <w:pPr>
              <w:jc w:val="center"/>
            </w:pPr>
            <w:r>
              <w:rPr>
                <w:b/>
                <w:color w:val="FFFFFF"/>
                <w:sz w:val="18"/>
              </w:rPr>
              <w:t>Tên nguồn</w:t>
            </w:r>
          </w:p>
        </w:tc>
        <w:tc>
          <w:tcPr>
            <w:tcW w:w="2016" w:type="dxa"/>
            <w:shd w:val="clear" w:color="auto" w:fill="1F4E78"/>
            <w:vAlign w:val="center"/>
          </w:tcPr>
          <w:p w14:paraId="197E27EA" w14:textId="77777777" w:rsidR="00F5695E" w:rsidRDefault="00000000">
            <w:pPr>
              <w:jc w:val="center"/>
            </w:pPr>
            <w:r>
              <w:rPr>
                <w:b/>
                <w:color w:val="FFFFFF"/>
                <w:sz w:val="18"/>
              </w:rPr>
              <w:t>Loại nguồn</w:t>
            </w:r>
          </w:p>
        </w:tc>
        <w:tc>
          <w:tcPr>
            <w:tcW w:w="2016" w:type="dxa"/>
            <w:shd w:val="clear" w:color="auto" w:fill="1F4E78"/>
            <w:vAlign w:val="center"/>
          </w:tcPr>
          <w:p w14:paraId="17CE0391" w14:textId="77777777" w:rsidR="00F5695E" w:rsidRDefault="00000000">
            <w:pPr>
              <w:jc w:val="center"/>
            </w:pPr>
            <w:r>
              <w:rPr>
                <w:b/>
                <w:color w:val="FFFFFF"/>
                <w:sz w:val="18"/>
              </w:rPr>
              <w:t>Mức độ bảo mật</w:t>
            </w:r>
          </w:p>
        </w:tc>
        <w:tc>
          <w:tcPr>
            <w:tcW w:w="2016" w:type="dxa"/>
            <w:shd w:val="clear" w:color="auto" w:fill="1F4E78"/>
            <w:vAlign w:val="center"/>
          </w:tcPr>
          <w:p w14:paraId="556B970F" w14:textId="77777777" w:rsidR="00F5695E" w:rsidRDefault="00000000">
            <w:pPr>
              <w:jc w:val="center"/>
            </w:pPr>
            <w:r>
              <w:rPr>
                <w:b/>
                <w:color w:val="FFFFFF"/>
                <w:sz w:val="18"/>
              </w:rPr>
              <w:t>Phần sử dụng</w:t>
            </w:r>
          </w:p>
        </w:tc>
      </w:tr>
      <w:tr>
        <w:tc>
          <w:tcPr>
            <w:tcW w:type="dxa" w:w="2016"/>
          </w:tcPr>
          <w:p>
            <w:pPr>
              <w:spacing w:before="40" w:after="40" w:line="276" w:lineRule="auto"/>
            </w:pPr>
            <w:r>
              <w:rPr>
                <w:rFonts w:ascii="Arial" w:hAnsi="Arial"/>
                <w:b w:val="0"/>
                <w:sz w:val="18"/>
              </w:rPr>
              <w:t>SRC-01</w:t>
            </w:r>
          </w:p>
        </w:tc>
        <w:tc>
          <w:tcPr>
            <w:tcW w:type="dxa" w:w="2016"/>
          </w:tcPr>
          <w:p>
            <w:pPr>
              <w:spacing w:before="40" w:after="40" w:line="276" w:lineRule="auto"/>
            </w:pPr>
            <w:r>
              <w:rPr>
                <w:rFonts w:ascii="Arial" w:hAnsi="Arial"/>
                <w:b w:val="0"/>
                <w:sz w:val="18"/>
              </w:rPr>
              <w:t>Patel et al. (2026): CoolPath microclimate framework (arXiv:2602.02540)</w:t>
            </w:r>
          </w:p>
        </w:tc>
        <w:tc>
          <w:tcPr>
            <w:tcW w:type="dxa" w:w="2016"/>
          </w:tcPr>
          <w:p>
            <w:pPr>
              <w:spacing w:before="40" w:after="40" w:line="276" w:lineRule="auto"/>
            </w:pPr>
            <w:r>
              <w:rPr>
                <w:rFonts w:ascii="Arial" w:hAnsi="Arial"/>
                <w:b w:val="0"/>
                <w:sz w:val="18"/>
              </w:rPr>
              <w:t>Research SOTA</w:t>
            </w:r>
          </w:p>
        </w:tc>
        <w:tc>
          <w:tcPr>
            <w:tcW w:type="dxa" w:w="2016"/>
          </w:tcPr>
          <w:p>
            <w:pPr>
              <w:spacing w:before="40" w:after="40" w:line="276" w:lineRule="auto"/>
            </w:pPr>
            <w:r>
              <w:rPr>
                <w:rFonts w:ascii="Arial" w:hAnsi="Arial"/>
                <w:b w:val="0"/>
                <w:sz w:val="18"/>
              </w:rPr>
              <w:t>Open Access</w:t>
            </w:r>
          </w:p>
        </w:tc>
        <w:tc>
          <w:tcPr>
            <w:tcW w:type="dxa" w:w="2016"/>
          </w:tcPr>
          <w:p>
            <w:pPr>
              <w:spacing w:before="40" w:after="40" w:line="276" w:lineRule="auto"/>
            </w:pPr>
            <w:r>
              <w:rPr>
                <w:rFonts w:ascii="Arial" w:hAnsi="Arial"/>
                <w:b w:val="0"/>
                <w:sz w:val="18"/>
              </w:rPr>
              <w:t>Mục 1, 4 (Use Case 1), 5.1, 5.2, 11, 13 (Q1, Q5)</w:t>
            </w:r>
          </w:p>
        </w:tc>
      </w:tr>
      <w:tr>
        <w:tc>
          <w:tcPr>
            <w:tcW w:type="dxa" w:w="2016"/>
          </w:tcPr>
          <w:p>
            <w:pPr>
              <w:spacing w:before="40" w:after="40" w:line="276" w:lineRule="auto"/>
            </w:pPr>
            <w:r>
              <w:rPr>
                <w:rFonts w:ascii="Arial" w:hAnsi="Arial"/>
                <w:b w:val="0"/>
                <w:sz w:val="18"/>
              </w:rPr>
              <w:t>SRC-02</w:t>
            </w:r>
          </w:p>
        </w:tc>
        <w:tc>
          <w:tcPr>
            <w:tcW w:type="dxa" w:w="2016"/>
          </w:tcPr>
          <w:p>
            <w:pPr>
              <w:spacing w:before="40" w:after="40" w:line="276" w:lineRule="auto"/>
            </w:pPr>
            <w:r>
              <w:rPr>
                <w:rFonts w:ascii="Arial" w:hAnsi="Arial"/>
                <w:b w:val="0"/>
                <w:sz w:val="18"/>
              </w:rPr>
              <w:t>Steinharter et al. (2026): Hyper-Local Thermal Photogrammetry (MDPI RS)</w:t>
            </w:r>
          </w:p>
        </w:tc>
        <w:tc>
          <w:tcPr>
            <w:tcW w:type="dxa" w:w="2016"/>
          </w:tcPr>
          <w:p>
            <w:pPr>
              <w:spacing w:before="40" w:after="40" w:line="276" w:lineRule="auto"/>
            </w:pPr>
            <w:r>
              <w:rPr>
                <w:rFonts w:ascii="Arial" w:hAnsi="Arial"/>
                <w:b w:val="0"/>
                <w:sz w:val="18"/>
              </w:rPr>
              <w:t>Research SOTA</w:t>
            </w:r>
          </w:p>
        </w:tc>
        <w:tc>
          <w:tcPr>
            <w:tcW w:type="dxa" w:w="2016"/>
          </w:tcPr>
          <w:p>
            <w:pPr>
              <w:spacing w:before="40" w:after="40" w:line="276" w:lineRule="auto"/>
            </w:pPr>
            <w:r>
              <w:rPr>
                <w:rFonts w:ascii="Arial" w:hAnsi="Arial"/>
                <w:b w:val="0"/>
                <w:sz w:val="18"/>
              </w:rPr>
              <w:t>Open Access</w:t>
            </w:r>
          </w:p>
        </w:tc>
        <w:tc>
          <w:tcPr>
            <w:tcW w:type="dxa" w:w="2016"/>
          </w:tcPr>
          <w:p>
            <w:pPr>
              <w:spacing w:before="40" w:after="40" w:line="276" w:lineRule="auto"/>
            </w:pPr>
            <w:r>
              <w:rPr>
                <w:rFonts w:ascii="Arial" w:hAnsi="Arial"/>
                <w:b w:val="0"/>
                <w:sz w:val="18"/>
              </w:rPr>
              <w:t>Mục 1, 4 (Use Case 4), 5.1, 10, 11, 13 (Q1)</w:t>
            </w:r>
          </w:p>
        </w:tc>
      </w:tr>
      <w:tr>
        <w:tc>
          <w:tcPr>
            <w:tcW w:type="dxa" w:w="2016"/>
          </w:tcPr>
          <w:p>
            <w:pPr>
              <w:spacing w:before="40" w:after="40" w:line="276" w:lineRule="auto"/>
            </w:pPr>
            <w:r>
              <w:rPr>
                <w:rFonts w:ascii="Arial" w:hAnsi="Arial"/>
                <w:b w:val="0"/>
                <w:sz w:val="18"/>
              </w:rPr>
              <w:t>SRC-03</w:t>
            </w:r>
          </w:p>
        </w:tc>
        <w:tc>
          <w:tcPr>
            <w:tcW w:type="dxa" w:w="2016"/>
          </w:tcPr>
          <w:p>
            <w:pPr>
              <w:spacing w:before="40" w:after="40" w:line="276" w:lineRule="auto"/>
            </w:pPr>
            <w:r>
              <w:rPr>
                <w:rFonts w:ascii="Arial" w:hAnsi="Arial"/>
                <w:b w:val="0"/>
                <w:sz w:val="18"/>
              </w:rPr>
              <w:t>MDPI RS (2026): Combined Building–Tree Shadows via Panoramic-Photo Approach</w:t>
            </w:r>
          </w:p>
        </w:tc>
        <w:tc>
          <w:tcPr>
            <w:tcW w:type="dxa" w:w="2016"/>
          </w:tcPr>
          <w:p>
            <w:pPr>
              <w:spacing w:before="40" w:after="40" w:line="276" w:lineRule="auto"/>
            </w:pPr>
            <w:r>
              <w:rPr>
                <w:rFonts w:ascii="Arial" w:hAnsi="Arial"/>
                <w:b w:val="0"/>
                <w:sz w:val="18"/>
              </w:rPr>
              <w:t>Research SOTA</w:t>
            </w:r>
          </w:p>
        </w:tc>
        <w:tc>
          <w:tcPr>
            <w:tcW w:type="dxa" w:w="2016"/>
          </w:tcPr>
          <w:p>
            <w:pPr>
              <w:spacing w:before="40" w:after="40" w:line="276" w:lineRule="auto"/>
            </w:pPr>
            <w:r>
              <w:rPr>
                <w:rFonts w:ascii="Arial" w:hAnsi="Arial"/>
                <w:b w:val="0"/>
                <w:sz w:val="18"/>
              </w:rPr>
              <w:t>Open Access</w:t>
            </w:r>
          </w:p>
        </w:tc>
        <w:tc>
          <w:tcPr>
            <w:tcW w:type="dxa" w:w="2016"/>
          </w:tcPr>
          <w:p>
            <w:pPr>
              <w:spacing w:before="40" w:after="40" w:line="276" w:lineRule="auto"/>
            </w:pPr>
            <w:r>
              <w:rPr>
                <w:rFonts w:ascii="Arial" w:hAnsi="Arial"/>
                <w:b w:val="0"/>
                <w:sz w:val="18"/>
              </w:rPr>
              <w:t>Mục 1, 4 (Use Case 2), 5.1, 5.2, 11, 13 (Q4, Q11)</w:t>
            </w:r>
          </w:p>
        </w:tc>
      </w:tr>
      <w:tr>
        <w:tc>
          <w:tcPr>
            <w:tcW w:type="dxa" w:w="2016"/>
          </w:tcPr>
          <w:p>
            <w:pPr>
              <w:spacing w:before="40" w:after="40" w:line="276" w:lineRule="auto"/>
            </w:pPr>
            <w:r>
              <w:rPr>
                <w:rFonts w:ascii="Arial" w:hAnsi="Arial"/>
                <w:b w:val="0"/>
                <w:sz w:val="18"/>
              </w:rPr>
              <w:t>SRC-04</w:t>
            </w:r>
          </w:p>
        </w:tc>
        <w:tc>
          <w:tcPr>
            <w:tcW w:type="dxa" w:w="2016"/>
          </w:tcPr>
          <w:p>
            <w:pPr>
              <w:spacing w:before="40" w:after="40" w:line="276" w:lineRule="auto"/>
            </w:pPr>
            <w:r>
              <w:rPr>
                <w:rFonts w:ascii="Arial" w:hAnsi="Arial"/>
                <w:b w:val="0"/>
                <w:sz w:val="18"/>
              </w:rPr>
              <w:t>Li et al.: Optimized Views Photogrammetry for UAV (IEEE JSTARS / arXiv)</w:t>
            </w:r>
          </w:p>
        </w:tc>
        <w:tc>
          <w:tcPr>
            <w:tcW w:type="dxa" w:w="2016"/>
          </w:tcPr>
          <w:p>
            <w:pPr>
              <w:spacing w:before="40" w:after="40" w:line="276" w:lineRule="auto"/>
            </w:pPr>
            <w:r>
              <w:rPr>
                <w:rFonts w:ascii="Arial" w:hAnsi="Arial"/>
                <w:b w:val="0"/>
                <w:sz w:val="18"/>
              </w:rPr>
              <w:t>Research SOTA</w:t>
            </w:r>
          </w:p>
        </w:tc>
        <w:tc>
          <w:tcPr>
            <w:tcW w:type="dxa" w:w="2016"/>
          </w:tcPr>
          <w:p>
            <w:pPr>
              <w:spacing w:before="40" w:after="40" w:line="276" w:lineRule="auto"/>
            </w:pPr>
            <w:r>
              <w:rPr>
                <w:rFonts w:ascii="Arial" w:hAnsi="Arial"/>
                <w:b w:val="0"/>
                <w:sz w:val="18"/>
              </w:rPr>
              <w:t>Open Access</w:t>
            </w:r>
          </w:p>
        </w:tc>
        <w:tc>
          <w:tcPr>
            <w:tcW w:type="dxa" w:w="2016"/>
          </w:tcPr>
          <w:p>
            <w:pPr>
              <w:spacing w:before="40" w:after="40" w:line="276" w:lineRule="auto"/>
            </w:pPr>
            <w:r>
              <w:rPr>
                <w:rFonts w:ascii="Arial" w:hAnsi="Arial"/>
                <w:b w:val="0"/>
                <w:sz w:val="18"/>
              </w:rPr>
              <w:t>Mục 1, 4 (Use Case 3), 5.1, 5.2, 10, 14 (OVP)</w:t>
            </w:r>
          </w:p>
        </w:tc>
      </w:tr>
      <w:tr>
        <w:tc>
          <w:tcPr>
            <w:tcW w:type="dxa" w:w="2016"/>
          </w:tcPr>
          <w:p>
            <w:pPr>
              <w:spacing w:before="40" w:after="40" w:line="276" w:lineRule="auto"/>
            </w:pPr>
            <w:r>
              <w:rPr>
                <w:rFonts w:ascii="Arial" w:hAnsi="Arial"/>
                <w:b w:val="0"/>
                <w:sz w:val="18"/>
              </w:rPr>
              <w:t>SRC-05</w:t>
            </w:r>
          </w:p>
        </w:tc>
        <w:tc>
          <w:tcPr>
            <w:tcW w:type="dxa" w:w="2016"/>
          </w:tcPr>
          <w:p>
            <w:pPr>
              <w:spacing w:before="40" w:after="40" w:line="276" w:lineRule="auto"/>
            </w:pPr>
            <w:r>
              <w:rPr>
                <w:rFonts w:ascii="Arial" w:hAnsi="Arial"/>
                <w:b w:val="0"/>
                <w:sz w:val="18"/>
              </w:rPr>
              <w:t>World Bank (2020): Primer for Cool Cities: Reducing Urban Heat – Passive Measures</w:t>
            </w:r>
          </w:p>
        </w:tc>
        <w:tc>
          <w:tcPr>
            <w:tcW w:type="dxa" w:w="2016"/>
          </w:tcPr>
          <w:p>
            <w:pPr>
              <w:spacing w:before="40" w:after="40" w:line="276" w:lineRule="auto"/>
            </w:pPr>
            <w:r>
              <w:rPr>
                <w:rFonts w:ascii="Arial" w:hAnsi="Arial"/>
                <w:b w:val="0"/>
                <w:sz w:val="18"/>
              </w:rPr>
              <w:t>Report</w:t>
            </w:r>
          </w:p>
        </w:tc>
        <w:tc>
          <w:tcPr>
            <w:tcW w:type="dxa" w:w="2016"/>
          </w:tcPr>
          <w:p>
            <w:pPr>
              <w:spacing w:before="40" w:after="40" w:line="276" w:lineRule="auto"/>
            </w:pPr>
            <w:r>
              <w:rPr>
                <w:rFonts w:ascii="Arial" w:hAnsi="Arial"/>
                <w:b w:val="0"/>
                <w:sz w:val="18"/>
              </w:rPr>
              <w:t>Public Domain</w:t>
            </w:r>
          </w:p>
        </w:tc>
        <w:tc>
          <w:tcPr>
            <w:tcW w:type="dxa" w:w="2016"/>
          </w:tcPr>
          <w:p>
            <w:pPr>
              <w:spacing w:before="40" w:after="40" w:line="276" w:lineRule="auto"/>
            </w:pPr>
            <w:r>
              <w:rPr>
                <w:rFonts w:ascii="Arial" w:hAnsi="Arial"/>
                <w:b w:val="0"/>
                <w:sz w:val="18"/>
              </w:rPr>
              <w:t>Mục 1, 2.3, 3, 4 (Use Case 1), 11, 13 (Q10)</w:t>
            </w:r>
          </w:p>
        </w:tc>
      </w:tr>
      <w:tr>
        <w:tc>
          <w:tcPr>
            <w:tcW w:type="dxa" w:w="2016"/>
          </w:tcPr>
          <w:p>
            <w:pPr>
              <w:spacing w:before="40" w:after="40" w:line="276" w:lineRule="auto"/>
            </w:pPr>
            <w:r>
              <w:rPr>
                <w:rFonts w:ascii="Arial" w:hAnsi="Arial"/>
                <w:b w:val="0"/>
                <w:sz w:val="18"/>
              </w:rPr>
              <w:t>SRC-06</w:t>
            </w:r>
          </w:p>
        </w:tc>
        <w:tc>
          <w:tcPr>
            <w:tcW w:type="dxa" w:w="2016"/>
          </w:tcPr>
          <w:p>
            <w:pPr>
              <w:spacing w:before="40" w:after="40" w:line="276" w:lineRule="auto"/>
            </w:pPr>
            <w:r>
              <w:rPr>
                <w:rFonts w:ascii="Arial" w:hAnsi="Arial"/>
                <w:b w:val="0"/>
                <w:sz w:val="18"/>
              </w:rPr>
              <w:t>DJI Enterprise: Zenmuse P1 Full-Frame Payload Specs &amp; Accuracy Guide</w:t>
            </w:r>
          </w:p>
        </w:tc>
        <w:tc>
          <w:tcPr>
            <w:tcW w:type="dxa" w:w="2016"/>
          </w:tcPr>
          <w:p>
            <w:pPr>
              <w:spacing w:before="40" w:after="40" w:line="276" w:lineRule="auto"/>
            </w:pPr>
            <w:r>
              <w:rPr>
                <w:rFonts w:ascii="Arial" w:hAnsi="Arial"/>
                <w:b w:val="0"/>
                <w:sz w:val="18"/>
              </w:rPr>
              <w:t>OEM Specs</w:t>
            </w:r>
          </w:p>
        </w:tc>
        <w:tc>
          <w:tcPr>
            <w:tcW w:type="dxa" w:w="2016"/>
          </w:tcPr>
          <w:p>
            <w:pPr>
              <w:spacing w:before="40" w:after="40" w:line="276" w:lineRule="auto"/>
            </w:pPr>
            <w:r>
              <w:rPr>
                <w:rFonts w:ascii="Arial" w:hAnsi="Arial"/>
                <w:b w:val="0"/>
                <w:sz w:val="18"/>
              </w:rPr>
              <w:t>Official Public</w:t>
            </w:r>
          </w:p>
        </w:tc>
        <w:tc>
          <w:tcPr>
            <w:tcW w:type="dxa" w:w="2016"/>
          </w:tcPr>
          <w:p>
            <w:pPr>
              <w:spacing w:before="40" w:after="40" w:line="276" w:lineRule="auto"/>
            </w:pPr>
            <w:r>
              <w:rPr>
                <w:rFonts w:ascii="Arial" w:hAnsi="Arial"/>
                <w:b w:val="0"/>
                <w:sz w:val="18"/>
              </w:rPr>
              <w:t>Mục 1, 5.2, 5.3, 10, 14 (GSD)</w:t>
            </w:r>
          </w:p>
        </w:tc>
      </w:tr>
      <w:tr>
        <w:tc>
          <w:tcPr>
            <w:tcW w:type="dxa" w:w="2016"/>
          </w:tcPr>
          <w:p>
            <w:pPr>
              <w:spacing w:before="40" w:after="40" w:line="276" w:lineRule="auto"/>
            </w:pPr>
            <w:r>
              <w:rPr>
                <w:rFonts w:ascii="Arial" w:hAnsi="Arial"/>
                <w:b w:val="0"/>
                <w:sz w:val="18"/>
              </w:rPr>
              <w:t>SRC-07</w:t>
            </w:r>
          </w:p>
        </w:tc>
        <w:tc>
          <w:tcPr>
            <w:tcW w:type="dxa" w:w="2016"/>
          </w:tcPr>
          <w:p>
            <w:pPr>
              <w:spacing w:before="40" w:after="40" w:line="276" w:lineRule="auto"/>
            </w:pPr>
            <w:r>
              <w:rPr>
                <w:rFonts w:ascii="Arial" w:hAnsi="Arial"/>
                <w:b w:val="0"/>
                <w:sz w:val="18"/>
              </w:rPr>
              <w:t>DJI Enterprise: Matrice 350 RTK Industrial Drone Platform Specs</w:t>
            </w:r>
          </w:p>
        </w:tc>
        <w:tc>
          <w:tcPr>
            <w:tcW w:type="dxa" w:w="2016"/>
          </w:tcPr>
          <w:p>
            <w:pPr>
              <w:spacing w:before="40" w:after="40" w:line="276" w:lineRule="auto"/>
            </w:pPr>
            <w:r>
              <w:rPr>
                <w:rFonts w:ascii="Arial" w:hAnsi="Arial"/>
                <w:b w:val="0"/>
                <w:sz w:val="18"/>
              </w:rPr>
              <w:t>OEM Specs</w:t>
            </w:r>
          </w:p>
        </w:tc>
        <w:tc>
          <w:tcPr>
            <w:tcW w:type="dxa" w:w="2016"/>
          </w:tcPr>
          <w:p>
            <w:pPr>
              <w:spacing w:before="40" w:after="40" w:line="276" w:lineRule="auto"/>
            </w:pPr>
            <w:r>
              <w:rPr>
                <w:rFonts w:ascii="Arial" w:hAnsi="Arial"/>
                <w:b w:val="0"/>
                <w:sz w:val="18"/>
              </w:rPr>
              <w:t>Official Public</w:t>
            </w:r>
          </w:p>
        </w:tc>
        <w:tc>
          <w:tcPr>
            <w:tcW w:type="dxa" w:w="2016"/>
          </w:tcPr>
          <w:p>
            <w:pPr>
              <w:spacing w:before="40" w:after="40" w:line="276" w:lineRule="auto"/>
            </w:pPr>
            <w:r>
              <w:rPr>
                <w:rFonts w:ascii="Arial" w:hAnsi="Arial"/>
                <w:b w:val="0"/>
                <w:sz w:val="18"/>
              </w:rPr>
              <w:t>Mục 1, 5.3, 9, 12, 13 (Q6)</w:t>
            </w:r>
          </w:p>
        </w:tc>
      </w:tr>
      <w:tr>
        <w:tc>
          <w:tcPr>
            <w:tcW w:type="dxa" w:w="2016"/>
          </w:tcPr>
          <w:p>
            <w:pPr>
              <w:spacing w:before="40" w:after="40" w:line="276" w:lineRule="auto"/>
            </w:pPr>
            <w:r>
              <w:rPr>
                <w:rFonts w:ascii="Arial" w:hAnsi="Arial"/>
                <w:b w:val="0"/>
                <w:sz w:val="18"/>
              </w:rPr>
              <w:t>SRC-08</w:t>
            </w:r>
          </w:p>
        </w:tc>
        <w:tc>
          <w:tcPr>
            <w:tcW w:type="dxa" w:w="2016"/>
          </w:tcPr>
          <w:p>
            <w:pPr>
              <w:spacing w:before="40" w:after="40" w:line="276" w:lineRule="auto"/>
            </w:pPr>
            <w:r>
              <w:rPr>
                <w:rFonts w:ascii="Arial" w:hAnsi="Arial"/>
                <w:b w:val="0"/>
                <w:sz w:val="18"/>
              </w:rPr>
              <w:t>DJI Enterprise: Mavic 3 Enterprise Series (M3E / M3T Thermal) Specs</w:t>
            </w:r>
          </w:p>
        </w:tc>
        <w:tc>
          <w:tcPr>
            <w:tcW w:type="dxa" w:w="2016"/>
          </w:tcPr>
          <w:p>
            <w:pPr>
              <w:spacing w:before="40" w:after="40" w:line="276" w:lineRule="auto"/>
            </w:pPr>
            <w:r>
              <w:rPr>
                <w:rFonts w:ascii="Arial" w:hAnsi="Arial"/>
                <w:b w:val="0"/>
                <w:sz w:val="18"/>
              </w:rPr>
              <w:t>OEM Specs</w:t>
            </w:r>
          </w:p>
        </w:tc>
        <w:tc>
          <w:tcPr>
            <w:tcW w:type="dxa" w:w="2016"/>
          </w:tcPr>
          <w:p>
            <w:pPr>
              <w:spacing w:before="40" w:after="40" w:line="276" w:lineRule="auto"/>
            </w:pPr>
            <w:r>
              <w:rPr>
                <w:rFonts w:ascii="Arial" w:hAnsi="Arial"/>
                <w:b w:val="0"/>
                <w:sz w:val="18"/>
              </w:rPr>
              <w:t>Official Public</w:t>
            </w:r>
          </w:p>
        </w:tc>
        <w:tc>
          <w:tcPr>
            <w:tcW w:type="dxa" w:w="2016"/>
          </w:tcPr>
          <w:p>
            <w:pPr>
              <w:spacing w:before="40" w:after="40" w:line="276" w:lineRule="auto"/>
            </w:pPr>
            <w:r>
              <w:rPr>
                <w:rFonts w:ascii="Arial" w:hAnsi="Arial"/>
                <w:b w:val="0"/>
                <w:sz w:val="18"/>
              </w:rPr>
              <w:t>Mục 1, 4 (Use Case 4), 5.2, 5.3, 7, 10, 14 (NETD)</w:t>
            </w:r>
          </w:p>
        </w:tc>
      </w:tr>
      <w:tr>
        <w:tc>
          <w:tcPr>
            <w:tcW w:type="dxa" w:w="2016"/>
          </w:tcPr>
          <w:p>
            <w:pPr>
              <w:spacing w:before="40" w:after="40" w:line="276" w:lineRule="auto"/>
            </w:pPr>
            <w:r>
              <w:rPr>
                <w:rFonts w:ascii="Arial" w:hAnsi="Arial"/>
                <w:b w:val="0"/>
                <w:sz w:val="18"/>
              </w:rPr>
              <w:t>SRC-09</w:t>
            </w:r>
          </w:p>
        </w:tc>
        <w:tc>
          <w:tcPr>
            <w:tcW w:type="dxa" w:w="2016"/>
          </w:tcPr>
          <w:p>
            <w:pPr>
              <w:spacing w:before="40" w:after="40" w:line="276" w:lineRule="auto"/>
            </w:pPr>
            <w:r>
              <w:rPr>
                <w:rFonts w:ascii="Arial" w:hAnsi="Arial"/>
                <w:b w:val="0"/>
                <w:sz w:val="18"/>
              </w:rPr>
              <w:t>DJI Enterprise: DJI Terra 3D Reconstruction Software User Guide</w:t>
            </w:r>
          </w:p>
        </w:tc>
        <w:tc>
          <w:tcPr>
            <w:tcW w:type="dxa" w:w="2016"/>
          </w:tcPr>
          <w:p>
            <w:pPr>
              <w:spacing w:before="40" w:after="40" w:line="276" w:lineRule="auto"/>
            </w:pPr>
            <w:r>
              <w:rPr>
                <w:rFonts w:ascii="Arial" w:hAnsi="Arial"/>
                <w:b w:val="0"/>
                <w:sz w:val="18"/>
              </w:rPr>
              <w:t>OEM Specs</w:t>
            </w:r>
          </w:p>
        </w:tc>
        <w:tc>
          <w:tcPr>
            <w:tcW w:type="dxa" w:w="2016"/>
          </w:tcPr>
          <w:p>
            <w:pPr>
              <w:spacing w:before="40" w:after="40" w:line="276" w:lineRule="auto"/>
            </w:pPr>
            <w:r>
              <w:rPr>
                <w:rFonts w:ascii="Arial" w:hAnsi="Arial"/>
                <w:b w:val="0"/>
                <w:sz w:val="18"/>
              </w:rPr>
              <w:t>Official Public</w:t>
            </w:r>
          </w:p>
        </w:tc>
        <w:tc>
          <w:tcPr>
            <w:tcW w:type="dxa" w:w="2016"/>
          </w:tcPr>
          <w:p>
            <w:pPr>
              <w:spacing w:before="40" w:after="40" w:line="276" w:lineRule="auto"/>
            </w:pPr>
            <w:r>
              <w:rPr>
                <w:rFonts w:ascii="Arial" w:hAnsi="Arial"/>
                <w:b w:val="0"/>
                <w:sz w:val="18"/>
              </w:rPr>
              <w:t>Mục 5.2, 5.3, 8, 14 (DSM, True-DOM)</w:t>
            </w:r>
          </w:p>
        </w:tc>
      </w:tr>
      <w:tr>
        <w:tc>
          <w:tcPr>
            <w:tcW w:type="dxa" w:w="2016"/>
          </w:tcPr>
          <w:p>
            <w:pPr>
              <w:spacing w:before="40" w:after="40" w:line="276" w:lineRule="auto"/>
            </w:pPr>
            <w:r>
              <w:rPr>
                <w:rFonts w:ascii="Arial" w:hAnsi="Arial"/>
                <w:b w:val="0"/>
                <w:sz w:val="18"/>
              </w:rPr>
              <w:t>SRC-10</w:t>
            </w:r>
          </w:p>
        </w:tc>
        <w:tc>
          <w:tcPr>
            <w:tcW w:type="dxa" w:w="2016"/>
          </w:tcPr>
          <w:p>
            <w:pPr>
              <w:spacing w:before="40" w:after="40" w:line="276" w:lineRule="auto"/>
            </w:pPr>
            <w:r>
              <w:rPr>
                <w:rFonts w:ascii="Arial" w:hAnsi="Arial"/>
                <w:b w:val="0"/>
                <w:sz w:val="18"/>
              </w:rPr>
              <w:t>Esri Inc.: ArcGIS Pro Area Solar Radiation Toolset Reference</w:t>
            </w:r>
          </w:p>
        </w:tc>
        <w:tc>
          <w:tcPr>
            <w:tcW w:type="dxa" w:w="2016"/>
          </w:tcPr>
          <w:p>
            <w:pPr>
              <w:spacing w:before="40" w:after="40" w:line="276" w:lineRule="auto"/>
            </w:pPr>
            <w:r>
              <w:rPr>
                <w:rFonts w:ascii="Arial" w:hAnsi="Arial"/>
                <w:b w:val="0"/>
                <w:sz w:val="18"/>
              </w:rPr>
              <w:t>Standard</w:t>
            </w:r>
          </w:p>
        </w:tc>
        <w:tc>
          <w:tcPr>
            <w:tcW w:type="dxa" w:w="2016"/>
          </w:tcPr>
          <w:p>
            <w:pPr>
              <w:spacing w:before="40" w:after="40" w:line="276" w:lineRule="auto"/>
            </w:pPr>
            <w:r>
              <w:rPr>
                <w:rFonts w:ascii="Arial" w:hAnsi="Arial"/>
                <w:b w:val="0"/>
                <w:sz w:val="18"/>
              </w:rPr>
              <w:t>Official Public</w:t>
            </w:r>
          </w:p>
        </w:tc>
        <w:tc>
          <w:tcPr>
            <w:tcW w:type="dxa" w:w="2016"/>
          </w:tcPr>
          <w:p>
            <w:pPr>
              <w:spacing w:before="40" w:after="40" w:line="276" w:lineRule="auto"/>
            </w:pPr>
            <w:r>
              <w:rPr>
                <w:rFonts w:ascii="Arial" w:hAnsi="Arial"/>
                <w:b w:val="0"/>
                <w:sz w:val="18"/>
              </w:rPr>
              <w:t>Mục 5.2, 5.3, 7, 8, 13 (Q3, Q12)</w:t>
            </w:r>
          </w:p>
        </w:tc>
      </w:tr>
      <w:tr>
        <w:tc>
          <w:tcPr>
            <w:tcW w:type="dxa" w:w="2016"/>
          </w:tcPr>
          <w:p>
            <w:pPr>
              <w:spacing w:before="40" w:after="40" w:line="276" w:lineRule="auto"/>
            </w:pPr>
            <w:r>
              <w:rPr>
                <w:rFonts w:ascii="Arial" w:hAnsi="Arial"/>
                <w:b w:val="0"/>
                <w:sz w:val="18"/>
              </w:rPr>
              <w:t>SRC-11</w:t>
            </w:r>
          </w:p>
        </w:tc>
        <w:tc>
          <w:tcPr>
            <w:tcW w:type="dxa" w:w="2016"/>
          </w:tcPr>
          <w:p>
            <w:pPr>
              <w:spacing w:before="40" w:after="40" w:line="276" w:lineRule="auto"/>
            </w:pPr>
            <w:r>
              <w:rPr>
                <w:rFonts w:ascii="Arial" w:hAnsi="Arial"/>
                <w:b w:val="0"/>
                <w:sz w:val="18"/>
              </w:rPr>
              <w:t>Bruse et al.: ENVI-met 3D Microclimate Model Principles (Tmrt &amp; UTCI)</w:t>
            </w:r>
          </w:p>
        </w:tc>
        <w:tc>
          <w:tcPr>
            <w:tcW w:type="dxa" w:w="2016"/>
          </w:tcPr>
          <w:p>
            <w:pPr>
              <w:spacing w:before="40" w:after="40" w:line="276" w:lineRule="auto"/>
            </w:pPr>
            <w:r>
              <w:rPr>
                <w:rFonts w:ascii="Arial" w:hAnsi="Arial"/>
                <w:b w:val="0"/>
                <w:sz w:val="18"/>
              </w:rPr>
              <w:t>Research SOTA</w:t>
            </w:r>
          </w:p>
        </w:tc>
        <w:tc>
          <w:tcPr>
            <w:tcW w:type="dxa" w:w="2016"/>
          </w:tcPr>
          <w:p>
            <w:pPr>
              <w:spacing w:before="40" w:after="40" w:line="276" w:lineRule="auto"/>
            </w:pPr>
            <w:r>
              <w:rPr>
                <w:rFonts w:ascii="Arial" w:hAnsi="Arial"/>
                <w:b w:val="0"/>
                <w:sz w:val="18"/>
              </w:rPr>
              <w:t>Official Public</w:t>
            </w:r>
          </w:p>
        </w:tc>
        <w:tc>
          <w:tcPr>
            <w:tcW w:type="dxa" w:w="2016"/>
          </w:tcPr>
          <w:p>
            <w:pPr>
              <w:spacing w:before="40" w:after="40" w:line="276" w:lineRule="auto"/>
            </w:pPr>
            <w:r>
              <w:rPr>
                <w:rFonts w:ascii="Arial" w:hAnsi="Arial"/>
                <w:b w:val="0"/>
                <w:sz w:val="18"/>
              </w:rPr>
              <w:t>Mục 1, 4 (Use Case 3), 5.1, 5.2, 11, 14 (Tmrt, UTCI)</w:t>
            </w:r>
          </w:p>
        </w:tc>
      </w:tr>
      <w:tr>
        <w:tc>
          <w:tcPr>
            <w:tcW w:type="dxa" w:w="2016"/>
          </w:tcPr>
          <w:p>
            <w:pPr>
              <w:spacing w:before="40" w:after="40" w:line="276" w:lineRule="auto"/>
            </w:pPr>
            <w:r>
              <w:rPr>
                <w:rFonts w:ascii="Arial" w:hAnsi="Arial"/>
                <w:b w:val="0"/>
                <w:sz w:val="18"/>
              </w:rPr>
              <w:t>SRC-12</w:t>
            </w:r>
          </w:p>
        </w:tc>
        <w:tc>
          <w:tcPr>
            <w:tcW w:type="dxa" w:w="2016"/>
          </w:tcPr>
          <w:p>
            <w:pPr>
              <w:spacing w:before="40" w:after="40" w:line="276" w:lineRule="auto"/>
            </w:pPr>
            <w:r>
              <w:rPr>
                <w:rFonts w:ascii="Arial" w:hAnsi="Arial"/>
                <w:b w:val="0"/>
                <w:sz w:val="18"/>
              </w:rPr>
              <w:t>Ladybug Tools: Solar Radiation, Sunpath, and Thermal Comfort Framework</w:t>
            </w:r>
          </w:p>
        </w:tc>
        <w:tc>
          <w:tcPr>
            <w:tcW w:type="dxa" w:w="2016"/>
          </w:tcPr>
          <w:p>
            <w:pPr>
              <w:spacing w:before="40" w:after="40" w:line="276" w:lineRule="auto"/>
            </w:pPr>
            <w:r>
              <w:rPr>
                <w:rFonts w:ascii="Arial" w:hAnsi="Arial"/>
                <w:b w:val="0"/>
                <w:sz w:val="18"/>
              </w:rPr>
              <w:t>Standard</w:t>
            </w:r>
          </w:p>
        </w:tc>
        <w:tc>
          <w:tcPr>
            <w:tcW w:type="dxa" w:w="2016"/>
          </w:tcPr>
          <w:p>
            <w:pPr>
              <w:spacing w:before="40" w:after="40" w:line="276" w:lineRule="auto"/>
            </w:pPr>
            <w:r>
              <w:rPr>
                <w:rFonts w:ascii="Arial" w:hAnsi="Arial"/>
                <w:b w:val="0"/>
                <w:sz w:val="18"/>
              </w:rPr>
              <w:t>Open Source</w:t>
            </w:r>
          </w:p>
        </w:tc>
        <w:tc>
          <w:tcPr>
            <w:tcW w:type="dxa" w:w="2016"/>
          </w:tcPr>
          <w:p>
            <w:pPr>
              <w:spacing w:before="40" w:after="40" w:line="276" w:lineRule="auto"/>
            </w:pPr>
            <w:r>
              <w:rPr>
                <w:rFonts w:ascii="Arial" w:hAnsi="Arial"/>
                <w:b w:val="0"/>
                <w:sz w:val="18"/>
              </w:rPr>
              <w:t>Mục 1, 4 (Use Case 2), 5.2, 5.3, 8, 13 (Q8)</w:t>
            </w:r>
          </w:p>
        </w:tc>
      </w:tr>
      <w:tr>
        <w:tc>
          <w:tcPr>
            <w:tcW w:type="dxa" w:w="2016"/>
          </w:tcPr>
          <w:p>
            <w:pPr>
              <w:spacing w:before="40" w:after="40" w:line="276" w:lineRule="auto"/>
            </w:pPr>
            <w:r>
              <w:rPr>
                <w:rFonts w:ascii="Arial" w:hAnsi="Arial"/>
                <w:b w:val="0"/>
                <w:sz w:val="18"/>
              </w:rPr>
              <w:t>SRC-13</w:t>
            </w:r>
          </w:p>
        </w:tc>
        <w:tc>
          <w:tcPr>
            <w:tcW w:type="dxa" w:w="2016"/>
          </w:tcPr>
          <w:p>
            <w:pPr>
              <w:spacing w:before="40" w:after="40" w:line="276" w:lineRule="auto"/>
            </w:pPr>
            <w:r>
              <w:rPr>
                <w:rFonts w:ascii="Arial" w:hAnsi="Arial"/>
                <w:b w:val="0"/>
                <w:sz w:val="18"/>
              </w:rPr>
              <w:t>Báo Tuổi Trẻ (2026): Nhà chờ xe buýt TP.HCM mát rượi cây xanh và an toàn</w:t>
            </w:r>
          </w:p>
        </w:tc>
        <w:tc>
          <w:tcPr>
            <w:tcW w:type="dxa" w:w="2016"/>
          </w:tcPr>
          <w:p>
            <w:pPr>
              <w:spacing w:before="40" w:after="40" w:line="276" w:lineRule="auto"/>
            </w:pPr>
            <w:r>
              <w:rPr>
                <w:rFonts w:ascii="Arial" w:hAnsi="Arial"/>
                <w:b w:val="0"/>
                <w:sz w:val="18"/>
              </w:rPr>
              <w:t>News Media</w:t>
            </w:r>
          </w:p>
        </w:tc>
        <w:tc>
          <w:tcPr>
            <w:tcW w:type="dxa" w:w="2016"/>
          </w:tcPr>
          <w:p>
            <w:pPr>
              <w:spacing w:before="40" w:after="40" w:line="276" w:lineRule="auto"/>
            </w:pPr>
            <w:r>
              <w:rPr>
                <w:rFonts w:ascii="Arial" w:hAnsi="Arial"/>
                <w:b w:val="0"/>
                <w:sz w:val="18"/>
              </w:rPr>
              <w:t>Reputable News</w:t>
            </w:r>
          </w:p>
        </w:tc>
        <w:tc>
          <w:tcPr>
            <w:tcW w:type="dxa" w:w="2016"/>
          </w:tcPr>
          <w:p>
            <w:pPr>
              <w:spacing w:before="40" w:after="40" w:line="276" w:lineRule="auto"/>
            </w:pPr>
            <w:r>
              <w:rPr>
                <w:rFonts w:ascii="Arial" w:hAnsi="Arial"/>
                <w:b w:val="0"/>
                <w:sz w:val="18"/>
              </w:rPr>
              <w:t>Mục 1, 2.1, 3, 4 (Use Case 1, 2), 8, 11, 12</w:t>
            </w:r>
          </w:p>
        </w:tc>
      </w:tr>
      <w:tr>
        <w:tc>
          <w:tcPr>
            <w:tcW w:type="dxa" w:w="2016"/>
          </w:tcPr>
          <w:p>
            <w:pPr>
              <w:spacing w:before="40" w:after="40" w:line="276" w:lineRule="auto"/>
            </w:pPr>
            <w:r>
              <w:rPr>
                <w:rFonts w:ascii="Arial" w:hAnsi="Arial"/>
                <w:b w:val="0"/>
                <w:sz w:val="18"/>
              </w:rPr>
              <w:t>SRC-14</w:t>
            </w:r>
          </w:p>
        </w:tc>
        <w:tc>
          <w:tcPr>
            <w:tcW w:type="dxa" w:w="2016"/>
          </w:tcPr>
          <w:p>
            <w:pPr>
              <w:spacing w:before="40" w:after="40" w:line="276" w:lineRule="auto"/>
            </w:pPr>
            <w:r>
              <w:rPr>
                <w:rFonts w:ascii="Arial" w:hAnsi="Arial"/>
                <w:b w:val="0"/>
                <w:sz w:val="18"/>
              </w:rPr>
              <w:t>Báo Lao Động (2020) &amp; Tuổi Trẻ: Người dân vật vã chờ xe buýt trong nắng gắt</w:t>
            </w:r>
          </w:p>
        </w:tc>
        <w:tc>
          <w:tcPr>
            <w:tcW w:type="dxa" w:w="2016"/>
          </w:tcPr>
          <w:p>
            <w:pPr>
              <w:spacing w:before="40" w:after="40" w:line="276" w:lineRule="auto"/>
            </w:pPr>
            <w:r>
              <w:rPr>
                <w:rFonts w:ascii="Arial" w:hAnsi="Arial"/>
                <w:b w:val="0"/>
                <w:sz w:val="18"/>
              </w:rPr>
              <w:t>News Media</w:t>
            </w:r>
          </w:p>
        </w:tc>
        <w:tc>
          <w:tcPr>
            <w:tcW w:type="dxa" w:w="2016"/>
          </w:tcPr>
          <w:p>
            <w:pPr>
              <w:spacing w:before="40" w:after="40" w:line="276" w:lineRule="auto"/>
            </w:pPr>
            <w:r>
              <w:rPr>
                <w:rFonts w:ascii="Arial" w:hAnsi="Arial"/>
                <w:b w:val="0"/>
                <w:sz w:val="18"/>
              </w:rPr>
              <w:t>Reputable News</w:t>
            </w:r>
          </w:p>
        </w:tc>
        <w:tc>
          <w:tcPr>
            <w:tcW w:type="dxa" w:w="2016"/>
          </w:tcPr>
          <w:p>
            <w:pPr>
              <w:spacing w:before="40" w:after="40" w:line="276" w:lineRule="auto"/>
            </w:pPr>
            <w:r>
              <w:rPr>
                <w:rFonts w:ascii="Arial" w:hAnsi="Arial"/>
                <w:b w:val="0"/>
                <w:sz w:val="18"/>
              </w:rPr>
              <w:t>Mục 1, 2.2, 3, 4 (Use Case 1), 11, 13 (Q2)</w:t>
            </w:r>
          </w:p>
        </w:tc>
      </w:tr>
      <w:tr>
        <w:tc>
          <w:tcPr>
            <w:tcW w:type="dxa" w:w="2016"/>
          </w:tcPr>
          <w:p>
            <w:pPr>
              <w:spacing w:before="40" w:after="40" w:line="276" w:lineRule="auto"/>
            </w:pPr>
            <w:r>
              <w:rPr>
                <w:rFonts w:ascii="Arial" w:hAnsi="Arial"/>
                <w:b w:val="0"/>
                <w:sz w:val="18"/>
              </w:rPr>
              <w:t>SRC-15</w:t>
            </w:r>
          </w:p>
        </w:tc>
        <w:tc>
          <w:tcPr>
            <w:tcW w:type="dxa" w:w="2016"/>
          </w:tcPr>
          <w:p>
            <w:pPr>
              <w:spacing w:before="40" w:after="40" w:line="276" w:lineRule="auto"/>
            </w:pPr>
            <w:r>
              <w:rPr>
                <w:rFonts w:ascii="Arial" w:hAnsi="Arial"/>
                <w:b w:val="0"/>
                <w:sz w:val="18"/>
              </w:rPr>
              <w:t>NCHMF &amp; Báo Nhân Dân: Bản tin Cảnh báo Bức xạ Tia Cực tím (UV Index) Nguy Hại</w:t>
            </w:r>
          </w:p>
        </w:tc>
        <w:tc>
          <w:tcPr>
            <w:tcW w:type="dxa" w:w="2016"/>
          </w:tcPr>
          <w:p>
            <w:pPr>
              <w:spacing w:before="40" w:after="40" w:line="276" w:lineRule="auto"/>
            </w:pPr>
            <w:r>
              <w:rPr>
                <w:rFonts w:ascii="Arial" w:hAnsi="Arial"/>
                <w:b w:val="0"/>
                <w:sz w:val="18"/>
              </w:rPr>
              <w:t>Portal</w:t>
            </w:r>
          </w:p>
        </w:tc>
        <w:tc>
          <w:tcPr>
            <w:tcW w:type="dxa" w:w="2016"/>
          </w:tcPr>
          <w:p>
            <w:pPr>
              <w:spacing w:before="40" w:after="40" w:line="276" w:lineRule="auto"/>
            </w:pPr>
            <w:r>
              <w:rPr>
                <w:rFonts w:ascii="Arial" w:hAnsi="Arial"/>
                <w:b w:val="0"/>
                <w:sz w:val="18"/>
              </w:rPr>
              <w:t>Official Portal</w:t>
            </w:r>
          </w:p>
        </w:tc>
        <w:tc>
          <w:tcPr>
            <w:tcW w:type="dxa" w:w="2016"/>
          </w:tcPr>
          <w:p>
            <w:pPr>
              <w:spacing w:before="40" w:after="40" w:line="276" w:lineRule="auto"/>
            </w:pPr>
            <w:r>
              <w:rPr>
                <w:rFonts w:ascii="Arial" w:hAnsi="Arial"/>
                <w:b w:val="0"/>
                <w:sz w:val="18"/>
              </w:rPr>
              <w:t>Mục 1, 2.2, 5.2, 9, 11, 13 (Q5)</w:t>
            </w:r>
          </w:p>
        </w:tc>
      </w:tr>
      <w:tr>
        <w:tc>
          <w:tcPr>
            <w:tcW w:type="dxa" w:w="2016"/>
          </w:tcPr>
          <w:p>
            <w:pPr>
              <w:spacing w:before="40" w:after="40" w:line="276" w:lineRule="auto"/>
            </w:pPr>
            <w:r>
              <w:rPr>
                <w:rFonts w:ascii="Arial" w:hAnsi="Arial"/>
                <w:b w:val="0"/>
                <w:sz w:val="18"/>
              </w:rPr>
              <w:t>SRC-16</w:t>
            </w:r>
          </w:p>
        </w:tc>
        <w:tc>
          <w:tcPr>
            <w:tcW w:type="dxa" w:w="2016"/>
          </w:tcPr>
          <w:p>
            <w:pPr>
              <w:spacing w:before="40" w:after="40" w:line="276" w:lineRule="auto"/>
            </w:pPr>
            <w:r>
              <w:rPr>
                <w:rFonts w:ascii="Arial" w:hAnsi="Arial"/>
                <w:b w:val="0"/>
                <w:sz w:val="18"/>
              </w:rPr>
              <w:t>Tiêu chuẩn Quốc gia TCVN 13592:2022: Đường đô thị - Yêu cầu thiết kế (Mục 20.3.5)</w:t>
            </w:r>
          </w:p>
        </w:tc>
        <w:tc>
          <w:tcPr>
            <w:tcW w:type="dxa" w:w="2016"/>
          </w:tcPr>
          <w:p>
            <w:pPr>
              <w:spacing w:before="40" w:after="40" w:line="276" w:lineRule="auto"/>
            </w:pPr>
            <w:r>
              <w:rPr>
                <w:rFonts w:ascii="Arial" w:hAnsi="Arial"/>
                <w:b w:val="0"/>
                <w:sz w:val="18"/>
              </w:rPr>
              <w:t>Standard</w:t>
            </w:r>
          </w:p>
        </w:tc>
        <w:tc>
          <w:tcPr>
            <w:tcW w:type="dxa" w:w="2016"/>
          </w:tcPr>
          <w:p>
            <w:pPr>
              <w:spacing w:before="40" w:after="40" w:line="276" w:lineRule="auto"/>
            </w:pPr>
            <w:r>
              <w:rPr>
                <w:rFonts w:ascii="Arial" w:hAnsi="Arial"/>
                <w:b w:val="0"/>
                <w:sz w:val="18"/>
              </w:rPr>
              <w:t>National Std</w:t>
            </w:r>
          </w:p>
        </w:tc>
        <w:tc>
          <w:tcPr>
            <w:tcW w:type="dxa" w:w="2016"/>
          </w:tcPr>
          <w:p>
            <w:pPr>
              <w:spacing w:before="40" w:after="40" w:line="276" w:lineRule="auto"/>
            </w:pPr>
            <w:r>
              <w:rPr>
                <w:rFonts w:ascii="Arial" w:hAnsi="Arial"/>
                <w:b w:val="0"/>
                <w:sz w:val="18"/>
              </w:rPr>
              <w:t>Mục 1, 2.2, 3, 6, 9, 10, 13 (Q2, Q10)</w:t>
            </w:r>
          </w:p>
        </w:tc>
      </w:tr>
      <w:tr>
        <w:tc>
          <w:tcPr>
            <w:tcW w:type="dxa" w:w="2016"/>
          </w:tcPr>
          <w:p>
            <w:pPr>
              <w:spacing w:before="40" w:after="40" w:line="276" w:lineRule="auto"/>
            </w:pPr>
            <w:r>
              <w:rPr>
                <w:rFonts w:ascii="Arial" w:hAnsi="Arial"/>
                <w:b w:val="0"/>
                <w:sz w:val="18"/>
              </w:rPr>
              <w:t>SRC-17</w:t>
            </w:r>
          </w:p>
        </w:tc>
        <w:tc>
          <w:tcPr>
            <w:tcW w:type="dxa" w:w="2016"/>
          </w:tcPr>
          <w:p>
            <w:pPr>
              <w:spacing w:before="40" w:after="40" w:line="276" w:lineRule="auto"/>
            </w:pPr>
            <w:r>
              <w:rPr>
                <w:rFonts w:ascii="Arial" w:hAnsi="Arial"/>
                <w:b w:val="0"/>
                <w:sz w:val="18"/>
              </w:rPr>
              <w:t>Quy chuẩn Quốc gia QCVN 01:2021/BXD: Quy hoạch xây dựng (Cây xanh hè phố)</w:t>
            </w:r>
          </w:p>
        </w:tc>
        <w:tc>
          <w:tcPr>
            <w:tcW w:type="dxa" w:w="2016"/>
          </w:tcPr>
          <w:p>
            <w:pPr>
              <w:spacing w:before="40" w:after="40" w:line="276" w:lineRule="auto"/>
            </w:pPr>
            <w:r>
              <w:rPr>
                <w:rFonts w:ascii="Arial" w:hAnsi="Arial"/>
                <w:b w:val="0"/>
                <w:sz w:val="18"/>
              </w:rPr>
              <w:t>Standard</w:t>
            </w:r>
          </w:p>
        </w:tc>
        <w:tc>
          <w:tcPr>
            <w:tcW w:type="dxa" w:w="2016"/>
          </w:tcPr>
          <w:p>
            <w:pPr>
              <w:spacing w:before="40" w:after="40" w:line="276" w:lineRule="auto"/>
            </w:pPr>
            <w:r>
              <w:rPr>
                <w:rFonts w:ascii="Arial" w:hAnsi="Arial"/>
                <w:b w:val="0"/>
                <w:sz w:val="18"/>
              </w:rPr>
              <w:t>National Std</w:t>
            </w:r>
          </w:p>
        </w:tc>
        <w:tc>
          <w:tcPr>
            <w:tcW w:type="dxa" w:w="2016"/>
          </w:tcPr>
          <w:p>
            <w:pPr>
              <w:spacing w:before="40" w:after="40" w:line="276" w:lineRule="auto"/>
            </w:pPr>
            <w:r>
              <w:rPr>
                <w:rFonts w:ascii="Arial" w:hAnsi="Arial"/>
                <w:b w:val="0"/>
                <w:sz w:val="18"/>
              </w:rPr>
              <w:t>Mục 6, 10, 12, 13 (Q11)</w:t>
            </w:r>
          </w:p>
        </w:tc>
      </w:tr>
      <w:tr>
        <w:tc>
          <w:tcPr>
            <w:tcW w:type="dxa" w:w="2016"/>
          </w:tcPr>
          <w:p>
            <w:pPr>
              <w:spacing w:before="40" w:after="40" w:line="276" w:lineRule="auto"/>
            </w:pPr>
            <w:r>
              <w:rPr>
                <w:rFonts w:ascii="Arial" w:hAnsi="Arial"/>
                <w:b w:val="0"/>
                <w:sz w:val="18"/>
              </w:rPr>
              <w:t>SRC-18</w:t>
            </w:r>
          </w:p>
        </w:tc>
        <w:tc>
          <w:tcPr>
            <w:tcW w:type="dxa" w:w="2016"/>
          </w:tcPr>
          <w:p>
            <w:pPr>
              <w:spacing w:before="40" w:after="40" w:line="276" w:lineRule="auto"/>
            </w:pPr>
            <w:r>
              <w:rPr>
                <w:rFonts w:ascii="Arial" w:hAnsi="Arial"/>
                <w:b w:val="0"/>
                <w:sz w:val="18"/>
              </w:rPr>
              <w:t>Tiêu chuẩn Quốc tế ISO 21384-3:2019: UAS Operational Procedures (Pre-flight)</w:t>
            </w:r>
          </w:p>
        </w:tc>
        <w:tc>
          <w:tcPr>
            <w:tcW w:type="dxa" w:w="2016"/>
          </w:tcPr>
          <w:p>
            <w:pPr>
              <w:spacing w:before="40" w:after="40" w:line="276" w:lineRule="auto"/>
            </w:pPr>
            <w:r>
              <w:rPr>
                <w:rFonts w:ascii="Arial" w:hAnsi="Arial"/>
                <w:b w:val="0"/>
                <w:sz w:val="18"/>
              </w:rPr>
              <w:t>Standard</w:t>
            </w:r>
          </w:p>
        </w:tc>
        <w:tc>
          <w:tcPr>
            <w:tcW w:type="dxa" w:w="2016"/>
          </w:tcPr>
          <w:p>
            <w:pPr>
              <w:spacing w:before="40" w:after="40" w:line="276" w:lineRule="auto"/>
            </w:pPr>
            <w:r>
              <w:rPr>
                <w:rFonts w:ascii="Arial" w:hAnsi="Arial"/>
                <w:b w:val="0"/>
                <w:sz w:val="18"/>
              </w:rPr>
              <w:t>International</w:t>
            </w:r>
          </w:p>
        </w:tc>
        <w:tc>
          <w:tcPr>
            <w:tcW w:type="dxa" w:w="2016"/>
          </w:tcPr>
          <w:p>
            <w:pPr>
              <w:spacing w:before="40" w:after="40" w:line="276" w:lineRule="auto"/>
            </w:pPr>
            <w:r>
              <w:rPr>
                <w:rFonts w:ascii="Arial" w:hAnsi="Arial"/>
                <w:b w:val="0"/>
                <w:sz w:val="18"/>
              </w:rPr>
              <w:t>Mục 3, 9, 12, 13 (Q6)</w:t>
            </w:r>
          </w:p>
        </w:tc>
      </w:tr>
      <w:tr>
        <w:tc>
          <w:tcPr>
            <w:tcW w:type="dxa" w:w="2016"/>
          </w:tcPr>
          <w:p>
            <w:pPr>
              <w:spacing w:before="40" w:after="40" w:line="276" w:lineRule="auto"/>
            </w:pPr>
            <w:r>
              <w:rPr>
                <w:rFonts w:ascii="Arial" w:hAnsi="Arial"/>
                <w:b w:val="0"/>
                <w:sz w:val="18"/>
              </w:rPr>
              <w:t>SRC-19</w:t>
            </w:r>
          </w:p>
        </w:tc>
        <w:tc>
          <w:tcPr>
            <w:tcW w:type="dxa" w:w="2016"/>
          </w:tcPr>
          <w:p>
            <w:pPr>
              <w:spacing w:before="40" w:after="40" w:line="276" w:lineRule="auto"/>
            </w:pPr>
            <w:r>
              <w:rPr>
                <w:rFonts w:ascii="Arial" w:hAnsi="Arial"/>
                <w:b w:val="0"/>
                <w:sz w:val="18"/>
              </w:rPr>
              <w:t>Luật Trật tự, an toàn giao thông đường bộ 2024 (Luật 36/2024/QH15 - Điều 4, 31, 72)</w:t>
            </w:r>
          </w:p>
        </w:tc>
        <w:tc>
          <w:tcPr>
            <w:tcW w:type="dxa" w:w="2016"/>
          </w:tcPr>
          <w:p>
            <w:pPr>
              <w:spacing w:before="40" w:after="40" w:line="276" w:lineRule="auto"/>
            </w:pPr>
            <w:r>
              <w:rPr>
                <w:rFonts w:ascii="Arial" w:hAnsi="Arial"/>
                <w:b w:val="0"/>
                <w:sz w:val="18"/>
              </w:rPr>
              <w:t>Law</w:t>
            </w:r>
          </w:p>
        </w:tc>
        <w:tc>
          <w:tcPr>
            <w:tcW w:type="dxa" w:w="2016"/>
          </w:tcPr>
          <w:p>
            <w:pPr>
              <w:spacing w:before="40" w:after="40" w:line="276" w:lineRule="auto"/>
            </w:pPr>
            <w:r>
              <w:rPr>
                <w:rFonts w:ascii="Arial" w:hAnsi="Arial"/>
                <w:b w:val="0"/>
                <w:sz w:val="18"/>
              </w:rPr>
              <w:t>National Statute</w:t>
            </w:r>
          </w:p>
        </w:tc>
        <w:tc>
          <w:tcPr>
            <w:tcW w:type="dxa" w:w="2016"/>
          </w:tcPr>
          <w:p>
            <w:pPr>
              <w:spacing w:before="40" w:after="40" w:line="276" w:lineRule="auto"/>
            </w:pPr>
            <w:r>
              <w:rPr>
                <w:rFonts w:ascii="Arial" w:hAnsi="Arial"/>
                <w:b w:val="0"/>
                <w:sz w:val="18"/>
              </w:rPr>
              <w:t>Mục 1, 2.3, 3, 6</w:t>
            </w:r>
          </w:p>
        </w:tc>
      </w:tr>
      <w:tr>
        <w:tc>
          <w:tcPr>
            <w:tcW w:type="dxa" w:w="2016"/>
          </w:tcPr>
          <w:p>
            <w:pPr>
              <w:spacing w:before="40" w:after="40" w:line="276" w:lineRule="auto"/>
            </w:pPr>
            <w:r>
              <w:rPr>
                <w:rFonts w:ascii="Arial" w:hAnsi="Arial"/>
                <w:b w:val="0"/>
                <w:sz w:val="18"/>
              </w:rPr>
              <w:t>SRC-20</w:t>
            </w:r>
          </w:p>
        </w:tc>
        <w:tc>
          <w:tcPr>
            <w:tcW w:type="dxa" w:w="2016"/>
          </w:tcPr>
          <w:p>
            <w:pPr>
              <w:spacing w:before="40" w:after="40" w:line="276" w:lineRule="auto"/>
            </w:pPr>
            <w:r>
              <w:rPr>
                <w:rFonts w:ascii="Arial" w:hAnsi="Arial"/>
                <w:b w:val="0"/>
                <w:sz w:val="18"/>
              </w:rPr>
              <w:t>Nghị định 13/2023/NĐ-CP (Bảo vệ dữ liệu cá nhân) &amp; Luật PKND 2024</w:t>
            </w:r>
          </w:p>
        </w:tc>
        <w:tc>
          <w:tcPr>
            <w:tcW w:type="dxa" w:w="2016"/>
          </w:tcPr>
          <w:p>
            <w:pPr>
              <w:spacing w:before="40" w:after="40" w:line="276" w:lineRule="auto"/>
            </w:pPr>
            <w:r>
              <w:rPr>
                <w:rFonts w:ascii="Arial" w:hAnsi="Arial"/>
                <w:b w:val="0"/>
                <w:sz w:val="18"/>
              </w:rPr>
              <w:t>Law</w:t>
            </w:r>
          </w:p>
        </w:tc>
        <w:tc>
          <w:tcPr>
            <w:tcW w:type="dxa" w:w="2016"/>
          </w:tcPr>
          <w:p>
            <w:pPr>
              <w:spacing w:before="40" w:after="40" w:line="276" w:lineRule="auto"/>
            </w:pPr>
            <w:r>
              <w:rPr>
                <w:rFonts w:ascii="Arial" w:hAnsi="Arial"/>
                <w:b w:val="0"/>
                <w:sz w:val="18"/>
              </w:rPr>
              <w:t>National Statute</w:t>
            </w:r>
          </w:p>
        </w:tc>
        <w:tc>
          <w:tcPr>
            <w:tcW w:type="dxa" w:w="2016"/>
          </w:tcPr>
          <w:p>
            <w:pPr>
              <w:spacing w:before="40" w:after="40" w:line="276" w:lineRule="auto"/>
            </w:pPr>
            <w:r>
              <w:rPr>
                <w:rFonts w:ascii="Arial" w:hAnsi="Arial"/>
                <w:b w:val="0"/>
                <w:sz w:val="18"/>
              </w:rPr>
              <w:t>Mục 1, 3, 6, 9, 10, 12, 13 (Q7)</w:t>
            </w:r>
          </w:p>
        </w:tc>
      </w:tr>
    </w:tbl>
    <w:p w14:paraId="0F60CBAA" w14:textId="77777777" w:rsidR="00F5695E" w:rsidRDefault="00000000">
      <w:pPr>
        <w:pStyle w:val="Heading1"/>
      </w:pPr>
      <w:r>
        <w:rPr>
          <w:color w:val="1F4E79"/>
        </w:rPr>
        <w:t>16. Research Gap và nội dung cần xác minh</w:t>
      </w:r>
    </w:p>
    <w:p w14:paraId="0F71F514"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016"/>
        <w:gridCol w:w="2016"/>
        <w:gridCol w:w="2016"/>
        <w:gridCol w:w="2016"/>
        <w:gridCol w:w="2016"/>
      </w:tblGrid>
      <w:tr w:rsidR="00F5695E" w14:paraId="04A06C56" w14:textId="77777777">
        <w:trPr>
          <w:tblHeader/>
          <w:jc w:val="center"/>
        </w:trPr>
        <w:tc>
          <w:tcPr>
            <w:tcW w:w="2016" w:type="dxa"/>
            <w:shd w:val="clear" w:color="auto" w:fill="1F4E78"/>
            <w:vAlign w:val="center"/>
          </w:tcPr>
          <w:p w14:paraId="21D3BC36" w14:textId="77777777" w:rsidR="00F5695E" w:rsidRDefault="00000000">
            <w:pPr>
              <w:jc w:val="center"/>
            </w:pPr>
            <w:r>
              <w:rPr>
                <w:b/>
                <w:color w:val="FFFFFF"/>
                <w:sz w:val="18"/>
              </w:rPr>
              <w:t>STT</w:t>
            </w:r>
          </w:p>
        </w:tc>
        <w:tc>
          <w:tcPr>
            <w:tcW w:w="2016" w:type="dxa"/>
            <w:shd w:val="clear" w:color="auto" w:fill="1F4E78"/>
            <w:vAlign w:val="center"/>
          </w:tcPr>
          <w:p w14:paraId="52E82315" w14:textId="77777777" w:rsidR="00F5695E" w:rsidRDefault="00000000">
            <w:pPr>
              <w:jc w:val="center"/>
            </w:pPr>
            <w:r>
              <w:rPr>
                <w:b/>
                <w:color w:val="FFFFFF"/>
                <w:sz w:val="18"/>
              </w:rPr>
              <w:t>Nội dung chưa biết / chưa xác minh</w:t>
            </w:r>
          </w:p>
        </w:tc>
        <w:tc>
          <w:tcPr>
            <w:tcW w:w="2016" w:type="dxa"/>
            <w:shd w:val="clear" w:color="auto" w:fill="1F4E78"/>
            <w:vAlign w:val="center"/>
          </w:tcPr>
          <w:p w14:paraId="2E96B0B3" w14:textId="77777777" w:rsidR="00F5695E" w:rsidRDefault="00000000">
            <w:pPr>
              <w:jc w:val="center"/>
            </w:pPr>
            <w:r>
              <w:rPr>
                <w:b/>
                <w:color w:val="FFFFFF"/>
                <w:sz w:val="18"/>
              </w:rPr>
              <w:t>Tác động</w:t>
            </w:r>
          </w:p>
        </w:tc>
        <w:tc>
          <w:tcPr>
            <w:tcW w:w="2016" w:type="dxa"/>
            <w:shd w:val="clear" w:color="auto" w:fill="1F4E78"/>
            <w:vAlign w:val="center"/>
          </w:tcPr>
          <w:p w14:paraId="66059539" w14:textId="77777777" w:rsidR="00F5695E" w:rsidRDefault="00000000">
            <w:pPr>
              <w:jc w:val="center"/>
            </w:pPr>
            <w:r>
              <w:rPr>
                <w:b/>
                <w:color w:val="FFFFFF"/>
                <w:sz w:val="18"/>
              </w:rPr>
              <w:t>Cách xác minh</w:t>
            </w:r>
          </w:p>
        </w:tc>
        <w:tc>
          <w:tcPr>
            <w:tcW w:w="2016" w:type="dxa"/>
            <w:shd w:val="clear" w:color="auto" w:fill="1F4E78"/>
            <w:vAlign w:val="center"/>
          </w:tcPr>
          <w:p w14:paraId="7F3A8F82" w14:textId="77777777" w:rsidR="00F5695E" w:rsidRDefault="00000000">
            <w:pPr>
              <w:jc w:val="center"/>
            </w:pPr>
            <w:r>
              <w:rPr>
                <w:b/>
                <w:color w:val="FFFFFF"/>
                <w:sz w:val="18"/>
              </w:rPr>
              <w:t>Trạng thái</w:t>
            </w:r>
          </w:p>
        </w:tc>
      </w:tr>
      <w:tr>
        <w:tc>
          <w:tcPr>
            <w:tcW w:type="dxa" w:w="2016"/>
          </w:tcPr>
          <w:p>
            <w:pPr>
              <w:spacing w:before="40" w:after="40" w:line="276" w:lineRule="auto"/>
            </w:pPr>
            <w:r>
              <w:rPr>
                <w:rFonts w:ascii="Arial" w:hAnsi="Arial"/>
                <w:b w:val="0"/>
                <w:sz w:val="18"/>
              </w:rPr>
              <w:t>1</w:t>
            </w:r>
          </w:p>
        </w:tc>
        <w:tc>
          <w:tcPr>
            <w:tcW w:type="dxa" w:w="2016"/>
          </w:tcPr>
          <w:p>
            <w:pPr>
              <w:spacing w:before="40" w:after="40" w:line="276" w:lineRule="auto"/>
            </w:pPr>
            <w:r>
              <w:rPr>
                <w:rFonts w:ascii="Arial" w:hAnsi="Arial"/>
                <w:b w:val="0"/>
                <w:sz w:val="18"/>
              </w:rPr>
              <w:t>Bản vẽ thiết kế kỹ thuật chi tiết các mẫu nhà chờ N01, N02, N03 của Trung tâm QLGTCC TP.HCM.</w:t>
            </w:r>
          </w:p>
        </w:tc>
        <w:tc>
          <w:tcPr>
            <w:tcW w:type="dxa" w:w="2016"/>
          </w:tcPr>
          <w:p>
            <w:pPr>
              <w:spacing w:before="40" w:after="40" w:line="276" w:lineRule="auto"/>
            </w:pPr>
            <w:r>
              <w:rPr>
                <w:rFonts w:ascii="Arial" w:hAnsi="Arial"/>
                <w:b w:val="0"/>
                <w:sz w:val="18"/>
              </w:rPr>
              <w:t>Ảnh hưởng độ chính xác kích thước mô hình hóa 3D phần mái che vươn cải tạo.</w:t>
            </w:r>
          </w:p>
        </w:tc>
        <w:tc>
          <w:tcPr>
            <w:tcW w:type="dxa" w:w="2016"/>
          </w:tcPr>
          <w:p>
            <w:pPr>
              <w:spacing w:before="40" w:after="40" w:line="276" w:lineRule="auto"/>
            </w:pPr>
            <w:r>
              <w:rPr>
                <w:rFonts w:ascii="Arial" w:hAnsi="Arial"/>
                <w:b w:val="0"/>
                <w:sz w:val="18"/>
              </w:rPr>
              <w:t>Đề nghị Sở GTVT / Trung tâm QLGTCC TP.HCM cung cấp hồ sơ CAD hoàn công mẫu nhà chờ.</w:t>
            </w:r>
          </w:p>
        </w:tc>
        <w:tc>
          <w:tcPr>
            <w:tcW w:type="dxa" w:w="2016"/>
          </w:tcPr>
          <w:p>
            <w:pPr>
              <w:spacing w:before="40" w:after="40" w:line="276" w:lineRule="auto"/>
            </w:pPr>
            <w:r>
              <w:rPr>
                <w:rFonts w:ascii="Arial" w:hAnsi="Arial"/>
                <w:b w:val="0"/>
                <w:sz w:val="18"/>
              </w:rPr>
              <w:t>[CẦN XÁC MINH - RESEARCH GAP: Chờ đối tác cung cấp bản vẽ CAD]</w:t>
            </w:r>
          </w:p>
        </w:tc>
      </w:tr>
      <w:tr>
        <w:tc>
          <w:tcPr>
            <w:tcW w:type="dxa" w:w="2016"/>
          </w:tcPr>
          <w:p>
            <w:pPr>
              <w:spacing w:before="40" w:after="40" w:line="276" w:lineRule="auto"/>
            </w:pPr>
            <w:r>
              <w:rPr>
                <w:rFonts w:ascii="Arial" w:hAnsi="Arial"/>
                <w:b w:val="0"/>
                <w:sz w:val="18"/>
              </w:rPr>
              <w:t>2</w:t>
            </w:r>
          </w:p>
        </w:tc>
        <w:tc>
          <w:tcPr>
            <w:tcW w:type="dxa" w:w="2016"/>
          </w:tcPr>
          <w:p>
            <w:pPr>
              <w:spacing w:before="40" w:after="40" w:line="276" w:lineRule="auto"/>
            </w:pPr>
            <w:r>
              <w:rPr>
                <w:rFonts w:ascii="Arial" w:hAnsi="Arial"/>
                <w:b w:val="0"/>
                <w:sz w:val="18"/>
              </w:rPr>
              <w:t>Tọa độ chính xác và lịch cắt tỉa cành nhánh định kỳ của cây xanh cổ thụ bóng mát dọc tuyến buýt.</w:t>
            </w:r>
          </w:p>
        </w:tc>
        <w:tc>
          <w:tcPr>
            <w:tcW w:type="dxa" w:w="2016"/>
          </w:tcPr>
          <w:p>
            <w:pPr>
              <w:spacing w:before="40" w:after="40" w:line="276" w:lineRule="auto"/>
            </w:pPr>
            <w:r>
              <w:rPr>
                <w:rFonts w:ascii="Arial" w:hAnsi="Arial"/>
                <w:b w:val="0"/>
                <w:sz w:val="18"/>
              </w:rPr>
              <w:t>Tán cây bị tỉa trụi có thể làm mất bóng mát dự kiến trong 1–2 tháng mùa mưa bão.</w:t>
            </w:r>
          </w:p>
        </w:tc>
        <w:tc>
          <w:tcPr>
            <w:tcW w:type="dxa" w:w="2016"/>
          </w:tcPr>
          <w:p>
            <w:pPr>
              <w:spacing w:before="40" w:after="40" w:line="276" w:lineRule="auto"/>
            </w:pPr>
            <w:r>
              <w:rPr>
                <w:rFonts w:ascii="Arial" w:hAnsi="Arial"/>
                <w:b w:val="0"/>
                <w:sz w:val="18"/>
              </w:rPr>
              <w:t>Làm việc với Công ty Công viên Cây xanh lấy bản đồ số hóa cây xanh đô thị và kế hoạch tỉa cành.</w:t>
            </w:r>
          </w:p>
        </w:tc>
        <w:tc>
          <w:tcPr>
            <w:tcW w:type="dxa" w:w="2016"/>
          </w:tcPr>
          <w:p>
            <w:pPr>
              <w:spacing w:before="40" w:after="40" w:line="276" w:lineRule="auto"/>
            </w:pPr>
            <w:r>
              <w:rPr>
                <w:rFonts w:ascii="Arial" w:hAnsi="Arial"/>
                <w:b w:val="0"/>
                <w:sz w:val="18"/>
              </w:rPr>
              <w:t>[CẦN XÁC MINH - RESEARCH GAP: Cần dữ liệu phối hợp liên ngành]</w:t>
            </w:r>
          </w:p>
        </w:tc>
      </w:tr>
      <w:tr>
        <w:tc>
          <w:tcPr>
            <w:tcW w:type="dxa" w:w="2016"/>
          </w:tcPr>
          <w:p>
            <w:pPr>
              <w:spacing w:before="40" w:after="40" w:line="276" w:lineRule="auto"/>
            </w:pPr>
            <w:r>
              <w:rPr>
                <w:rFonts w:ascii="Arial" w:hAnsi="Arial"/>
                <w:b w:val="0"/>
                <w:sz w:val="18"/>
              </w:rPr>
              <w:t>3</w:t>
            </w:r>
          </w:p>
        </w:tc>
        <w:tc>
          <w:tcPr>
            <w:tcW w:type="dxa" w:w="2016"/>
          </w:tcPr>
          <w:p>
            <w:pPr>
              <w:spacing w:before="40" w:after="40" w:line="276" w:lineRule="auto"/>
            </w:pPr>
            <w:r>
              <w:rPr>
                <w:rFonts w:ascii="Arial" w:hAnsi="Arial"/>
                <w:b w:val="0"/>
                <w:sz w:val="18"/>
              </w:rPr>
              <w:t>Mức độ suy hao sóng tín hiệu RTK của UAV dưới các hẻm phố có nhiều nhà cao tầng bao bọc.</w:t>
            </w:r>
          </w:p>
        </w:tc>
        <w:tc>
          <w:tcPr>
            <w:tcW w:type="dxa" w:w="2016"/>
          </w:tcPr>
          <w:p>
            <w:pPr>
              <w:spacing w:before="40" w:after="40" w:line="276" w:lineRule="auto"/>
            </w:pPr>
            <w:r>
              <w:rPr>
                <w:rFonts w:ascii="Arial" w:hAnsi="Arial"/>
                <w:b w:val="0"/>
                <w:sz w:val="18"/>
              </w:rPr>
              <w:t>Sai số định vị RTK có thể tăng từ 2cm lên 10cm nếu mất tín hiệu vệ tinh GNSS.</w:t>
            </w:r>
          </w:p>
        </w:tc>
        <w:tc>
          <w:tcPr>
            <w:tcW w:type="dxa" w:w="2016"/>
          </w:tcPr>
          <w:p>
            <w:pPr>
              <w:spacing w:before="40" w:after="40" w:line="276" w:lineRule="auto"/>
            </w:pPr>
            <w:r>
              <w:rPr>
                <w:rFonts w:ascii="Arial" w:hAnsi="Arial"/>
                <w:b w:val="0"/>
                <w:sz w:val="18"/>
              </w:rPr>
              <w:t>Khảo sát thực địa đo sóng RTK trước giờ bay; sử dụng điểm khống chế mặt đất (GCP) đo toàn đạc.</w:t>
            </w:r>
          </w:p>
        </w:tc>
        <w:tc>
          <w:tcPr>
            <w:tcW w:type="dxa" w:w="2016"/>
          </w:tcPr>
          <w:p>
            <w:pPr>
              <w:spacing w:before="40" w:after="40" w:line="276" w:lineRule="auto"/>
            </w:pPr>
            <w:r>
              <w:rPr>
                <w:rFonts w:ascii="Arial" w:hAnsi="Arial"/>
                <w:b w:val="0"/>
                <w:sz w:val="18"/>
              </w:rPr>
              <w:t>[CẦN XÁC MINH - RESEARCH GAP: Sẽ thực nghiệm tại hiện trường]</w:t>
            </w:r>
          </w:p>
        </w:tc>
      </w:tr>
    </w:tbl>
    <w:p w14:paraId="117BFFD8" w14:textId="77777777" w:rsidR="00F5695E" w:rsidRDefault="00000000">
      <w:pPr>
        <w:pStyle w:val="Heading1"/>
      </w:pPr>
      <w:r>
        <w:rPr>
          <w:color w:val="1F4E79"/>
        </w:rPr>
        <w:t>17. Kiểm tra trước khi nộp</w:t>
      </w:r>
    </w:p>
    <w:p w14:paraId="5D12CB0C" w14:textId="77777777" w:rsidR="00F5695E" w:rsidRDefault="00000000">
      <w:pPr>
        <w:spacing w:before="0" w:after="0"/>
      </w:pPr>
    </w:p>
    <w:tbl>
      <w:tblPr>
        <w:tblStyle w:val="TableGrid"/>
        <w:tblW w:w="0" w:type="auto"/>
        <w:jc w:val="center"/>
        <w:tblLook w:val="04A0" w:firstRow="1" w:lastRow="0" w:firstColumn="1" w:lastColumn="0" w:noHBand="0" w:noVBand="1"/>
      </w:tblPr>
      <w:tblGrid>
        <w:gridCol w:w="2520"/>
        <w:gridCol w:w="2520"/>
        <w:gridCol w:w="2520"/>
        <w:gridCol w:w="2520"/>
      </w:tblGrid>
      <w:tr w:rsidR="00F5695E" w14:paraId="20E24A72" w14:textId="77777777">
        <w:trPr>
          <w:tblHeader/>
          <w:jc w:val="center"/>
        </w:trPr>
        <w:tc>
          <w:tcPr>
            <w:tcW w:w="2520" w:type="dxa"/>
            <w:shd w:val="clear" w:color="auto" w:fill="1F4E78"/>
            <w:vAlign w:val="center"/>
          </w:tcPr>
          <w:p w14:paraId="35047370" w14:textId="77777777" w:rsidR="00F5695E" w:rsidRDefault="00000000">
            <w:pPr>
              <w:jc w:val="center"/>
            </w:pPr>
            <w:r>
              <w:rPr>
                <w:b/>
                <w:color w:val="FFFFFF"/>
                <w:sz w:val="18"/>
              </w:rPr>
              <w:t>STT</w:t>
            </w:r>
          </w:p>
        </w:tc>
        <w:tc>
          <w:tcPr>
            <w:tcW w:w="2520" w:type="dxa"/>
            <w:shd w:val="clear" w:color="auto" w:fill="1F4E78"/>
            <w:vAlign w:val="center"/>
          </w:tcPr>
          <w:p w14:paraId="06CD4EA2" w14:textId="77777777" w:rsidR="00F5695E" w:rsidRDefault="00000000">
            <w:pPr>
              <w:jc w:val="center"/>
            </w:pPr>
            <w:r>
              <w:rPr>
                <w:b/>
                <w:color w:val="FFFFFF"/>
                <w:sz w:val="18"/>
              </w:rPr>
              <w:t>Tiêu chí</w:t>
            </w:r>
          </w:p>
        </w:tc>
        <w:tc>
          <w:tcPr>
            <w:tcW w:w="2520" w:type="dxa"/>
            <w:shd w:val="clear" w:color="auto" w:fill="1F4E78"/>
            <w:vAlign w:val="center"/>
          </w:tcPr>
          <w:p w14:paraId="0D4E4025" w14:textId="77777777" w:rsidR="00F5695E" w:rsidRDefault="00000000">
            <w:pPr>
              <w:jc w:val="center"/>
            </w:pPr>
            <w:r>
              <w:rPr>
                <w:b/>
                <w:color w:val="FFFFFF"/>
                <w:sz w:val="18"/>
              </w:rPr>
              <w:t>Đạt / Chưa đạt</w:t>
            </w:r>
          </w:p>
        </w:tc>
        <w:tc>
          <w:tcPr>
            <w:tcW w:w="2520" w:type="dxa"/>
            <w:shd w:val="clear" w:color="auto" w:fill="1F4E78"/>
            <w:vAlign w:val="center"/>
          </w:tcPr>
          <w:p w14:paraId="0DFF9420" w14:textId="77777777" w:rsidR="00F5695E" w:rsidRDefault="00000000">
            <w:pPr>
              <w:jc w:val="center"/>
            </w:pPr>
            <w:r>
              <w:rPr>
                <w:b/>
                <w:color w:val="FFFFFF"/>
                <w:sz w:val="18"/>
              </w:rPr>
              <w:t>Ghi chú</w:t>
            </w:r>
          </w:p>
        </w:tc>
      </w:tr>
      <w:tr>
        <w:tc>
          <w:tcPr>
            <w:tcW w:type="dxa" w:w="2520"/>
          </w:tcPr>
          <w:p>
            <w:pPr>
              <w:spacing w:before="40" w:after="40" w:line="276" w:lineRule="auto"/>
            </w:pPr>
            <w:r>
              <w:rPr>
                <w:rFonts w:ascii="Arial" w:hAnsi="Arial"/>
                <w:b w:val="0"/>
                <w:sz w:val="18"/>
              </w:rPr>
              <w:t>1</w:t>
            </w:r>
          </w:p>
        </w:tc>
        <w:tc>
          <w:tcPr>
            <w:tcW w:type="dxa" w:w="2520"/>
          </w:tcPr>
          <w:p>
            <w:pPr>
              <w:spacing w:before="40" w:after="40" w:line="276" w:lineRule="auto"/>
            </w:pPr>
            <w:r>
              <w:rPr>
                <w:rFonts w:ascii="Arial" w:hAnsi="Arial"/>
                <w:b w:val="0"/>
                <w:sz w:val="18"/>
              </w:rPr>
              <w:t>Mọi thông tin quan trọng có nguồn trích dẫn</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100% số liệu kỹ thuật và định lượng có mã nguồn [SRC-01] đến [SRC-20] truy xuất về kho SOURCE/.</w:t>
            </w:r>
          </w:p>
        </w:tc>
      </w:tr>
      <w:tr>
        <w:tc>
          <w:tcPr>
            <w:tcW w:type="dxa" w:w="2520"/>
          </w:tcPr>
          <w:p>
            <w:pPr>
              <w:spacing w:before="40" w:after="40" w:line="276" w:lineRule="auto"/>
            </w:pPr>
            <w:r>
              <w:rPr>
                <w:rFonts w:ascii="Arial" w:hAnsi="Arial"/>
                <w:b w:val="0"/>
                <w:sz w:val="18"/>
              </w:rPr>
              <w:t>2</w:t>
            </w:r>
          </w:p>
        </w:tc>
        <w:tc>
          <w:tcPr>
            <w:tcW w:type="dxa" w:w="2520"/>
          </w:tcPr>
          <w:p>
            <w:pPr>
              <w:spacing w:before="40" w:after="40" w:line="276" w:lineRule="auto"/>
            </w:pPr>
            <w:r>
              <w:rPr>
                <w:rFonts w:ascii="Arial" w:hAnsi="Arial"/>
                <w:b w:val="0"/>
                <w:sz w:val="18"/>
              </w:rPr>
              <w:t>Không trộn lẫn dữ liệu của dịch vụ khác</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Tập trung 100% vào bài toán đánh giá bóng râm điểm dừng xe buýt, không dính sang dịch vụ khác.</w:t>
            </w:r>
          </w:p>
        </w:tc>
      </w:tr>
      <w:tr>
        <w:tc>
          <w:tcPr>
            <w:tcW w:type="dxa" w:w="2520"/>
          </w:tcPr>
          <w:p>
            <w:pPr>
              <w:spacing w:before="40" w:after="40" w:line="276" w:lineRule="auto"/>
            </w:pPr>
            <w:r>
              <w:rPr>
                <w:rFonts w:ascii="Arial" w:hAnsi="Arial"/>
                <w:b w:val="0"/>
                <w:sz w:val="18"/>
              </w:rPr>
              <w:t>3</w:t>
            </w:r>
          </w:p>
        </w:tc>
        <w:tc>
          <w:tcPr>
            <w:tcW w:type="dxa" w:w="2520"/>
          </w:tcPr>
          <w:p>
            <w:pPr>
              <w:spacing w:before="40" w:after="40" w:line="276" w:lineRule="auto"/>
            </w:pPr>
            <w:r>
              <w:rPr>
                <w:rFonts w:ascii="Arial" w:hAnsi="Arial"/>
                <w:b w:val="0"/>
                <w:sz w:val="18"/>
              </w:rPr>
              <w:t>Không tự suy đoán, không bịa đặt số liệu (Zero Hallucination)</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Các nội dung chưa có số liệu thực tế đều được gắn cờ [CẦN XÁC MINH - RESEARCH GAP] minh bạch.</w:t>
            </w:r>
          </w:p>
        </w:tc>
      </w:tr>
      <w:tr>
        <w:tc>
          <w:tcPr>
            <w:tcW w:type="dxa" w:w="2520"/>
          </w:tcPr>
          <w:p>
            <w:pPr>
              <w:spacing w:before="40" w:after="40" w:line="276" w:lineRule="auto"/>
            </w:pPr>
            <w:r>
              <w:rPr>
                <w:rFonts w:ascii="Arial" w:hAnsi="Arial"/>
                <w:b w:val="0"/>
                <w:sz w:val="18"/>
              </w:rPr>
              <w:t>4</w:t>
            </w:r>
          </w:p>
        </w:tc>
        <w:tc>
          <w:tcPr>
            <w:tcW w:type="dxa" w:w="2520"/>
          </w:tcPr>
          <w:p>
            <w:pPr>
              <w:spacing w:before="40" w:after="40" w:line="276" w:lineRule="auto"/>
            </w:pPr>
            <w:r>
              <w:rPr>
                <w:rFonts w:ascii="Arial" w:hAnsi="Arial"/>
                <w:b w:val="0"/>
                <w:sz w:val="18"/>
              </w:rPr>
              <w:t>Phân biệt rõ ràng đã xác minh / chưa xác minh</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Thể hiện tường minh tại Bảng 10 (Điều kiện triển khai) và Bảng 16 (Research Gap).</w:t>
            </w:r>
          </w:p>
        </w:tc>
      </w:tr>
      <w:tr>
        <w:tc>
          <w:tcPr>
            <w:tcW w:type="dxa" w:w="2520"/>
          </w:tcPr>
          <w:p>
            <w:pPr>
              <w:spacing w:before="40" w:after="40" w:line="276" w:lineRule="auto"/>
            </w:pPr>
            <w:r>
              <w:rPr>
                <w:rFonts w:ascii="Arial" w:hAnsi="Arial"/>
                <w:b w:val="0"/>
                <w:sz w:val="18"/>
              </w:rPr>
              <w:t>5</w:t>
            </w:r>
          </w:p>
        </w:tc>
        <w:tc>
          <w:tcPr>
            <w:tcW w:type="dxa" w:w="2520"/>
          </w:tcPr>
          <w:p>
            <w:pPr>
              <w:spacing w:before="40" w:after="40" w:line="276" w:lineRule="auto"/>
            </w:pPr>
            <w:r>
              <w:rPr>
                <w:rFonts w:ascii="Arial" w:hAnsi="Arial"/>
                <w:b w:val="0"/>
                <w:sz w:val="18"/>
              </w:rPr>
              <w:t>Không đưa thông tin giá cả / dữ liệu mật vào KB</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Tuân thủ đúng nguyên tắc: Knowledge Base chỉ lưu trữ tri thức kỹ thuật; giá cả nằm ở Asset 07.</w:t>
            </w:r>
          </w:p>
        </w:tc>
      </w:tr>
      <w:tr>
        <w:tc>
          <w:tcPr>
            <w:tcW w:type="dxa" w:w="2520"/>
          </w:tcPr>
          <w:p>
            <w:pPr>
              <w:spacing w:before="40" w:after="40" w:line="276" w:lineRule="auto"/>
            </w:pPr>
            <w:r>
              <w:rPr>
                <w:rFonts w:ascii="Arial" w:hAnsi="Arial"/>
                <w:b w:val="0"/>
                <w:sz w:val="18"/>
              </w:rPr>
              <w:t>6</w:t>
            </w:r>
          </w:p>
        </w:tc>
        <w:tc>
          <w:tcPr>
            <w:tcW w:type="dxa" w:w="2520"/>
          </w:tcPr>
          <w:p>
            <w:pPr>
              <w:spacing w:before="40" w:after="40" w:line="276" w:lineRule="auto"/>
            </w:pPr>
            <w:r>
              <w:rPr>
                <w:rFonts w:ascii="Arial" w:hAnsi="Arial"/>
                <w:b w:val="0"/>
                <w:sz w:val="18"/>
              </w:rPr>
              <w:t>Không biến KB thành Sales Kit hoặc SOP</w:t>
            </w:r>
          </w:p>
        </w:tc>
        <w:tc>
          <w:tcPr>
            <w:tcW w:type="dxa" w:w="2520"/>
          </w:tcPr>
          <w:p>
            <w:pPr>
              <w:spacing w:before="40" w:after="40" w:line="276" w:lineRule="auto"/>
            </w:pPr>
            <w:r>
              <w:rPr>
                <w:rFonts w:ascii="Arial" w:hAnsi="Arial"/>
                <w:b w:val="0"/>
                <w:sz w:val="18"/>
              </w:rPr>
              <w:t>ĐẠT (100%)</w:t>
            </w:r>
          </w:p>
        </w:tc>
        <w:tc>
          <w:tcPr>
            <w:tcW w:type="dxa" w:w="2520"/>
          </w:tcPr>
          <w:p>
            <w:pPr>
              <w:spacing w:before="40" w:after="40" w:line="276" w:lineRule="auto"/>
            </w:pPr>
            <w:r>
              <w:rPr>
                <w:rFonts w:ascii="Arial" w:hAnsi="Arial"/>
                <w:b w:val="0"/>
                <w:sz w:val="18"/>
              </w:rPr>
              <w:t>Tài liệu tập trung đúc kết tri thức hệ thống, nguyên lý khoa học và ma trận năng lực.</w:t>
            </w:r>
          </w:p>
        </w:tc>
      </w:tr>
    </w:tbl>
    <w:p w14:paraId="1B3C49C3" w14:textId="77777777" w:rsidR="00F31F40" w:rsidRDefault="00F31F40"/>
    <w:sectPr w:rsidR="00F31F40"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0498501">
    <w:abstractNumId w:val="8"/>
  </w:num>
  <w:num w:numId="2" w16cid:durableId="1188183257">
    <w:abstractNumId w:val="6"/>
  </w:num>
  <w:num w:numId="3" w16cid:durableId="780954901">
    <w:abstractNumId w:val="5"/>
  </w:num>
  <w:num w:numId="4" w16cid:durableId="1798836785">
    <w:abstractNumId w:val="4"/>
  </w:num>
  <w:num w:numId="5" w16cid:durableId="950819603">
    <w:abstractNumId w:val="7"/>
  </w:num>
  <w:num w:numId="6" w16cid:durableId="652181132">
    <w:abstractNumId w:val="3"/>
  </w:num>
  <w:num w:numId="7" w16cid:durableId="2136946544">
    <w:abstractNumId w:val="2"/>
  </w:num>
  <w:num w:numId="8" w16cid:durableId="475730155">
    <w:abstractNumId w:val="1"/>
  </w:num>
  <w:num w:numId="9" w16cid:durableId="19817670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468B"/>
    <w:rsid w:val="0029639D"/>
    <w:rsid w:val="00326F90"/>
    <w:rsid w:val="00AA1D8D"/>
    <w:rsid w:val="00B47730"/>
    <w:rsid w:val="00CB0664"/>
    <w:rsid w:val="00DD46AD"/>
    <w:rsid w:val="00F31F40"/>
    <w:rsid w:val="00F569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60D90A"/>
  <w14:defaultImageDpi w14:val="300"/>
  <w15:docId w15:val="{09C240E7-069A-4609-81FA-F63B1F353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Vũ Đỗ Tuấn Huy</cp:lastModifiedBy>
  <cp:revision>3</cp:revision>
  <dcterms:created xsi:type="dcterms:W3CDTF">2013-12-23T23:15:00Z</dcterms:created>
  <dcterms:modified xsi:type="dcterms:W3CDTF">2026-08-19T14:03:00Z</dcterms:modified>
  <cp:category/>
</cp:coreProperties>
</file>