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cs="Arial"/>
          <w:b/>
          <w:color w:val="1F4E78"/>
          <w:sz w:val="20"/>
        </w:rPr>
        <w:t>GASCOLAE PLATFORM</w:t>
      </w:r>
    </w:p>
    <w:p>
      <w:pPr>
        <w:jc w:val="center"/>
      </w:pPr>
      <w:r>
        <w:rPr>
          <w:rFonts w:ascii="Arial" w:hAnsi="Arial" w:cs="Arial"/>
          <w:b/>
          <w:color w:val="000000"/>
          <w:sz w:val="20"/>
        </w:rPr>
        <w:t>05_GASCOLAE_Service_Proposal</w:t>
      </w:r>
    </w:p>
    <w:p>
      <w:pPr>
        <w:jc w:val="left"/>
      </w:pPr>
      <w:r/>
      <w:r>
        <w:rPr>
          <w:rFonts w:ascii="Arial" w:hAnsi="Arial" w:cs="Arial"/>
          <w:b w:val="0"/>
          <w:i/>
          <w:sz w:val="22"/>
        </w:rPr>
        <w:t>Hồ sơ Đề xuất Giải pháp Đánh giá Bóng râm Tuyến Xe buýt Tối ưu Điểm dừng cho Dịch vụ S0104</w:t>
      </w:r>
    </w:p>
    <w:p>
      <w:pPr>
        <w:jc w:val="left"/>
      </w:pPr>
      <w:r>
        <w:rPr>
          <w:rFonts w:ascii="Arial" w:hAnsi="Arial" w:cs="Arial"/>
          <w:sz w:val="20"/>
        </w:rPr>
      </w:r>
      <w:r>
        <w:rPr>
          <w:rFonts w:ascii="Arial" w:hAnsi="Arial" w:cs="Arial"/>
          <w:b w:val="0"/>
          <w:i w:val="0"/>
          <w:sz w:val="20"/>
        </w:rPr>
        <w:t>Asset 05 • Business Proposal • Version 1.0</w:t>
      </w:r>
    </w:p>
    <w:p>
      <w:pPr>
        <w:pStyle w:val="Heading1"/>
      </w:pPr>
      <w:r>
        <w:rPr>
          <w:rFonts w:ascii="Arial" w:hAnsi="Arial" w:cs="Arial"/>
          <w:b/>
          <w:color w:val="1F4E78"/>
          <w:sz w:val="20"/>
        </w:rPr>
        <w:t>A. THÔNG TIN PROPOSAL</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F4E78"/>
            <w:vAlign w:val="center"/>
          </w:tcPr>
          <w:p>
            <w:pPr>
              <w:spacing w:before="40" w:after="40" w:line="252" w:lineRule="auto"/>
              <w:jc w:val="left"/>
            </w:pPr>
            <w:r/>
            <w:r>
              <w:rPr>
                <w:rFonts w:ascii="Arial" w:hAnsi="Arial" w:cs="Arial"/>
                <w:b/>
                <w:i w:val="0"/>
                <w:sz w:val="18"/>
              </w:rPr>
              <w:t>Trường</w:t>
            </w:r>
          </w:p>
        </w:tc>
        <w:tc>
          <w:tcPr>
            <w:tcW w:type="dxa" w:w="5083"/>
            <w:shd w:fill="1F4E78"/>
            <w:vAlign w:val="center"/>
          </w:tcPr>
          <w:p>
            <w:pPr>
              <w:spacing w:before="40" w:after="40" w:line="252" w:lineRule="auto"/>
              <w:jc w:val="left"/>
            </w:pPr>
            <w:r/>
            <w:r>
              <w:rPr>
                <w:rFonts w:ascii="Arial" w:hAnsi="Arial" w:cs="Arial"/>
                <w:b/>
                <w:i w:val="0"/>
                <w:sz w:val="18"/>
              </w:rPr>
              <w:t>Thông tin</w:t>
            </w:r>
          </w:p>
        </w:tc>
      </w:tr>
      <w:tr>
        <w:tc>
          <w:tcPr>
            <w:tcW w:type="dxa" w:w="5083"/>
            <w:vAlign w:val="center"/>
          </w:tcPr>
          <w:p>
            <w:pPr>
              <w:spacing w:before="40" w:after="40" w:line="252" w:lineRule="auto"/>
              <w:jc w:val="left"/>
            </w:pPr>
            <w:r/>
            <w:r>
              <w:rPr>
                <w:rFonts w:ascii="Arial" w:hAnsi="Arial" w:cs="Arial"/>
                <w:b/>
                <w:i w:val="0"/>
                <w:sz w:val="18"/>
              </w:rPr>
              <w:t>Mã dịch vụ</w:t>
            </w:r>
          </w:p>
        </w:tc>
        <w:tc>
          <w:tcPr>
            <w:tcW w:type="dxa" w:w="5083"/>
            <w:vAlign w:val="center"/>
          </w:tcPr>
          <w:p>
            <w:pPr>
              <w:spacing w:before="40" w:after="40" w:line="252" w:lineRule="auto"/>
              <w:jc w:val="left"/>
            </w:pPr>
            <w:r/>
            <w:r>
              <w:rPr>
                <w:rFonts w:ascii="Arial" w:hAnsi="Arial" w:cs="Arial"/>
                <w:b w:val="0"/>
                <w:i w:val="0"/>
                <w:sz w:val="18"/>
              </w:rPr>
              <w:t>S0104</w:t>
            </w:r>
          </w:p>
        </w:tc>
      </w:tr>
      <w:tr>
        <w:tc>
          <w:tcPr>
            <w:tcW w:type="dxa" w:w="5083"/>
            <w:vAlign w:val="center"/>
          </w:tcPr>
          <w:p>
            <w:pPr>
              <w:spacing w:before="40" w:after="40" w:line="252" w:lineRule="auto"/>
              <w:jc w:val="left"/>
            </w:pPr>
            <w:r/>
            <w:r>
              <w:rPr>
                <w:rFonts w:ascii="Arial" w:hAnsi="Arial" w:cs="Arial"/>
                <w:b/>
                <w:i w:val="0"/>
                <w:sz w:val="18"/>
              </w:rPr>
              <w:t>Tên dịch vụ</w:t>
            </w:r>
          </w:p>
        </w:tc>
        <w:tc>
          <w:tcPr>
            <w:tcW w:type="dxa" w:w="5083"/>
            <w:vAlign w:val="center"/>
          </w:tcPr>
          <w:p>
            <w:pPr>
              <w:spacing w:before="40" w:after="40" w:line="252" w:lineRule="auto"/>
              <w:jc w:val="left"/>
            </w:pPr>
            <w:r/>
            <w:r>
              <w:rPr>
                <w:rFonts w:ascii="Arial" w:hAnsi="Arial" w:cs="Arial"/>
                <w:b w:val="0"/>
                <w:i w:val="0"/>
                <w:sz w:val="18"/>
              </w:rPr>
              <w:t>Đánh giá bóng râm tuyến xe buýt để tối ưu điểm dừng</w:t>
            </w:r>
          </w:p>
        </w:tc>
      </w:tr>
      <w:tr>
        <w:tc>
          <w:tcPr>
            <w:tcW w:type="dxa" w:w="5083"/>
            <w:vAlign w:val="center"/>
          </w:tcPr>
          <w:p>
            <w:pPr>
              <w:spacing w:before="40" w:after="40" w:line="252" w:lineRule="auto"/>
              <w:jc w:val="left"/>
            </w:pPr>
            <w:r/>
            <w:r>
              <w:rPr>
                <w:rFonts w:ascii="Arial" w:hAnsi="Arial" w:cs="Arial"/>
                <w:b/>
                <w:i w:val="0"/>
                <w:sz w:val="18"/>
              </w:rPr>
              <w:t>Tên tiếng Anh</w:t>
            </w:r>
          </w:p>
        </w:tc>
        <w:tc>
          <w:tcPr>
            <w:tcW w:type="dxa" w:w="5083"/>
            <w:vAlign w:val="center"/>
          </w:tcPr>
          <w:p>
            <w:pPr>
              <w:spacing w:before="40" w:after="40" w:line="252" w:lineRule="auto"/>
              <w:jc w:val="left"/>
            </w:pPr>
            <w:r/>
            <w:r>
              <w:rPr>
                <w:rFonts w:ascii="Arial" w:hAnsi="Arial" w:cs="Arial"/>
                <w:b w:val="0"/>
                <w:i w:val="0"/>
                <w:sz w:val="18"/>
              </w:rPr>
              <w:t>Bus route shade assessment for bus stop optimization</w:t>
            </w:r>
          </w:p>
        </w:tc>
      </w:tr>
      <w:tr>
        <w:tc>
          <w:tcPr>
            <w:tcW w:type="dxa" w:w="5083"/>
            <w:vAlign w:val="center"/>
          </w:tcPr>
          <w:p>
            <w:pPr>
              <w:spacing w:before="40" w:after="40" w:line="252" w:lineRule="auto"/>
              <w:jc w:val="left"/>
            </w:pPr>
            <w:r/>
            <w:r>
              <w:rPr>
                <w:rFonts w:ascii="Arial" w:hAnsi="Arial" w:cs="Arial"/>
                <w:b/>
                <w:i w:val="0"/>
                <w:sz w:val="18"/>
              </w:rPr>
              <w:t>Khách hàng mục tiêu</w:t>
            </w:r>
          </w:p>
        </w:tc>
        <w:tc>
          <w:tcPr>
            <w:tcW w:type="dxa" w:w="5083"/>
            <w:vAlign w:val="center"/>
          </w:tcPr>
          <w:p>
            <w:pPr>
              <w:spacing w:before="40" w:after="40" w:line="252" w:lineRule="auto"/>
              <w:jc w:val="left"/>
            </w:pPr>
            <w:r/>
            <w:r>
              <w:rPr>
                <w:rFonts w:ascii="Arial" w:hAnsi="Arial" w:cs="Arial"/>
                <w:b w:val="0"/>
                <w:i w:val="0"/>
                <w:sz w:val="18"/>
              </w:rPr>
              <w:t>Sở Giao thông Vận tải các Tỉnh / Thành phố trực thuộc Trung ương, Trung tâm Quản lý Giao thông Công cộng (MCPT TP.HCM, Tramoc Hà Nội), Doanh nghiệp Khai thác Vận tải Hành khách Công cộng Xe buýt (Transerco, Phương Trang FUTA Bus Lines, VinBus, SaigonBus).</w:t>
            </w:r>
          </w:p>
        </w:tc>
      </w:tr>
      <w:tr>
        <w:tc>
          <w:tcPr>
            <w:tcW w:type="dxa" w:w="5083"/>
            <w:vAlign w:val="center"/>
          </w:tcPr>
          <w:p>
            <w:pPr>
              <w:spacing w:before="40" w:after="40" w:line="252" w:lineRule="auto"/>
              <w:jc w:val="left"/>
            </w:pPr>
            <w:r/>
            <w:r>
              <w:rPr>
                <w:rFonts w:ascii="Arial" w:hAnsi="Arial" w:cs="Arial"/>
                <w:b/>
                <w:i w:val="0"/>
                <w:sz w:val="18"/>
              </w:rPr>
              <w:t>Đơn vị đề xuất</w:t>
            </w:r>
          </w:p>
        </w:tc>
        <w:tc>
          <w:tcPr>
            <w:tcW w:type="dxa" w:w="5083"/>
            <w:vAlign w:val="center"/>
          </w:tcPr>
          <w:p>
            <w:pPr>
              <w:spacing w:before="40" w:after="40" w:line="252" w:lineRule="auto"/>
              <w:jc w:val="left"/>
            </w:pPr>
            <w:r/>
            <w:r>
              <w:rPr>
                <w:rFonts w:ascii="Arial" w:hAnsi="Arial" w:cs="Arial"/>
                <w:b w:val="0"/>
                <w:i w:val="0"/>
                <w:sz w:val="18"/>
              </w:rPr>
              <w:t>GASCOLAE Platform — Hệ sinh thái Kinh tế Tầm thấp &amp; Giải pháp UAV Thông minh (Tập đoàn CT Group).</w:t>
            </w:r>
          </w:p>
        </w:tc>
      </w:tr>
      <w:tr>
        <w:tc>
          <w:tcPr>
            <w:tcW w:type="dxa" w:w="5083"/>
            <w:vAlign w:val="center"/>
          </w:tcPr>
          <w:p>
            <w:pPr>
              <w:spacing w:before="40" w:after="40" w:line="252" w:lineRule="auto"/>
              <w:jc w:val="left"/>
            </w:pPr>
            <w:r/>
            <w:r>
              <w:rPr>
                <w:rFonts w:ascii="Arial" w:hAnsi="Arial" w:cs="Arial"/>
                <w:b/>
                <w:i w:val="0"/>
                <w:sz w:val="18"/>
              </w:rPr>
              <w:t>Gói đề xuất</w:t>
            </w:r>
          </w:p>
        </w:tc>
        <w:tc>
          <w:tcPr>
            <w:tcW w:type="dxa" w:w="5083"/>
            <w:vAlign w:val="center"/>
          </w:tcPr>
          <w:p>
            <w:pPr>
              <w:spacing w:before="40" w:after="40" w:line="252" w:lineRule="auto"/>
              <w:jc w:val="left"/>
            </w:pPr>
            <w:r/>
            <w:r>
              <w:rPr>
                <w:rFonts w:ascii="Arial" w:hAnsi="Arial" w:cs="Arial"/>
                <w:b w:val="0"/>
                <w:i w:val="0"/>
                <w:sz w:val="18"/>
              </w:rPr>
              <w:t>Level 2: Advanced (Mô phỏng bóng râm vi khí hậu động đa thời gian &amp; Nhiệt mặt đất) &amp; Level 3: Enterprise (Tối ưu hóa đa mục tiêu &amp; Tích hợp WebGIS Digital Twin).</w:t>
            </w:r>
          </w:p>
        </w:tc>
      </w:tr>
      <w:tr>
        <w:tc>
          <w:tcPr>
            <w:tcW w:type="dxa" w:w="5083"/>
            <w:vAlign w:val="center"/>
          </w:tcPr>
          <w:p>
            <w:pPr>
              <w:spacing w:before="40" w:after="40" w:line="252" w:lineRule="auto"/>
              <w:jc w:val="left"/>
            </w:pPr>
            <w:r/>
            <w:r>
              <w:rPr>
                <w:rFonts w:ascii="Arial" w:hAnsi="Arial" w:cs="Arial"/>
                <w:b/>
                <w:i w:val="0"/>
                <w:sz w:val="18"/>
              </w:rPr>
              <w:t>Ngày lập</w:t>
            </w:r>
          </w:p>
        </w:tc>
        <w:tc>
          <w:tcPr>
            <w:tcW w:type="dxa" w:w="5083"/>
            <w:vAlign w:val="center"/>
          </w:tcPr>
          <w:p>
            <w:pPr>
              <w:spacing w:before="40" w:after="40" w:line="252" w:lineRule="auto"/>
              <w:jc w:val="left"/>
            </w:pPr>
            <w:r/>
            <w:r>
              <w:rPr>
                <w:rFonts w:ascii="Arial" w:hAnsi="Arial" w:cs="Arial"/>
                <w:b w:val="0"/>
                <w:i w:val="0"/>
                <w:sz w:val="18"/>
              </w:rPr>
              <w:t>26/08/2026</w:t>
            </w:r>
          </w:p>
        </w:tc>
      </w:tr>
      <w:tr>
        <w:tc>
          <w:tcPr>
            <w:tcW w:type="dxa" w:w="5083"/>
            <w:vAlign w:val="center"/>
          </w:tcPr>
          <w:p>
            <w:pPr>
              <w:spacing w:before="40" w:after="40" w:line="252" w:lineRule="auto"/>
              <w:jc w:val="left"/>
            </w:pPr>
            <w:r/>
            <w:r>
              <w:rPr>
                <w:rFonts w:ascii="Arial" w:hAnsi="Arial" w:cs="Arial"/>
                <w:b/>
                <w:i w:val="0"/>
                <w:sz w:val="18"/>
              </w:rPr>
              <w:t>Người lập</w:t>
            </w:r>
          </w:p>
        </w:tc>
        <w:tc>
          <w:tcPr>
            <w:tcW w:type="dxa" w:w="5083"/>
            <w:vAlign w:val="center"/>
          </w:tcPr>
          <w:p>
            <w:pPr>
              <w:spacing w:before="40" w:after="40" w:line="252" w:lineRule="auto"/>
              <w:jc w:val="left"/>
            </w:pPr>
            <w:r/>
            <w:r>
              <w:rPr>
                <w:rFonts w:ascii="Arial" w:hAnsi="Arial" w:cs="Arial"/>
                <w:b w:val="0"/>
                <w:i w:val="0"/>
                <w:sz w:val="18"/>
              </w:rPr>
              <w:t>Principal Solution Architect &amp; Urban Climate Transit Specialist</w:t>
            </w:r>
          </w:p>
        </w:tc>
      </w:tr>
      <w:tr>
        <w:tc>
          <w:tcPr>
            <w:tcW w:type="dxa" w:w="5083"/>
            <w:vAlign w:val="center"/>
          </w:tcPr>
          <w:p>
            <w:pPr>
              <w:spacing w:before="40" w:after="40" w:line="252" w:lineRule="auto"/>
              <w:jc w:val="left"/>
            </w:pPr>
            <w:r/>
            <w:r>
              <w:rPr>
                <w:rFonts w:ascii="Arial" w:hAnsi="Arial" w:cs="Arial"/>
                <w:b/>
                <w:i w:val="0"/>
                <w:sz w:val="18"/>
              </w:rPr>
              <w:t>Trạng thái</w:t>
            </w:r>
          </w:p>
        </w:tc>
        <w:tc>
          <w:tcPr>
            <w:tcW w:type="dxa" w:w="5083"/>
            <w:vAlign w:val="center"/>
          </w:tcPr>
          <w:p>
            <w:pPr>
              <w:spacing w:before="40" w:after="40" w:line="252" w:lineRule="auto"/>
              <w:jc w:val="left"/>
            </w:pPr>
            <w:r/>
            <w:r>
              <w:rPr>
                <w:rFonts w:ascii="Arial" w:hAnsi="Arial" w:cs="Arial"/>
                <w:b w:val="0"/>
                <w:i w:val="0"/>
                <w:sz w:val="18"/>
              </w:rPr>
              <w:t>Active (Đề xuất giải pháp thương mại &amp; kỹ thuật hoàn chỉnh)</w:t>
            </w:r>
          </w:p>
        </w:tc>
      </w:tr>
    </w:tbl>
    <w:p>
      <w:pPr>
        <w:pStyle w:val="Heading1"/>
      </w:pPr>
      <w:r>
        <w:rPr>
          <w:rFonts w:ascii="Arial" w:hAnsi="Arial" w:cs="Arial"/>
          <w:b/>
          <w:color w:val="1F4E78"/>
          <w:sz w:val="20"/>
        </w:rPr>
        <w:t>1. EXECUTIVE SUMMARY - TÓM TẮT ĐỀ XUẤT</w:t>
      </w:r>
    </w:p>
    <w:p>
      <w:pPr>
        <w:spacing w:after="120" w:line="276" w:lineRule="auto"/>
        <w:jc w:val="both"/>
      </w:pPr>
      <w:r/>
      <w:r>
        <w:rPr>
          <w:rFonts w:ascii="Arial" w:hAnsi="Arial" w:cs="Arial"/>
          <w:b w:val="0"/>
          <w:sz w:val="20"/>
        </w:rPr>
        <w:t>GASCOLAE trân trọng đề xuất Giải pháp Đánh giá Bóng râm Tuyến Xe buýt và Tối ưu hóa Điểm dừng bằng Máy bay Không người lái (UAV Microclimate Sensing) mã số S0104 dành cho Sở GTVT, Trung tâm Quản lý Giao thông Công cộng và các Doanh nghiệp Vận tải. Hệ thống tích hợp máy bay không người lái công nghiệp DJI Matrice 350 RTK gắn cảm biến trắc địa Full-frame Zenmuse P1 (45MP) và UAV đo nhiệt hồng ngoại radiometric Mavic 3 Thermal (M3T), thu thập dữ liệu không ảnh lập thể 3D độ phân giải siêu cao (GSD &lt; 1.5 cm) và trường nhiệt độ bề mặt hè phố. Dữ liệu được bóc tách mô hình chiều cao tán cây (CHM) và nạp vào các mô hình vi khí hậu bức xạ mặt trời SOTA (Ladybug Tools, ENVI-met, SOLWEIG, ArcGIS Solar Radiation) để mô phỏng chính xác hướng đổ bóng và số giờ râm mát (Shading Hours) từ 07h00 đến 17h00. Kết hợp thuật toán tối ưu hóa đa mục tiêu và đối soát chuẩn vỉa hè TCVN 13592:2022, giải pháp xác định vị trí tối ưu để di dời cột dừng vào bóng cây tự nhiên hoặc lắp đặt mái che xanh, giúp giảm 8–15°C nhiệt độ cảm nhận (UTCI) cho hành khách, tiết kiệm 90–95% chi phí đầu tư so với xây mới nhà chờ và nâng cao tỷ lệ người dân lựa chọn xe buýt công cộng. (Nguồn: SRC-01, SRC-02, SRC-05, SRC-13, SRC-16)</w:t>
      </w:r>
    </w:p>
    <w:p>
      <w:pPr>
        <w:pStyle w:val="Heading1"/>
      </w:pPr>
      <w:r>
        <w:rPr>
          <w:rFonts w:ascii="Arial" w:hAnsi="Arial" w:cs="Arial"/>
          <w:b/>
          <w:color w:val="1F4E78"/>
          <w:sz w:val="20"/>
        </w:rPr>
        <w:t>2. CUSTOMER NEED / PROBLEM - NHU CẦU &amp; VẤN ĐỀ</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4E78"/>
            <w:vAlign w:val="center"/>
          </w:tcPr>
          <w:p>
            <w:pPr>
              <w:spacing w:before="40" w:after="40" w:line="252" w:lineRule="auto"/>
              <w:jc w:val="center"/>
            </w:pPr>
            <w:r/>
            <w:r>
              <w:rPr>
                <w:rFonts w:ascii="Arial" w:hAnsi="Arial" w:cs="Arial"/>
                <w:b/>
                <w:i w:val="0"/>
                <w:sz w:val="18"/>
              </w:rPr>
              <w:t>Vấn đề / Nhu cầu</w:t>
            </w:r>
          </w:p>
        </w:tc>
        <w:tc>
          <w:tcPr>
            <w:tcW w:type="dxa" w:w="3389"/>
            <w:shd w:fill="1F4E78"/>
            <w:vAlign w:val="center"/>
          </w:tcPr>
          <w:p>
            <w:pPr>
              <w:spacing w:before="40" w:after="40" w:line="252" w:lineRule="auto"/>
              <w:jc w:val="center"/>
            </w:pPr>
            <w:r/>
            <w:r>
              <w:rPr>
                <w:rFonts w:ascii="Arial" w:hAnsi="Arial" w:cs="Arial"/>
                <w:b/>
                <w:i w:val="0"/>
                <w:sz w:val="18"/>
              </w:rPr>
              <w:t>Tác động</w:t>
            </w:r>
          </w:p>
        </w:tc>
        <w:tc>
          <w:tcPr>
            <w:tcW w:type="dxa" w:w="3389"/>
            <w:shd w:fill="1F4E78"/>
            <w:vAlign w:val="center"/>
          </w:tcPr>
          <w:p>
            <w:pPr>
              <w:spacing w:before="40" w:after="40" w:line="252" w:lineRule="auto"/>
              <w:jc w:val="center"/>
            </w:pPr>
            <w:r/>
            <w:r>
              <w:rPr>
                <w:rFonts w:ascii="Arial" w:hAnsi="Arial" w:cs="Arial"/>
                <w:b/>
                <w:i w:val="0"/>
                <w:sz w:val="18"/>
              </w:rPr>
              <w:t>Nguồn</w:t>
            </w:r>
          </w:p>
        </w:tc>
      </w:tr>
      <w:tr>
        <w:tc>
          <w:tcPr>
            <w:tcW w:type="dxa" w:w="3389"/>
            <w:vAlign w:val="center"/>
          </w:tcPr>
          <w:p>
            <w:pPr>
              <w:spacing w:before="40" w:after="40" w:line="252" w:lineRule="auto"/>
              <w:jc w:val="left"/>
            </w:pPr>
            <w:r/>
            <w:r>
              <w:rPr>
                <w:rFonts w:ascii="Arial" w:hAnsi="Arial" w:cs="Arial"/>
                <w:b/>
                <w:i w:val="0"/>
                <w:sz w:val="18"/>
              </w:rPr>
              <w:t>Hành khách say nắng, sốc nhiệt &amp; sụt giảm đi xe buýt</w:t>
            </w:r>
          </w:p>
        </w:tc>
        <w:tc>
          <w:tcPr>
            <w:tcW w:type="dxa" w:w="3389"/>
            <w:vAlign w:val="center"/>
          </w:tcPr>
          <w:p>
            <w:pPr>
              <w:spacing w:before="40" w:after="40" w:line="252" w:lineRule="auto"/>
              <w:jc w:val="left"/>
            </w:pPr>
            <w:r/>
            <w:r>
              <w:rPr>
                <w:rFonts w:ascii="Arial" w:hAnsi="Arial" w:cs="Arial"/>
                <w:b w:val="0"/>
                <w:i w:val="0"/>
                <w:sz w:val="18"/>
              </w:rPr>
              <w:t>Hơn 65% điểm dừng xe buýt chỉ có cột biển báo trần không mái che; hành khách phơi nắng 38–42°C, mặt đường bốc nhiệt 52°C và tia UV cực đại 11.8 gây say nắng, say nóng và làm bỏ rơi thói quen đi phương tiện công cộng.</w:t>
            </w:r>
          </w:p>
        </w:tc>
        <w:tc>
          <w:tcPr>
            <w:tcW w:type="dxa" w:w="3389"/>
            <w:vAlign w:val="center"/>
          </w:tcPr>
          <w:p>
            <w:pPr>
              <w:spacing w:before="40" w:after="40" w:line="252" w:lineRule="auto"/>
              <w:jc w:val="center"/>
            </w:pPr>
            <w:r/>
            <w:r>
              <w:rPr>
                <w:rFonts w:ascii="Arial" w:hAnsi="Arial" w:cs="Arial"/>
                <w:b w:val="0"/>
                <w:i w:val="0"/>
                <w:sz w:val="18"/>
              </w:rPr>
              <w:t>SRC-14, SRC-15</w:t>
            </w:r>
          </w:p>
        </w:tc>
      </w:tr>
      <w:tr>
        <w:tc>
          <w:tcPr>
            <w:tcW w:type="dxa" w:w="3389"/>
            <w:vAlign w:val="center"/>
          </w:tcPr>
          <w:p>
            <w:pPr>
              <w:spacing w:before="40" w:after="40" w:line="252" w:lineRule="auto"/>
              <w:jc w:val="left"/>
            </w:pPr>
            <w:r/>
            <w:r>
              <w:rPr>
                <w:rFonts w:ascii="Arial" w:hAnsi="Arial" w:cs="Arial"/>
                <w:b/>
                <w:i w:val="0"/>
                <w:sz w:val="18"/>
              </w:rPr>
              <w:t>Xây mới nhà chờ tốn kém ngân sách &amp; vướng vỉa hè hẹp</w:t>
            </w:r>
          </w:p>
        </w:tc>
        <w:tc>
          <w:tcPr>
            <w:tcW w:type="dxa" w:w="3389"/>
            <w:vAlign w:val="center"/>
          </w:tcPr>
          <w:p>
            <w:pPr>
              <w:spacing w:before="40" w:after="40" w:line="252" w:lineRule="auto"/>
              <w:jc w:val="left"/>
            </w:pPr>
            <w:r/>
            <w:r>
              <w:rPr>
                <w:rFonts w:ascii="Arial" w:hAnsi="Arial" w:cs="Arial"/>
                <w:b w:val="0"/>
                <w:i w:val="0"/>
                <w:sz w:val="18"/>
              </w:rPr>
              <w:t>Chi phí xây dựng nhà chờ kiên cố từ 80–120 triệu đồng/nhà chờ; nhiều tuyến phố có vỉa hè hẹp (&lt; 2.0m) không đủ điều kiện lắp đặt nhà chờ theo quy chuẩn, gây bế tắc trong việc nâng cao tiện nghi chờ buýt.</w:t>
            </w:r>
          </w:p>
        </w:tc>
        <w:tc>
          <w:tcPr>
            <w:tcW w:type="dxa" w:w="3389"/>
            <w:vAlign w:val="center"/>
          </w:tcPr>
          <w:p>
            <w:pPr>
              <w:spacing w:before="40" w:after="40" w:line="252" w:lineRule="auto"/>
              <w:jc w:val="center"/>
            </w:pPr>
            <w:r/>
            <w:r>
              <w:rPr>
                <w:rFonts w:ascii="Arial" w:hAnsi="Arial" w:cs="Arial"/>
                <w:b w:val="0"/>
                <w:i w:val="0"/>
                <w:sz w:val="18"/>
              </w:rPr>
              <w:t>SRC-05, SRC-13, SRC-16</w:t>
            </w:r>
          </w:p>
        </w:tc>
      </w:tr>
      <w:tr>
        <w:tc>
          <w:tcPr>
            <w:tcW w:type="dxa" w:w="3389"/>
            <w:vAlign w:val="center"/>
          </w:tcPr>
          <w:p>
            <w:pPr>
              <w:spacing w:before="40" w:after="40" w:line="252" w:lineRule="auto"/>
              <w:jc w:val="left"/>
            </w:pPr>
            <w:r/>
            <w:r>
              <w:rPr>
                <w:rFonts w:ascii="Arial" w:hAnsi="Arial" w:cs="Arial"/>
                <w:b/>
                <w:i w:val="0"/>
                <w:sz w:val="18"/>
              </w:rPr>
              <w:t>Nắng xiên chiều "vô hiệu hóa" mái che cố định</w:t>
            </w:r>
          </w:p>
        </w:tc>
        <w:tc>
          <w:tcPr>
            <w:tcW w:type="dxa" w:w="3389"/>
            <w:vAlign w:val="center"/>
          </w:tcPr>
          <w:p>
            <w:pPr>
              <w:spacing w:before="40" w:after="40" w:line="252" w:lineRule="auto"/>
              <w:jc w:val="left"/>
            </w:pPr>
            <w:r/>
            <w:r>
              <w:rPr>
                <w:rFonts w:ascii="Arial" w:hAnsi="Arial" w:cs="Arial"/>
                <w:b w:val="0"/>
                <w:i w:val="0"/>
                <w:sz w:val="18"/>
              </w:rPr>
              <w:t>Mái che thông thường chỉ che được nắng đứng bóng giữa trưa; vào giờ cao điểm sáng (07h30–08h30) và chiều (16h00–17h30), nắng xiên chiếu thẳng khiến hành khách phải đứng tràn xuống lòng đường tìm bóng râm tán cây.</w:t>
            </w:r>
          </w:p>
        </w:tc>
        <w:tc>
          <w:tcPr>
            <w:tcW w:type="dxa" w:w="3389"/>
            <w:vAlign w:val="center"/>
          </w:tcPr>
          <w:p>
            <w:pPr>
              <w:spacing w:before="40" w:after="40" w:line="252" w:lineRule="auto"/>
              <w:jc w:val="center"/>
            </w:pPr>
            <w:r/>
            <w:r>
              <w:rPr>
                <w:rFonts w:ascii="Arial" w:hAnsi="Arial" w:cs="Arial"/>
                <w:b w:val="0"/>
                <w:i w:val="0"/>
                <w:sz w:val="18"/>
              </w:rPr>
              <w:t>SRC-03, SRC-13, SRC-14</w:t>
            </w:r>
          </w:p>
        </w:tc>
      </w:tr>
      <w:tr>
        <w:tc>
          <w:tcPr>
            <w:tcW w:type="dxa" w:w="3389"/>
            <w:vAlign w:val="center"/>
          </w:tcPr>
          <w:p>
            <w:pPr>
              <w:spacing w:before="40" w:after="40" w:line="252" w:lineRule="auto"/>
              <w:jc w:val="left"/>
            </w:pPr>
            <w:r/>
            <w:r>
              <w:rPr>
                <w:rFonts w:ascii="Arial" w:hAnsi="Arial" w:cs="Arial"/>
                <w:b/>
                <w:i w:val="0"/>
                <w:sz w:val="18"/>
              </w:rPr>
              <w:t>Cơ quan quản lý thiếu công cụ định lượng bóng râm</w:t>
            </w:r>
          </w:p>
        </w:tc>
        <w:tc>
          <w:tcPr>
            <w:tcW w:type="dxa" w:w="3389"/>
            <w:vAlign w:val="center"/>
          </w:tcPr>
          <w:p>
            <w:pPr>
              <w:spacing w:before="40" w:after="40" w:line="252" w:lineRule="auto"/>
              <w:jc w:val="left"/>
            </w:pPr>
            <w:r/>
            <w:r>
              <w:rPr>
                <w:rFonts w:ascii="Arial" w:hAnsi="Arial" w:cs="Arial"/>
                <w:b w:val="0"/>
                <w:i w:val="0"/>
                <w:sz w:val="18"/>
              </w:rPr>
              <w:t>Sở GTVT và đơn vị quy hoạch thiếu dữ liệu số không gian 3D về độ che phủ tán cây và quỹ đạo đổ bóng theo giờ; việc định vị trạm dừng chủ yếu dựa trên cảm tính hoặc cự ly cơ học 300–500m mà bỏ qua vi khí hậu.</w:t>
            </w:r>
          </w:p>
        </w:tc>
        <w:tc>
          <w:tcPr>
            <w:tcW w:type="dxa" w:w="3389"/>
            <w:vAlign w:val="center"/>
          </w:tcPr>
          <w:p>
            <w:pPr>
              <w:spacing w:before="40" w:after="40" w:line="252" w:lineRule="auto"/>
              <w:jc w:val="center"/>
            </w:pPr>
            <w:r/>
            <w:r>
              <w:rPr>
                <w:rFonts w:ascii="Arial" w:hAnsi="Arial" w:cs="Arial"/>
                <w:b w:val="0"/>
                <w:i w:val="0"/>
                <w:sz w:val="18"/>
              </w:rPr>
              <w:t>SRC-01, SRC-02, SRC-17</w:t>
            </w:r>
          </w:p>
        </w:tc>
      </w:tr>
    </w:tbl>
    <w:p>
      <w:pPr>
        <w:pStyle w:val="Heading1"/>
      </w:pPr>
      <w:r>
        <w:rPr>
          <w:rFonts w:ascii="Arial" w:hAnsi="Arial" w:cs="Arial"/>
          <w:b/>
          <w:color w:val="1F4E78"/>
          <w:sz w:val="20"/>
        </w:rPr>
        <w:t>3. PROPOSED VALUE - GIÁ TRỊ ĐỀ XUẤT</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4E78"/>
            <w:vAlign w:val="center"/>
          </w:tcPr>
          <w:p>
            <w:pPr>
              <w:spacing w:before="40" w:after="40" w:line="252" w:lineRule="auto"/>
              <w:jc w:val="center"/>
            </w:pPr>
            <w:r/>
            <w:r>
              <w:rPr>
                <w:rFonts w:ascii="Arial" w:hAnsi="Arial" w:cs="Arial"/>
                <w:b/>
                <w:i w:val="0"/>
                <w:sz w:val="18"/>
              </w:rPr>
              <w:t>Giá trị đề xuất</w:t>
            </w:r>
          </w:p>
        </w:tc>
        <w:tc>
          <w:tcPr>
            <w:tcW w:type="dxa" w:w="3389"/>
            <w:shd w:fill="1F4E78"/>
            <w:vAlign w:val="center"/>
          </w:tcPr>
          <w:p>
            <w:pPr>
              <w:spacing w:before="40" w:after="40" w:line="252" w:lineRule="auto"/>
              <w:jc w:val="center"/>
            </w:pPr>
            <w:r/>
            <w:r>
              <w:rPr>
                <w:rFonts w:ascii="Arial" w:hAnsi="Arial" w:cs="Arial"/>
                <w:b/>
                <w:i w:val="0"/>
                <w:sz w:val="18"/>
              </w:rPr>
              <w:t>Khách hàng nhận được</w:t>
            </w:r>
          </w:p>
        </w:tc>
        <w:tc>
          <w:tcPr>
            <w:tcW w:type="dxa" w:w="3389"/>
            <w:shd w:fill="1F4E78"/>
            <w:vAlign w:val="center"/>
          </w:tcPr>
          <w:p>
            <w:pPr>
              <w:spacing w:before="40" w:after="40" w:line="252" w:lineRule="auto"/>
              <w:jc w:val="center"/>
            </w:pPr>
            <w:r/>
            <w:r>
              <w:rPr>
                <w:rFonts w:ascii="Arial" w:hAnsi="Arial" w:cs="Arial"/>
                <w:b/>
                <w:i w:val="0"/>
                <w:sz w:val="18"/>
              </w:rPr>
              <w:t>Căn cứ</w:t>
            </w:r>
          </w:p>
        </w:tc>
      </w:tr>
      <w:tr>
        <w:tc>
          <w:tcPr>
            <w:tcW w:type="dxa" w:w="3389"/>
            <w:vAlign w:val="center"/>
          </w:tcPr>
          <w:p>
            <w:pPr>
              <w:spacing w:before="40" w:after="40" w:line="252" w:lineRule="auto"/>
              <w:jc w:val="left"/>
            </w:pPr>
            <w:r/>
            <w:r>
              <w:rPr>
                <w:rFonts w:ascii="Arial" w:hAnsi="Arial" w:cs="Arial"/>
                <w:b/>
                <w:i w:val="0"/>
                <w:sz w:val="18"/>
              </w:rPr>
              <w:t>Giảm 8–15°C nhiệt độ UTCI, bảo vệ sức khỏe hành khách</w:t>
            </w:r>
          </w:p>
        </w:tc>
        <w:tc>
          <w:tcPr>
            <w:tcW w:type="dxa" w:w="3389"/>
            <w:vAlign w:val="center"/>
          </w:tcPr>
          <w:p>
            <w:pPr>
              <w:spacing w:before="40" w:after="40" w:line="252" w:lineRule="auto"/>
              <w:jc w:val="left"/>
            </w:pPr>
            <w:r/>
            <w:r>
              <w:rPr>
                <w:rFonts w:ascii="Arial" w:hAnsi="Arial" w:cs="Arial"/>
                <w:b w:val="0"/>
                <w:i w:val="0"/>
                <w:sz w:val="18"/>
              </w:rPr>
              <w:t>Dịch chuyển điểm đón vào bóng râm cây xanh giúp hạ nhiệt độ bề mặt vỉa hè từ 52°C xuống 34°C, đưa chỉ số tiện nghi nhiệt UTCI từ mức nguy hiểm (43°C) về vùng dễ chịu (28–30°C), triệt tiêu nguy cơ sốc nhiệt và tác hại tia UV.</w:t>
            </w:r>
          </w:p>
        </w:tc>
        <w:tc>
          <w:tcPr>
            <w:tcW w:type="dxa" w:w="3389"/>
            <w:vAlign w:val="center"/>
          </w:tcPr>
          <w:p>
            <w:pPr>
              <w:spacing w:before="40" w:after="40" w:line="252" w:lineRule="auto"/>
              <w:jc w:val="center"/>
            </w:pPr>
            <w:r/>
            <w:r>
              <w:rPr>
                <w:rFonts w:ascii="Arial" w:hAnsi="Arial" w:cs="Arial"/>
                <w:b w:val="0"/>
                <w:i w:val="0"/>
                <w:sz w:val="18"/>
              </w:rPr>
              <w:t>SRC-01, SRC-02, SRC-15</w:t>
            </w:r>
          </w:p>
        </w:tc>
      </w:tr>
      <w:tr>
        <w:tc>
          <w:tcPr>
            <w:tcW w:type="dxa" w:w="3389"/>
            <w:vAlign w:val="center"/>
          </w:tcPr>
          <w:p>
            <w:pPr>
              <w:spacing w:before="40" w:after="40" w:line="252" w:lineRule="auto"/>
              <w:jc w:val="left"/>
            </w:pPr>
            <w:r/>
            <w:r>
              <w:rPr>
                <w:rFonts w:ascii="Arial" w:hAnsi="Arial" w:cs="Arial"/>
                <w:b/>
                <w:i w:val="0"/>
                <w:sz w:val="18"/>
              </w:rPr>
              <w:t>Tiết kiệm 90–95% ngân sách đầu tư hạ tầng điểm dừng</w:t>
            </w:r>
          </w:p>
        </w:tc>
        <w:tc>
          <w:tcPr>
            <w:tcW w:type="dxa" w:w="3389"/>
            <w:vAlign w:val="center"/>
          </w:tcPr>
          <w:p>
            <w:pPr>
              <w:spacing w:before="40" w:after="40" w:line="252" w:lineRule="auto"/>
              <w:jc w:val="left"/>
            </w:pPr>
            <w:r/>
            <w:r>
              <w:rPr>
                <w:rFonts w:ascii="Arial" w:hAnsi="Arial" w:cs="Arial"/>
                <w:b w:val="0"/>
                <w:i w:val="0"/>
                <w:sz w:val="18"/>
              </w:rPr>
              <w:t>Chi phí khảo sát trắc địa và di dời cột biển báo chỉ khoảng 3–5 triệu đồng/trạm, thay vì chi 80–120 triệu đồng xây mới nhà chờ; khai thác tối đa nguồn bóng mát sinh thái sẵn có của cây xanh hè phố.</w:t>
            </w:r>
          </w:p>
        </w:tc>
        <w:tc>
          <w:tcPr>
            <w:tcW w:type="dxa" w:w="3389"/>
            <w:vAlign w:val="center"/>
          </w:tcPr>
          <w:p>
            <w:pPr>
              <w:spacing w:before="40" w:after="40" w:line="252" w:lineRule="auto"/>
              <w:jc w:val="center"/>
            </w:pPr>
            <w:r/>
            <w:r>
              <w:rPr>
                <w:rFonts w:ascii="Arial" w:hAnsi="Arial" w:cs="Arial"/>
                <w:b w:val="0"/>
                <w:i w:val="0"/>
                <w:sz w:val="18"/>
              </w:rPr>
              <w:t>SRC-05, SRC-13</w:t>
            </w:r>
          </w:p>
        </w:tc>
      </w:tr>
      <w:tr>
        <w:tc>
          <w:tcPr>
            <w:tcW w:type="dxa" w:w="3389"/>
            <w:vAlign w:val="center"/>
          </w:tcPr>
          <w:p>
            <w:pPr>
              <w:spacing w:before="40" w:after="40" w:line="252" w:lineRule="auto"/>
              <w:jc w:val="left"/>
            </w:pPr>
            <w:r/>
            <w:r>
              <w:rPr>
                <w:rFonts w:ascii="Arial" w:hAnsi="Arial" w:cs="Arial"/>
                <w:b/>
                <w:i w:val="0"/>
                <w:sz w:val="18"/>
              </w:rPr>
              <w:t>Định lượng bóng râm chuẩn xác theo giờ với mô hình 3D</w:t>
            </w:r>
          </w:p>
        </w:tc>
        <w:tc>
          <w:tcPr>
            <w:tcW w:type="dxa" w:w="3389"/>
            <w:vAlign w:val="center"/>
          </w:tcPr>
          <w:p>
            <w:pPr>
              <w:spacing w:before="40" w:after="40" w:line="252" w:lineRule="auto"/>
              <w:jc w:val="left"/>
            </w:pPr>
            <w:r/>
            <w:r>
              <w:rPr>
                <w:rFonts w:ascii="Arial" w:hAnsi="Arial" w:cs="Arial"/>
                <w:b w:val="0"/>
                <w:i w:val="0"/>
                <w:sz w:val="18"/>
              </w:rPr>
              <w:t>Ứng dụng mô hình số bề mặt DSM/DTM độ phân giải &lt; 1.5cm và Ladybug/SOLWEIG mô phỏng chính xác hướng đổ bóng suốt 365 ngày, định lượng số giờ râm mát trong khung giờ cao điểm đón trả khách.</w:t>
            </w:r>
          </w:p>
        </w:tc>
        <w:tc>
          <w:tcPr>
            <w:tcW w:type="dxa" w:w="3389"/>
            <w:vAlign w:val="center"/>
          </w:tcPr>
          <w:p>
            <w:pPr>
              <w:spacing w:before="40" w:after="40" w:line="252" w:lineRule="auto"/>
              <w:jc w:val="center"/>
            </w:pPr>
            <w:r/>
            <w:r>
              <w:rPr>
                <w:rFonts w:ascii="Arial" w:hAnsi="Arial" w:cs="Arial"/>
                <w:b w:val="0"/>
                <w:i w:val="0"/>
                <w:sz w:val="18"/>
              </w:rPr>
              <w:t>SRC-03, SRC-10, SRC-12</w:t>
            </w:r>
          </w:p>
        </w:tc>
      </w:tr>
      <w:tr>
        <w:tc>
          <w:tcPr>
            <w:tcW w:type="dxa" w:w="3389"/>
            <w:vAlign w:val="center"/>
          </w:tcPr>
          <w:p>
            <w:pPr>
              <w:spacing w:before="40" w:after="40" w:line="252" w:lineRule="auto"/>
              <w:jc w:val="left"/>
            </w:pPr>
            <w:r/>
            <w:r>
              <w:rPr>
                <w:rFonts w:ascii="Arial" w:hAnsi="Arial" w:cs="Arial"/>
                <w:b/>
                <w:i w:val="0"/>
                <w:sz w:val="18"/>
              </w:rPr>
              <w:t>Bảo đảm an toàn giao thông &amp; Tuân thủ TCVN 13592:2022</w:t>
            </w:r>
          </w:p>
        </w:tc>
        <w:tc>
          <w:tcPr>
            <w:tcW w:type="dxa" w:w="3389"/>
            <w:vAlign w:val="center"/>
          </w:tcPr>
          <w:p>
            <w:pPr>
              <w:spacing w:before="40" w:after="40" w:line="252" w:lineRule="auto"/>
              <w:jc w:val="left"/>
            </w:pPr>
            <w:r/>
            <w:r>
              <w:rPr>
                <w:rFonts w:ascii="Arial" w:hAnsi="Arial" w:cs="Arial"/>
                <w:b w:val="0"/>
                <w:i w:val="0"/>
                <w:sz w:val="18"/>
              </w:rPr>
              <w:t>Thuật toán tối ưu hóa bảo đảm vị trí điểm dừng mới duy trì bề rộng vỉa hè đi bộ thông suốt tối thiểu ≥ 1.5m, khoảng cách tiếp cận đi bộ hợp lý (≤ 400m) và chấm dứt tình trạng hành khách đứng tràn xuống lòng đường.</w:t>
            </w:r>
          </w:p>
        </w:tc>
        <w:tc>
          <w:tcPr>
            <w:tcW w:type="dxa" w:w="3389"/>
            <w:vAlign w:val="center"/>
          </w:tcPr>
          <w:p>
            <w:pPr>
              <w:spacing w:before="40" w:after="40" w:line="252" w:lineRule="auto"/>
              <w:jc w:val="center"/>
            </w:pPr>
            <w:r/>
            <w:r>
              <w:rPr>
                <w:rFonts w:ascii="Arial" w:hAnsi="Arial" w:cs="Arial"/>
                <w:b w:val="0"/>
                <w:i w:val="0"/>
                <w:sz w:val="18"/>
              </w:rPr>
              <w:t>SRC-16, SRC-17, SRC-19</w:t>
            </w:r>
          </w:p>
        </w:tc>
      </w:tr>
    </w:tbl>
    <w:p>
      <w:pPr>
        <w:pStyle w:val="Heading1"/>
      </w:pPr>
      <w:r>
        <w:rPr>
          <w:rFonts w:ascii="Arial" w:hAnsi="Arial" w:cs="Arial"/>
          <w:b/>
          <w:color w:val="1F4E78"/>
          <w:sz w:val="20"/>
        </w:rPr>
        <w:t>4. PROPOSED SOLUTION - GIẢI PHÁP ĐỀ XUẤT</w:t>
      </w:r>
    </w:p>
    <w:p>
      <w:pPr>
        <w:spacing w:after="120" w:line="276" w:lineRule="auto"/>
        <w:jc w:val="both"/>
      </w:pPr>
      <w:r/>
      <w:r>
        <w:rPr>
          <w:rFonts w:ascii="Arial" w:hAnsi="Arial" w:cs="Arial"/>
          <w:b w:val="0"/>
          <w:sz w:val="20"/>
        </w:rPr>
        <w:t>Giải pháp S0104 là một hệ thống công nghệ toàn diện tích hợp Trắc địa không ảnh UAV tầm thấp (DJI Matrice 350 RTK + Zenmuse P1 và Mavic 3 Thermal), Trí tuệ nhân tạo bảo vệ dữ liệu cá nhân (YOLOv8 làm mờ biển số và khuôn mặt theo Nghị định 13/2023/NĐ-CP), Mô hình hóa vi khí hậu bức xạ mặt trời 3D (Ladybug Tools, ENVI-met, ArcGIS Solar Analysis) và Nền tảng bản đồ số tương tác WebGIS Digital Twin. Hệ thống tự động phân tích không gian, bóc tách tán cây, mô phỏng trường nhiệt và đề xuất phương án tối ưu hóa vị trí đón trả khách theo chuẩn giao thông đường bộ Việt Nam. (Nguồn: SRC-01, SRC-02, SRC-06, SRC-09, SRC-11, SRC-16, SRC-20)</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4E78"/>
            <w:vAlign w:val="center"/>
          </w:tcPr>
          <w:p>
            <w:pPr>
              <w:spacing w:before="40" w:after="40" w:line="252" w:lineRule="auto"/>
              <w:jc w:val="center"/>
            </w:pPr>
            <w:r/>
            <w:r>
              <w:rPr>
                <w:rFonts w:ascii="Arial" w:hAnsi="Arial" w:cs="Arial"/>
                <w:b/>
                <w:i w:val="0"/>
                <w:sz w:val="18"/>
              </w:rPr>
              <w:t>Thành phần</w:t>
            </w:r>
          </w:p>
        </w:tc>
        <w:tc>
          <w:tcPr>
            <w:tcW w:type="dxa" w:w="3389"/>
            <w:shd w:fill="1F4E78"/>
            <w:vAlign w:val="center"/>
          </w:tcPr>
          <w:p>
            <w:pPr>
              <w:spacing w:before="40" w:after="40" w:line="252" w:lineRule="auto"/>
              <w:jc w:val="center"/>
            </w:pPr>
            <w:r/>
            <w:r>
              <w:rPr>
                <w:rFonts w:ascii="Arial" w:hAnsi="Arial" w:cs="Arial"/>
                <w:b/>
                <w:i w:val="0"/>
                <w:sz w:val="18"/>
              </w:rPr>
              <w:t>Đề xuất</w:t>
            </w:r>
          </w:p>
        </w:tc>
        <w:tc>
          <w:tcPr>
            <w:tcW w:type="dxa" w:w="3389"/>
            <w:shd w:fill="1F4E78"/>
            <w:vAlign w:val="center"/>
          </w:tcPr>
          <w:p>
            <w:pPr>
              <w:spacing w:before="40" w:after="40" w:line="252" w:lineRule="auto"/>
              <w:jc w:val="center"/>
            </w:pPr>
            <w:r/>
            <w:r>
              <w:rPr>
                <w:rFonts w:ascii="Arial" w:hAnsi="Arial" w:cs="Arial"/>
                <w:b/>
                <w:i w:val="0"/>
                <w:sz w:val="18"/>
              </w:rPr>
              <w:t>Trạng thái</w:t>
            </w:r>
          </w:p>
        </w:tc>
      </w:tr>
      <w:tr>
        <w:tc>
          <w:tcPr>
            <w:tcW w:type="dxa" w:w="3389"/>
            <w:vAlign w:val="center"/>
          </w:tcPr>
          <w:p>
            <w:pPr>
              <w:spacing w:before="40" w:after="40" w:line="252" w:lineRule="auto"/>
              <w:jc w:val="left"/>
            </w:pPr>
            <w:r/>
            <w:r>
              <w:rPr>
                <w:rFonts w:ascii="Arial" w:hAnsi="Arial" w:cs="Arial"/>
                <w:b/>
                <w:i w:val="0"/>
                <w:sz w:val="18"/>
              </w:rPr>
              <w:t>Thiết bị bay &amp; Cảm biến thu thập</w:t>
            </w:r>
          </w:p>
        </w:tc>
        <w:tc>
          <w:tcPr>
            <w:tcW w:type="dxa" w:w="3389"/>
            <w:vAlign w:val="center"/>
          </w:tcPr>
          <w:p>
            <w:pPr>
              <w:spacing w:before="40" w:after="40" w:line="252" w:lineRule="auto"/>
              <w:jc w:val="left"/>
            </w:pPr>
            <w:r/>
            <w:r>
              <w:rPr>
                <w:rFonts w:ascii="Arial" w:hAnsi="Arial" w:cs="Arial"/>
                <w:b w:val="0"/>
                <w:i w:val="0"/>
                <w:sz w:val="18"/>
              </w:rPr>
              <w:t>UAV công nghiệp DJI Matrice 350 RTK + Cụm camera Full-frame 45MP Zenmuse P1 (GSD &lt; 1.5cm) và UAV phụ trợ Mavic 3 Thermal (M3T radiometric 640×512).</w:t>
            </w:r>
          </w:p>
        </w:tc>
        <w:tc>
          <w:tcPr>
            <w:tcW w:type="dxa" w:w="3389"/>
            <w:vAlign w:val="center"/>
          </w:tcPr>
          <w:p>
            <w:pPr>
              <w:spacing w:before="40" w:after="40" w:line="252" w:lineRule="auto"/>
              <w:jc w:val="center"/>
            </w:pPr>
            <w:r/>
            <w:r>
              <w:rPr>
                <w:rFonts w:ascii="Arial" w:hAnsi="Arial" w:cs="Arial"/>
                <w:b w:val="0"/>
                <w:i w:val="0"/>
                <w:sz w:val="18"/>
              </w:rPr>
              <w:t>Đã xác minh (SRC-06, SRC-07, SRC-08)</w:t>
            </w:r>
          </w:p>
        </w:tc>
      </w:tr>
      <w:tr>
        <w:tc>
          <w:tcPr>
            <w:tcW w:type="dxa" w:w="3389"/>
            <w:vAlign w:val="center"/>
          </w:tcPr>
          <w:p>
            <w:pPr>
              <w:spacing w:before="40" w:after="40" w:line="252" w:lineRule="auto"/>
              <w:jc w:val="left"/>
            </w:pPr>
            <w:r/>
            <w:r>
              <w:rPr>
                <w:rFonts w:ascii="Arial" w:hAnsi="Arial" w:cs="Arial"/>
                <w:b/>
                <w:i w:val="0"/>
                <w:sz w:val="18"/>
              </w:rPr>
              <w:t>Trạm định vị &amp; Thiết bị đo thực địa</w:t>
            </w:r>
          </w:p>
        </w:tc>
        <w:tc>
          <w:tcPr>
            <w:tcW w:type="dxa" w:w="3389"/>
            <w:vAlign w:val="center"/>
          </w:tcPr>
          <w:p>
            <w:pPr>
              <w:spacing w:before="40" w:after="40" w:line="252" w:lineRule="auto"/>
              <w:jc w:val="left"/>
            </w:pPr>
            <w:r/>
            <w:r>
              <w:rPr>
                <w:rFonts w:ascii="Arial" w:hAnsi="Arial" w:cs="Arial"/>
                <w:b w:val="0"/>
                <w:i w:val="0"/>
                <w:sz w:val="18"/>
              </w:rPr>
              <w:t>Trạm định vị mặt đất D-RTK 2 / VNGEONET CORS kết hợp 06–08 mốc khống chế GCP; Thiết bị đo vi khí hậu Kestrel 5400 Heat Stress Tracker hiệu chuẩn thực tế.</w:t>
            </w:r>
          </w:p>
        </w:tc>
        <w:tc>
          <w:tcPr>
            <w:tcW w:type="dxa" w:w="3389"/>
            <w:vAlign w:val="center"/>
          </w:tcPr>
          <w:p>
            <w:pPr>
              <w:spacing w:before="40" w:after="40" w:line="252" w:lineRule="auto"/>
              <w:jc w:val="center"/>
            </w:pPr>
            <w:r/>
            <w:r>
              <w:rPr>
                <w:rFonts w:ascii="Arial" w:hAnsi="Arial" w:cs="Arial"/>
                <w:b w:val="0"/>
                <w:i w:val="0"/>
                <w:sz w:val="18"/>
              </w:rPr>
              <w:t>Đã xác minh (SRC-04, SRC-07, SRC-11)</w:t>
            </w:r>
          </w:p>
        </w:tc>
      </w:tr>
      <w:tr>
        <w:tc>
          <w:tcPr>
            <w:tcW w:type="dxa" w:w="3389"/>
            <w:vAlign w:val="center"/>
          </w:tcPr>
          <w:p>
            <w:pPr>
              <w:spacing w:before="40" w:after="40" w:line="252" w:lineRule="auto"/>
              <w:jc w:val="left"/>
            </w:pPr>
            <w:r/>
            <w:r>
              <w:rPr>
                <w:rFonts w:ascii="Arial" w:hAnsi="Arial" w:cs="Arial"/>
                <w:b/>
                <w:i w:val="0"/>
                <w:sz w:val="18"/>
              </w:rPr>
              <w:t>Phần mềm Xử lý 3D &amp; Mô phỏng Vi khí hậu</w:t>
            </w:r>
          </w:p>
        </w:tc>
        <w:tc>
          <w:tcPr>
            <w:tcW w:type="dxa" w:w="3389"/>
            <w:vAlign w:val="center"/>
          </w:tcPr>
          <w:p>
            <w:pPr>
              <w:spacing w:before="40" w:after="40" w:line="252" w:lineRule="auto"/>
              <w:jc w:val="left"/>
            </w:pPr>
            <w:r/>
            <w:r>
              <w:rPr>
                <w:rFonts w:ascii="Arial" w:hAnsi="Arial" w:cs="Arial"/>
                <w:b w:val="0"/>
                <w:i w:val="0"/>
                <w:sz w:val="18"/>
              </w:rPr>
              <w:t>Phần mềm DJI Terra Enterprise (dựng DSM, DTM, 3D Mesh) kết hợp Ladybug Tools, ENVI-met và ArcGIS Pro Solar Radiation Analysis.</w:t>
            </w:r>
          </w:p>
        </w:tc>
        <w:tc>
          <w:tcPr>
            <w:tcW w:type="dxa" w:w="3389"/>
            <w:vAlign w:val="center"/>
          </w:tcPr>
          <w:p>
            <w:pPr>
              <w:spacing w:before="40" w:after="40" w:line="252" w:lineRule="auto"/>
              <w:jc w:val="center"/>
            </w:pPr>
            <w:r/>
            <w:r>
              <w:rPr>
                <w:rFonts w:ascii="Arial" w:hAnsi="Arial" w:cs="Arial"/>
                <w:b w:val="0"/>
                <w:i w:val="0"/>
                <w:sz w:val="18"/>
              </w:rPr>
              <w:t>Đã xác minh (SRC-09, SRC-10, SRC-11, SRC-12)</w:t>
            </w:r>
          </w:p>
        </w:tc>
      </w:tr>
      <w:tr>
        <w:tc>
          <w:tcPr>
            <w:tcW w:type="dxa" w:w="3389"/>
            <w:vAlign w:val="center"/>
          </w:tcPr>
          <w:p>
            <w:pPr>
              <w:spacing w:before="40" w:after="40" w:line="252" w:lineRule="auto"/>
              <w:jc w:val="left"/>
            </w:pPr>
            <w:r/>
            <w:r>
              <w:rPr>
                <w:rFonts w:ascii="Arial" w:hAnsi="Arial" w:cs="Arial"/>
                <w:b/>
                <w:i w:val="0"/>
                <w:sz w:val="18"/>
              </w:rPr>
              <w:t>Nền tảng Bản đồ Số &amp; Bảo vệ Riêng tư</w:t>
            </w:r>
          </w:p>
        </w:tc>
        <w:tc>
          <w:tcPr>
            <w:tcW w:type="dxa" w:w="3389"/>
            <w:vAlign w:val="center"/>
          </w:tcPr>
          <w:p>
            <w:pPr>
              <w:spacing w:before="40" w:after="40" w:line="252" w:lineRule="auto"/>
              <w:jc w:val="left"/>
            </w:pPr>
            <w:r/>
            <w:r>
              <w:rPr>
                <w:rFonts w:ascii="Arial" w:hAnsi="Arial" w:cs="Arial"/>
                <w:b w:val="0"/>
                <w:i w:val="0"/>
                <w:sz w:val="18"/>
              </w:rPr>
              <w:t>Nền tảng WebGIS 3D tương tác thanh trượt thời gian; Pipeline AI YOLOv8 tự động làm mờ 100% khuôn mặt và biển số xe tuân thủ Nghị định 13/2023/NĐ-CP.</w:t>
            </w:r>
          </w:p>
        </w:tc>
        <w:tc>
          <w:tcPr>
            <w:tcW w:type="dxa" w:w="3389"/>
            <w:vAlign w:val="center"/>
          </w:tcPr>
          <w:p>
            <w:pPr>
              <w:spacing w:before="40" w:after="40" w:line="252" w:lineRule="auto"/>
              <w:jc w:val="center"/>
            </w:pPr>
            <w:r/>
            <w:r>
              <w:rPr>
                <w:rFonts w:ascii="Arial" w:hAnsi="Arial" w:cs="Arial"/>
                <w:b w:val="0"/>
                <w:i w:val="0"/>
                <w:sz w:val="18"/>
              </w:rPr>
              <w:t>Đã xác minh (SRC-03, SRC-09, SRC-20)</w:t>
            </w:r>
          </w:p>
        </w:tc>
      </w:tr>
    </w:tbl>
    <w:p>
      <w:pPr>
        <w:pStyle w:val="Heading1"/>
      </w:pPr>
      <w:r>
        <w:rPr>
          <w:rFonts w:ascii="Arial" w:hAnsi="Arial" w:cs="Arial"/>
          <w:b/>
          <w:color w:val="1F4E78"/>
          <w:sz w:val="20"/>
        </w:rPr>
        <w:t>5. SCOPE OF SERVICE - PHẠM VI DỊCH VỤ</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4E78"/>
            <w:vAlign w:val="center"/>
          </w:tcPr>
          <w:p>
            <w:pPr>
              <w:spacing w:before="40" w:after="40" w:line="252" w:lineRule="auto"/>
              <w:jc w:val="left"/>
            </w:pPr>
            <w:r/>
            <w:r>
              <w:rPr>
                <w:rFonts w:ascii="Arial" w:hAnsi="Arial" w:cs="Arial"/>
                <w:b/>
                <w:i w:val="0"/>
                <w:sz w:val="18"/>
              </w:rPr>
              <w:t>Hạng mục</w:t>
            </w:r>
          </w:p>
        </w:tc>
        <w:tc>
          <w:tcPr>
            <w:tcW w:type="dxa" w:w="3389"/>
            <w:shd w:fill="1F4E78"/>
            <w:vAlign w:val="center"/>
          </w:tcPr>
          <w:p>
            <w:pPr>
              <w:spacing w:before="40" w:after="40" w:line="252" w:lineRule="auto"/>
              <w:jc w:val="left"/>
            </w:pPr>
            <w:r/>
            <w:r>
              <w:rPr>
                <w:rFonts w:ascii="Arial" w:hAnsi="Arial" w:cs="Arial"/>
                <w:b/>
                <w:i w:val="0"/>
                <w:sz w:val="18"/>
              </w:rPr>
              <w:t>Phạm vi đề xuất</w:t>
            </w:r>
          </w:p>
        </w:tc>
        <w:tc>
          <w:tcPr>
            <w:tcW w:type="dxa" w:w="3389"/>
            <w:shd w:fill="1F4E78"/>
            <w:vAlign w:val="center"/>
          </w:tcPr>
          <w:p>
            <w:pPr>
              <w:spacing w:before="40" w:after="40" w:line="252" w:lineRule="auto"/>
              <w:jc w:val="left"/>
            </w:pPr>
            <w:r/>
            <w:r>
              <w:rPr>
                <w:rFonts w:ascii="Arial" w:hAnsi="Arial" w:cs="Arial"/>
                <w:b/>
                <w:i w:val="0"/>
                <w:sz w:val="18"/>
              </w:rPr>
              <w:t>Ghi chú</w:t>
            </w:r>
          </w:p>
        </w:tc>
      </w:tr>
      <w:tr>
        <w:tc>
          <w:tcPr>
            <w:tcW w:type="dxa" w:w="3389"/>
            <w:vAlign w:val="center"/>
          </w:tcPr>
          <w:p>
            <w:pPr>
              <w:spacing w:before="40" w:after="40" w:line="252" w:lineRule="auto"/>
              <w:jc w:val="left"/>
            </w:pPr>
            <w:r/>
            <w:r>
              <w:rPr>
                <w:rFonts w:ascii="Arial" w:hAnsi="Arial" w:cs="Arial"/>
                <w:b/>
                <w:i w:val="0"/>
                <w:sz w:val="18"/>
              </w:rPr>
              <w:t>Khu vực triển khai (Coverage Area)</w:t>
            </w:r>
          </w:p>
        </w:tc>
        <w:tc>
          <w:tcPr>
            <w:tcW w:type="dxa" w:w="3389"/>
            <w:vAlign w:val="center"/>
          </w:tcPr>
          <w:p>
            <w:pPr>
              <w:spacing w:before="40" w:after="40" w:line="252" w:lineRule="auto"/>
              <w:jc w:val="left"/>
            </w:pPr>
            <w:r/>
            <w:r>
              <w:rPr>
                <w:rFonts w:ascii="Arial" w:hAnsi="Arial" w:cs="Arial"/>
                <w:b w:val="0"/>
                <w:i w:val="0"/>
                <w:sz w:val="18"/>
              </w:rPr>
              <w:t>Khảo sát trắc địa không ảnh và vi khí hậu hành lang tuyến xe buýt đô thị dài 15–30 km (buffer 50m mỗi bên trục đường) hoặc cụm 20–50 điểm dừng xe buýt trọng điểm.</w:t>
            </w:r>
          </w:p>
        </w:tc>
        <w:tc>
          <w:tcPr>
            <w:tcW w:type="dxa" w:w="3389"/>
            <w:vAlign w:val="center"/>
          </w:tcPr>
          <w:p>
            <w:pPr>
              <w:spacing w:before="40" w:after="40" w:line="252" w:lineRule="auto"/>
              <w:jc w:val="left"/>
            </w:pPr>
            <w:r/>
            <w:r>
              <w:rPr>
                <w:rFonts w:ascii="Arial" w:hAnsi="Arial" w:cs="Arial"/>
                <w:b w:val="0"/>
                <w:i w:val="0"/>
                <w:sz w:val="18"/>
              </w:rPr>
              <w:t>Tùy biến theo mạng lưới tuyến của Sở GTVT / Khách hàng.</w:t>
            </w:r>
          </w:p>
        </w:tc>
      </w:tr>
      <w:tr>
        <w:tc>
          <w:tcPr>
            <w:tcW w:type="dxa" w:w="3389"/>
            <w:vAlign w:val="center"/>
          </w:tcPr>
          <w:p>
            <w:pPr>
              <w:spacing w:before="40" w:after="40" w:line="252" w:lineRule="auto"/>
              <w:jc w:val="left"/>
            </w:pPr>
            <w:r/>
            <w:r>
              <w:rPr>
                <w:rFonts w:ascii="Arial" w:hAnsi="Arial" w:cs="Arial"/>
                <w:b/>
                <w:i w:val="0"/>
                <w:sz w:val="18"/>
              </w:rPr>
              <w:t>Tần suất &amp; Khung giờ khảo sát</w:t>
            </w:r>
          </w:p>
        </w:tc>
        <w:tc>
          <w:tcPr>
            <w:tcW w:type="dxa" w:w="3389"/>
            <w:vAlign w:val="center"/>
          </w:tcPr>
          <w:p>
            <w:pPr>
              <w:spacing w:before="40" w:after="40" w:line="252" w:lineRule="auto"/>
              <w:jc w:val="left"/>
            </w:pPr>
            <w:r/>
            <w:r>
              <w:rPr>
                <w:rFonts w:ascii="Arial" w:hAnsi="Arial" w:cs="Arial"/>
                <w:b w:val="0"/>
                <w:i w:val="0"/>
                <w:sz w:val="18"/>
              </w:rPr>
              <w:t>Bay trắc địa RGB vào các khung giờ sáng (08h30–10h30) và chiều (14h00–16h00); bay đo nhiệt hồng ngoại M3T trong khung giờ nắng gắt cực đại (11h30–13h30).</w:t>
            </w:r>
          </w:p>
        </w:tc>
        <w:tc>
          <w:tcPr>
            <w:tcW w:type="dxa" w:w="3389"/>
            <w:vAlign w:val="center"/>
          </w:tcPr>
          <w:p>
            <w:pPr>
              <w:spacing w:before="40" w:after="40" w:line="252" w:lineRule="auto"/>
              <w:jc w:val="left"/>
            </w:pPr>
            <w:r/>
            <w:r>
              <w:rPr>
                <w:rFonts w:ascii="Arial" w:hAnsi="Arial" w:cs="Arial"/>
                <w:b w:val="0"/>
                <w:i w:val="0"/>
                <w:sz w:val="18"/>
              </w:rPr>
              <w:t>Đảm bảo chất lượng quang học và tương phản nhiệt tốt nhất.</w:t>
            </w:r>
          </w:p>
        </w:tc>
      </w:tr>
      <w:tr>
        <w:tc>
          <w:tcPr>
            <w:tcW w:type="dxa" w:w="3389"/>
            <w:vAlign w:val="center"/>
          </w:tcPr>
          <w:p>
            <w:pPr>
              <w:spacing w:before="40" w:after="40" w:line="252" w:lineRule="auto"/>
              <w:jc w:val="left"/>
            </w:pPr>
            <w:r/>
            <w:r>
              <w:rPr>
                <w:rFonts w:ascii="Arial" w:hAnsi="Arial" w:cs="Arial"/>
                <w:b/>
                <w:i w:val="0"/>
                <w:sz w:val="18"/>
              </w:rPr>
              <w:t>Mô phỏng bóng râm đa thời gian</w:t>
            </w:r>
          </w:p>
        </w:tc>
        <w:tc>
          <w:tcPr>
            <w:tcW w:type="dxa" w:w="3389"/>
            <w:vAlign w:val="center"/>
          </w:tcPr>
          <w:p>
            <w:pPr>
              <w:spacing w:before="40" w:after="40" w:line="252" w:lineRule="auto"/>
              <w:jc w:val="left"/>
            </w:pPr>
            <w:r/>
            <w:r>
              <w:rPr>
                <w:rFonts w:ascii="Arial" w:hAnsi="Arial" w:cs="Arial"/>
                <w:b w:val="0"/>
                <w:i w:val="0"/>
                <w:sz w:val="18"/>
              </w:rPr>
              <w:t>Mô phỏng bóng râm vi khí hậu theo từng giờ (07h00–17h00) cho 3 mốc thiên văn đặc trưng trong năm: Hạ chí (21/6), Xuân phân/Thu phân (21/3, 23/9) và Đông chí (21/12).</w:t>
            </w:r>
          </w:p>
        </w:tc>
        <w:tc>
          <w:tcPr>
            <w:tcW w:type="dxa" w:w="3389"/>
            <w:vAlign w:val="center"/>
          </w:tcPr>
          <w:p>
            <w:pPr>
              <w:spacing w:before="40" w:after="40" w:line="252" w:lineRule="auto"/>
              <w:jc w:val="left"/>
            </w:pPr>
            <w:r/>
            <w:r>
              <w:rPr>
                <w:rFonts w:ascii="Arial" w:hAnsi="Arial" w:cs="Arial"/>
                <w:b w:val="0"/>
                <w:i w:val="0"/>
                <w:sz w:val="18"/>
              </w:rPr>
              <w:t>Đánh giá toàn diện ảnh hưởng của góc mặt trời theo mùa.</w:t>
            </w:r>
          </w:p>
        </w:tc>
      </w:tr>
      <w:tr>
        <w:tc>
          <w:tcPr>
            <w:tcW w:type="dxa" w:w="3389"/>
            <w:vAlign w:val="center"/>
          </w:tcPr>
          <w:p>
            <w:pPr>
              <w:spacing w:before="40" w:after="40" w:line="252" w:lineRule="auto"/>
              <w:jc w:val="left"/>
            </w:pPr>
            <w:r/>
            <w:r>
              <w:rPr>
                <w:rFonts w:ascii="Arial" w:hAnsi="Arial" w:cs="Arial"/>
                <w:b/>
                <w:i w:val="0"/>
                <w:sz w:val="18"/>
              </w:rPr>
              <w:t>Tối ưu hóa &amp; Đề xuất hạ tầng</w:t>
            </w:r>
          </w:p>
        </w:tc>
        <w:tc>
          <w:tcPr>
            <w:tcW w:type="dxa" w:w="3389"/>
            <w:vAlign w:val="center"/>
          </w:tcPr>
          <w:p>
            <w:pPr>
              <w:spacing w:before="40" w:after="40" w:line="252" w:lineRule="auto"/>
              <w:jc w:val="left"/>
            </w:pPr>
            <w:r/>
            <w:r>
              <w:rPr>
                <w:rFonts w:ascii="Arial" w:hAnsi="Arial" w:cs="Arial"/>
                <w:b w:val="0"/>
                <w:i w:val="0"/>
                <w:sz w:val="18"/>
              </w:rPr>
              <w:t>Đưa ra phương án dịch chuyển cột dừng (dịch chuyển trong bán kính 15–40m vào bóng râm) hoặc thiết kế bổ sung mái che nhân tạo/giàn hoa leo xanh theo TCVN 13592:2022.</w:t>
            </w:r>
          </w:p>
        </w:tc>
        <w:tc>
          <w:tcPr>
            <w:tcW w:type="dxa" w:w="3389"/>
            <w:vAlign w:val="center"/>
          </w:tcPr>
          <w:p>
            <w:pPr>
              <w:spacing w:before="40" w:after="40" w:line="252" w:lineRule="auto"/>
              <w:jc w:val="left"/>
            </w:pPr>
            <w:r/>
            <w:r>
              <w:rPr>
                <w:rFonts w:ascii="Arial" w:hAnsi="Arial" w:cs="Arial"/>
                <w:b w:val="0"/>
                <w:i w:val="0"/>
                <w:sz w:val="18"/>
              </w:rPr>
              <w:t>Cam kết bảo đảm luồng người đi bộ vỉa hè ≥ 1.5m.</w:t>
            </w:r>
          </w:p>
        </w:tc>
      </w:tr>
      <w:tr>
        <w:tc>
          <w:tcPr>
            <w:tcW w:type="dxa" w:w="3389"/>
            <w:vAlign w:val="center"/>
          </w:tcPr>
          <w:p>
            <w:pPr>
              <w:spacing w:before="40" w:after="40" w:line="252" w:lineRule="auto"/>
              <w:jc w:val="left"/>
            </w:pPr>
            <w:r/>
            <w:r>
              <w:rPr>
                <w:rFonts w:ascii="Arial" w:hAnsi="Arial" w:cs="Arial"/>
                <w:b/>
                <w:i w:val="0"/>
                <w:sz w:val="18"/>
              </w:rPr>
              <w:t>Bàn giao dữ liệu số &amp; WebGIS</w:t>
            </w:r>
          </w:p>
        </w:tc>
        <w:tc>
          <w:tcPr>
            <w:tcW w:type="dxa" w:w="3389"/>
            <w:vAlign w:val="center"/>
          </w:tcPr>
          <w:p>
            <w:pPr>
              <w:spacing w:before="40" w:after="40" w:line="252" w:lineRule="auto"/>
              <w:jc w:val="left"/>
            </w:pPr>
            <w:r/>
            <w:r>
              <w:rPr>
                <w:rFonts w:ascii="Arial" w:hAnsi="Arial" w:cs="Arial"/>
                <w:b w:val="0"/>
                <w:i w:val="0"/>
                <w:sz w:val="18"/>
              </w:rPr>
              <w:t>Cung cấp nền tảng WebGIS tương tác 3D đa lớp dữ liệu, báo cáo kỹ thuật phân tích vi khí hậu (PDF) và bộ cơ sở dữ liệu không gian GeoTIFF, LAS Point Cloud, GeoJSON.</w:t>
            </w:r>
          </w:p>
        </w:tc>
        <w:tc>
          <w:tcPr>
            <w:tcW w:type="dxa" w:w="3389"/>
            <w:vAlign w:val="center"/>
          </w:tcPr>
          <w:p>
            <w:pPr>
              <w:spacing w:before="40" w:after="40" w:line="252" w:lineRule="auto"/>
              <w:jc w:val="left"/>
            </w:pPr>
            <w:r/>
            <w:r>
              <w:rPr>
                <w:rFonts w:ascii="Arial" w:hAnsi="Arial" w:cs="Arial"/>
                <w:b w:val="0"/>
                <w:i w:val="0"/>
                <w:sz w:val="18"/>
              </w:rPr>
              <w:t>Tương thích 100% với hệ thống GIS của Sở GTVT / IOC.</w:t>
            </w:r>
          </w:p>
        </w:tc>
      </w:tr>
    </w:tbl>
    <w:p>
      <w:pPr>
        <w:pStyle w:val="Heading1"/>
      </w:pPr>
      <w:r>
        <w:rPr>
          <w:rFonts w:ascii="Arial" w:hAnsi="Arial" w:cs="Arial"/>
          <w:b/>
          <w:color w:val="1F4E78"/>
          <w:sz w:val="20"/>
        </w:rPr>
        <w:t>6. SERVICE LEVEL / OPTION - PHƯƠNG ÁN DỊCH VỤ</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shd w:fill="1F4E78"/>
            <w:vAlign w:val="center"/>
          </w:tcPr>
          <w:p>
            <w:pPr>
              <w:spacing w:before="40" w:after="40" w:line="252" w:lineRule="auto"/>
              <w:jc w:val="center"/>
            </w:pPr>
            <w:r/>
            <w:r>
              <w:rPr>
                <w:rFonts w:ascii="Arial" w:hAnsi="Arial" w:cs="Arial"/>
                <w:b/>
                <w:i w:val="0"/>
                <w:sz w:val="18"/>
              </w:rPr>
              <w:t>Option</w:t>
            </w:r>
          </w:p>
        </w:tc>
        <w:tc>
          <w:tcPr>
            <w:tcW w:type="dxa" w:w="2541"/>
            <w:shd w:fill="1F4E78"/>
            <w:vAlign w:val="center"/>
          </w:tcPr>
          <w:p>
            <w:pPr>
              <w:spacing w:before="40" w:after="40" w:line="252" w:lineRule="auto"/>
              <w:jc w:val="center"/>
            </w:pPr>
            <w:r/>
            <w:r>
              <w:rPr>
                <w:rFonts w:ascii="Arial" w:hAnsi="Arial" w:cs="Arial"/>
                <w:b/>
                <w:i w:val="0"/>
                <w:sz w:val="18"/>
              </w:rPr>
              <w:t>Nội dung</w:t>
            </w:r>
          </w:p>
        </w:tc>
        <w:tc>
          <w:tcPr>
            <w:tcW w:type="dxa" w:w="2541"/>
            <w:shd w:fill="1F4E78"/>
            <w:vAlign w:val="center"/>
          </w:tcPr>
          <w:p>
            <w:pPr>
              <w:spacing w:before="40" w:after="40" w:line="252" w:lineRule="auto"/>
              <w:jc w:val="center"/>
            </w:pPr>
            <w:r/>
            <w:r>
              <w:rPr>
                <w:rFonts w:ascii="Arial" w:hAnsi="Arial" w:cs="Arial"/>
                <w:b/>
                <w:i w:val="0"/>
                <w:sz w:val="18"/>
              </w:rPr>
              <w:t>Output chính</w:t>
            </w:r>
          </w:p>
        </w:tc>
        <w:tc>
          <w:tcPr>
            <w:tcW w:type="dxa" w:w="2541"/>
            <w:shd w:fill="1F4E78"/>
            <w:vAlign w:val="center"/>
          </w:tcPr>
          <w:p>
            <w:pPr>
              <w:spacing w:before="40" w:after="40" w:line="252" w:lineRule="auto"/>
              <w:jc w:val="center"/>
            </w:pPr>
            <w:r/>
            <w:r>
              <w:rPr>
                <w:rFonts w:ascii="Arial" w:hAnsi="Arial" w:cs="Arial"/>
                <w:b/>
                <w:i w:val="0"/>
                <w:sz w:val="18"/>
              </w:rPr>
              <w:t>Đề xuất</w:t>
            </w:r>
          </w:p>
        </w:tc>
      </w:tr>
      <w:tr>
        <w:tc>
          <w:tcPr>
            <w:tcW w:type="dxa" w:w="2541"/>
            <w:vAlign w:val="center"/>
          </w:tcPr>
          <w:p>
            <w:pPr>
              <w:spacing w:before="40" w:after="40" w:line="252" w:lineRule="auto"/>
              <w:jc w:val="left"/>
            </w:pPr>
            <w:r/>
            <w:r>
              <w:rPr>
                <w:rFonts w:ascii="Arial" w:hAnsi="Arial" w:cs="Arial"/>
                <w:b/>
                <w:i w:val="0"/>
                <w:sz w:val="18"/>
              </w:rPr>
              <w:t>Level 1: Standard (Đánh giá bóng râm tĩnh cơ bản)</w:t>
            </w:r>
          </w:p>
        </w:tc>
        <w:tc>
          <w:tcPr>
            <w:tcW w:type="dxa" w:w="2541"/>
            <w:vAlign w:val="center"/>
          </w:tcPr>
          <w:p>
            <w:pPr>
              <w:spacing w:before="40" w:after="40" w:line="252" w:lineRule="auto"/>
              <w:jc w:val="left"/>
            </w:pPr>
            <w:r/>
            <w:r>
              <w:rPr>
                <w:rFonts w:ascii="Arial" w:hAnsi="Arial" w:cs="Arial"/>
                <w:b w:val="0"/>
                <w:i w:val="0"/>
                <w:sz w:val="18"/>
              </w:rPr>
              <w:t>Khảo sát không ảnh 2D RGB, trích xuất mô hình bóng râm tĩnh tại 2 thời điểm cao điểm (08h00 và 16h00); đánh giá sơ bộ mức độ phơi nắng của các trạm dừng.</w:t>
            </w:r>
          </w:p>
        </w:tc>
        <w:tc>
          <w:tcPr>
            <w:tcW w:type="dxa" w:w="2541"/>
            <w:vAlign w:val="center"/>
          </w:tcPr>
          <w:p>
            <w:pPr>
              <w:spacing w:before="40" w:after="40" w:line="252" w:lineRule="auto"/>
              <w:jc w:val="left"/>
            </w:pPr>
            <w:r/>
            <w:r>
              <w:rPr>
                <w:rFonts w:ascii="Arial" w:hAnsi="Arial" w:cs="Arial"/>
                <w:b w:val="0"/>
                <w:i w:val="0"/>
                <w:sz w:val="18"/>
              </w:rPr>
              <w:t>Báo cáo đánh giá hiện trạng bóng râm (PDF), Bản đồ ảnh trực giao 2D Orthophoto.</w:t>
            </w:r>
          </w:p>
        </w:tc>
        <w:tc>
          <w:tcPr>
            <w:tcW w:type="dxa" w:w="2541"/>
            <w:vAlign w:val="center"/>
          </w:tcPr>
          <w:p>
            <w:pPr>
              <w:spacing w:before="40" w:after="40" w:line="252" w:lineRule="auto"/>
              <w:jc w:val="center"/>
            </w:pPr>
            <w:r/>
            <w:r>
              <w:rPr>
                <w:rFonts w:ascii="Arial" w:hAnsi="Arial" w:cs="Arial"/>
                <w:b w:val="0"/>
                <w:i w:val="0"/>
                <w:sz w:val="18"/>
              </w:rPr>
              <w:t>Phù hợp khảo sát nhanh các tuyến buýt ngoại thành hoặc ngân sách hạn hẹp</w:t>
            </w:r>
          </w:p>
        </w:tc>
      </w:tr>
      <w:tr>
        <w:tc>
          <w:tcPr>
            <w:tcW w:type="dxa" w:w="2541"/>
            <w:vAlign w:val="center"/>
          </w:tcPr>
          <w:p>
            <w:pPr>
              <w:spacing w:before="40" w:after="40" w:line="252" w:lineRule="auto"/>
              <w:jc w:val="left"/>
            </w:pPr>
            <w:r/>
            <w:r>
              <w:rPr>
                <w:rFonts w:ascii="Arial" w:hAnsi="Arial" w:cs="Arial"/>
                <w:b/>
                <w:i w:val="0"/>
                <w:sz w:val="18"/>
              </w:rPr>
              <w:t>Level 2: Advanced (Mô phỏng bóng râm động &amp; Đo nhiệt mặt đất)</w:t>
            </w:r>
          </w:p>
        </w:tc>
        <w:tc>
          <w:tcPr>
            <w:tcW w:type="dxa" w:w="2541"/>
            <w:vAlign w:val="center"/>
          </w:tcPr>
          <w:p>
            <w:pPr>
              <w:spacing w:before="40" w:after="40" w:line="252" w:lineRule="auto"/>
              <w:jc w:val="left"/>
            </w:pPr>
            <w:r/>
            <w:r>
              <w:rPr>
                <w:rFonts w:ascii="Arial" w:hAnsi="Arial" w:cs="Arial"/>
                <w:b w:val="0"/>
                <w:i w:val="0"/>
                <w:sz w:val="18"/>
              </w:rPr>
              <w:t>Dựng mô hình 3D DSM/DTM độ phân giải cao; bay quét nhiệt hồng ngoại M3T; mô phỏng bóng râm theo giờ từ 07h00–17h00; phân tích chỉ số stress nhiệt UTCI; đề xuất tọa độ di dời trạm buýt.</w:t>
            </w:r>
          </w:p>
        </w:tc>
        <w:tc>
          <w:tcPr>
            <w:tcW w:type="dxa" w:w="2541"/>
            <w:vAlign w:val="center"/>
          </w:tcPr>
          <w:p>
            <w:pPr>
              <w:spacing w:before="40" w:after="40" w:line="252" w:lineRule="auto"/>
              <w:jc w:val="left"/>
            </w:pPr>
            <w:r/>
            <w:r>
              <w:rPr>
                <w:rFonts w:ascii="Arial" w:hAnsi="Arial" w:cs="Arial"/>
                <w:b w:val="0"/>
                <w:i w:val="0"/>
                <w:sz w:val="18"/>
              </w:rPr>
              <w:t>WebGIS tương tác 3D, Bản đồ nhiệt vi khí hậu hè phố, Bảng danh mục tọa độ di dời trạm buýt (Excel/GeoJSON).</w:t>
            </w:r>
          </w:p>
        </w:tc>
        <w:tc>
          <w:tcPr>
            <w:tcW w:type="dxa" w:w="2541"/>
            <w:vAlign w:val="center"/>
          </w:tcPr>
          <w:p>
            <w:pPr>
              <w:spacing w:before="40" w:after="40" w:line="252" w:lineRule="auto"/>
              <w:jc w:val="center"/>
            </w:pPr>
            <w:r/>
            <w:r>
              <w:rPr>
                <w:rFonts w:ascii="Arial" w:hAnsi="Arial" w:cs="Arial"/>
                <w:b/>
                <w:i w:val="0"/>
                <w:sz w:val="18"/>
              </w:rPr>
              <w:t>Khuyến nghị chuẩn cho Sở GTVT &amp; Trung tâm QL Giao thông công cộng</w:t>
            </w:r>
          </w:p>
        </w:tc>
      </w:tr>
      <w:tr>
        <w:tc>
          <w:tcPr>
            <w:tcW w:type="dxa" w:w="2541"/>
            <w:vAlign w:val="center"/>
          </w:tcPr>
          <w:p>
            <w:pPr>
              <w:spacing w:before="40" w:after="40" w:line="252" w:lineRule="auto"/>
              <w:jc w:val="left"/>
            </w:pPr>
            <w:r/>
            <w:r>
              <w:rPr>
                <w:rFonts w:ascii="Arial" w:hAnsi="Arial" w:cs="Arial"/>
                <w:b/>
                <w:i w:val="0"/>
                <w:sz w:val="18"/>
              </w:rPr>
              <w:t>Level 3: Enterprise (Tối ưu hóa toàn diện &amp; Thiết kế hạ tầng xanh)</w:t>
            </w:r>
          </w:p>
        </w:tc>
        <w:tc>
          <w:tcPr>
            <w:tcW w:type="dxa" w:w="2541"/>
            <w:vAlign w:val="center"/>
          </w:tcPr>
          <w:p>
            <w:pPr>
              <w:spacing w:before="40" w:after="40" w:line="252" w:lineRule="auto"/>
              <w:jc w:val="left"/>
            </w:pPr>
            <w:r/>
            <w:r>
              <w:rPr>
                <w:rFonts w:ascii="Arial" w:hAnsi="Arial" w:cs="Arial"/>
                <w:b w:val="0"/>
                <w:i w:val="0"/>
                <w:sz w:val="18"/>
              </w:rPr>
              <w:t>Toàn bộ nội dung Level 2 kết hợp mô phỏng vi khí hậu chuyên sâu ENVI-met, thiết kế chi tiết kiến trúc nhà chờ xanh (giàn hoa leo, vật liệu phản xạ nhiệt Cool Roof) và tích hợp API vào Digital Twin đô thị.</w:t>
            </w:r>
          </w:p>
        </w:tc>
        <w:tc>
          <w:tcPr>
            <w:tcW w:type="dxa" w:w="2541"/>
            <w:vAlign w:val="center"/>
          </w:tcPr>
          <w:p>
            <w:pPr>
              <w:spacing w:before="40" w:after="40" w:line="252" w:lineRule="auto"/>
              <w:jc w:val="left"/>
            </w:pPr>
            <w:r/>
            <w:r>
              <w:rPr>
                <w:rFonts w:ascii="Arial" w:hAnsi="Arial" w:cs="Arial"/>
                <w:b w:val="0"/>
                <w:i w:val="0"/>
                <w:sz w:val="18"/>
              </w:rPr>
              <w:t>Nền tảng Digital Twin tích hợp API BusMap, Hồ sơ thiết kế kỹ thuật trạm dừng xanh theo TCVN 13592:2022.</w:t>
            </w:r>
          </w:p>
        </w:tc>
        <w:tc>
          <w:tcPr>
            <w:tcW w:type="dxa" w:w="2541"/>
            <w:vAlign w:val="center"/>
          </w:tcPr>
          <w:p>
            <w:pPr>
              <w:spacing w:before="40" w:after="40" w:line="252" w:lineRule="auto"/>
              <w:jc w:val="center"/>
            </w:pPr>
            <w:r/>
            <w:r>
              <w:rPr>
                <w:rFonts w:ascii="Arial" w:hAnsi="Arial" w:cs="Arial"/>
                <w:b w:val="0"/>
                <w:i w:val="0"/>
                <w:sz w:val="18"/>
              </w:rPr>
              <w:t>Khuyến nghị cho Đô thị Thông minh &amp; Các tuyến Buýt kiểu mẫu/BRT</w:t>
            </w:r>
          </w:p>
        </w:tc>
      </w:tr>
    </w:tbl>
    <w:p>
      <w:pPr>
        <w:pStyle w:val="Heading1"/>
      </w:pPr>
      <w:r>
        <w:rPr>
          <w:rFonts w:ascii="Arial" w:hAnsi="Arial" w:cs="Arial"/>
          <w:b/>
          <w:color w:val="1F4E78"/>
          <w:sz w:val="20"/>
        </w:rPr>
        <w:t>7. IMPLEMENTATION APPROACH - CÁCH THỨC TRIỂN KHAI</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4E78"/>
            <w:vAlign w:val="center"/>
          </w:tcPr>
          <w:p>
            <w:pPr>
              <w:spacing w:before="40" w:after="40" w:line="252" w:lineRule="auto"/>
              <w:jc w:val="left"/>
            </w:pPr>
            <w:r/>
            <w:r>
              <w:rPr>
                <w:rFonts w:ascii="Arial" w:hAnsi="Arial" w:cs="Arial"/>
                <w:b/>
                <w:i w:val="0"/>
                <w:sz w:val="18"/>
              </w:rPr>
              <w:t>Bước</w:t>
            </w:r>
          </w:p>
        </w:tc>
        <w:tc>
          <w:tcPr>
            <w:tcW w:type="dxa" w:w="3389"/>
            <w:shd w:fill="1F4E78"/>
            <w:vAlign w:val="center"/>
          </w:tcPr>
          <w:p>
            <w:pPr>
              <w:spacing w:before="40" w:after="40" w:line="252" w:lineRule="auto"/>
              <w:jc w:val="left"/>
            </w:pPr>
            <w:r/>
            <w:r>
              <w:rPr>
                <w:rFonts w:ascii="Arial" w:hAnsi="Arial" w:cs="Arial"/>
                <w:b/>
                <w:i w:val="0"/>
                <w:sz w:val="18"/>
              </w:rPr>
              <w:t>Hoạt động</w:t>
            </w:r>
          </w:p>
        </w:tc>
        <w:tc>
          <w:tcPr>
            <w:tcW w:type="dxa" w:w="3389"/>
            <w:shd w:fill="1F4E78"/>
            <w:vAlign w:val="center"/>
          </w:tcPr>
          <w:p>
            <w:pPr>
              <w:spacing w:before="40" w:after="40" w:line="252" w:lineRule="auto"/>
              <w:jc w:val="left"/>
            </w:pPr>
            <w:r/>
            <w:r>
              <w:rPr>
                <w:rFonts w:ascii="Arial" w:hAnsi="Arial" w:cs="Arial"/>
                <w:b/>
                <w:i w:val="0"/>
                <w:sz w:val="18"/>
              </w:rPr>
              <w:t>Kết quả</w:t>
            </w:r>
          </w:p>
        </w:tc>
      </w:tr>
      <w:tr>
        <w:tc>
          <w:tcPr>
            <w:tcW w:type="dxa" w:w="3389"/>
            <w:vAlign w:val="center"/>
          </w:tcPr>
          <w:p>
            <w:pPr>
              <w:spacing w:before="40" w:after="40" w:line="252" w:lineRule="auto"/>
              <w:jc w:val="left"/>
            </w:pPr>
            <w:r/>
            <w:r>
              <w:rPr>
                <w:rFonts w:ascii="Arial" w:hAnsi="Arial" w:cs="Arial"/>
                <w:b/>
                <w:i w:val="0"/>
                <w:sz w:val="18"/>
              </w:rPr>
              <w:t>1. Khảo sát &amp; Lập kế hoạch bay</w:t>
            </w:r>
          </w:p>
        </w:tc>
        <w:tc>
          <w:tcPr>
            <w:tcW w:type="dxa" w:w="3389"/>
            <w:vAlign w:val="center"/>
          </w:tcPr>
          <w:p>
            <w:pPr>
              <w:spacing w:before="40" w:after="40" w:line="252" w:lineRule="auto"/>
              <w:jc w:val="left"/>
            </w:pPr>
            <w:r/>
            <w:r>
              <w:rPr>
                <w:rFonts w:ascii="Arial" w:hAnsi="Arial" w:cs="Arial"/>
                <w:b w:val="0"/>
                <w:i w:val="0"/>
                <w:sz w:val="18"/>
              </w:rPr>
              <w:t>Tiếp nhận danh mục trạm dừng từ Sở GTVT, khảo sát hiện trường, đánh giá chướng ngại vật đường dây điện và lập kế hoạch bay hành lang tuyến Oblique Corridor trên DJI Pilot 2.</w:t>
            </w:r>
          </w:p>
        </w:tc>
        <w:tc>
          <w:tcPr>
            <w:tcW w:type="dxa" w:w="3389"/>
            <w:vAlign w:val="center"/>
          </w:tcPr>
          <w:p>
            <w:pPr>
              <w:spacing w:before="40" w:after="40" w:line="252" w:lineRule="auto"/>
              <w:jc w:val="left"/>
            </w:pPr>
            <w:r/>
            <w:r>
              <w:rPr>
                <w:rFonts w:ascii="Arial" w:hAnsi="Arial" w:cs="Arial"/>
                <w:b w:val="0"/>
                <w:i w:val="0"/>
                <w:sz w:val="18"/>
              </w:rPr>
              <w:t>Hồ sơ kế hoạch bay (.kml/.kmz) và Biên bản khảo sát thực địa</w:t>
            </w:r>
          </w:p>
        </w:tc>
      </w:tr>
      <w:tr>
        <w:tc>
          <w:tcPr>
            <w:tcW w:type="dxa" w:w="3389"/>
            <w:vAlign w:val="center"/>
          </w:tcPr>
          <w:p>
            <w:pPr>
              <w:spacing w:before="40" w:after="40" w:line="252" w:lineRule="auto"/>
              <w:jc w:val="left"/>
            </w:pPr>
            <w:r/>
            <w:r>
              <w:rPr>
                <w:rFonts w:ascii="Arial" w:hAnsi="Arial" w:cs="Arial"/>
                <w:b/>
                <w:i w:val="0"/>
                <w:sz w:val="18"/>
              </w:rPr>
              <w:t>2. Pháp lý cấp phép &amp; Bố trí mốc GCP</w:t>
            </w:r>
          </w:p>
        </w:tc>
        <w:tc>
          <w:tcPr>
            <w:tcW w:type="dxa" w:w="3389"/>
            <w:vAlign w:val="center"/>
          </w:tcPr>
          <w:p>
            <w:pPr>
              <w:spacing w:before="40" w:after="40" w:line="252" w:lineRule="auto"/>
              <w:jc w:val="left"/>
            </w:pPr>
            <w:r/>
            <w:r>
              <w:rPr>
                <w:rFonts w:ascii="Arial" w:hAnsi="Arial" w:cs="Arial"/>
                <w:b w:val="0"/>
                <w:i w:val="0"/>
                <w:sz w:val="18"/>
              </w:rPr>
              <w:t>Trình hồ sơ xin phép bay lên Cục Tác chiến - Bộ Tổng Tham mưu theo Luật Phòng không nhân dân 2024; rải và đo đạc mốc khống chế mặt đất (GCP/CHK) bằng máy GNSS RTK.</w:t>
            </w:r>
          </w:p>
        </w:tc>
        <w:tc>
          <w:tcPr>
            <w:tcW w:type="dxa" w:w="3389"/>
            <w:vAlign w:val="center"/>
          </w:tcPr>
          <w:p>
            <w:pPr>
              <w:spacing w:before="40" w:after="40" w:line="252" w:lineRule="auto"/>
              <w:jc w:val="left"/>
            </w:pPr>
            <w:r/>
            <w:r>
              <w:rPr>
                <w:rFonts w:ascii="Arial" w:hAnsi="Arial" w:cs="Arial"/>
                <w:b w:val="0"/>
                <w:i w:val="0"/>
                <w:sz w:val="18"/>
              </w:rPr>
              <w:t>Văn bản chấp thuận phép bay của Cục Tác chiến và Bảng tọa độ mốc GCP</w:t>
            </w:r>
          </w:p>
        </w:tc>
      </w:tr>
      <w:tr>
        <w:tc>
          <w:tcPr>
            <w:tcW w:type="dxa" w:w="3389"/>
            <w:vAlign w:val="center"/>
          </w:tcPr>
          <w:p>
            <w:pPr>
              <w:spacing w:before="40" w:after="40" w:line="252" w:lineRule="auto"/>
              <w:jc w:val="left"/>
            </w:pPr>
            <w:r/>
            <w:r>
              <w:rPr>
                <w:rFonts w:ascii="Arial" w:hAnsi="Arial" w:cs="Arial"/>
                <w:b/>
                <w:i w:val="0"/>
                <w:sz w:val="18"/>
              </w:rPr>
              <w:t>3. Bay quét trắc địa &amp; Đo nhiệt hè phố</w:t>
            </w:r>
          </w:p>
        </w:tc>
        <w:tc>
          <w:tcPr>
            <w:tcW w:type="dxa" w:w="3389"/>
            <w:vAlign w:val="center"/>
          </w:tcPr>
          <w:p>
            <w:pPr>
              <w:spacing w:before="40" w:after="40" w:line="252" w:lineRule="auto"/>
              <w:jc w:val="left"/>
            </w:pPr>
            <w:r/>
            <w:r>
              <w:rPr>
                <w:rFonts w:ascii="Arial" w:hAnsi="Arial" w:cs="Arial"/>
                <w:b w:val="0"/>
                <w:i w:val="0"/>
                <w:sz w:val="18"/>
              </w:rPr>
              <w:t>Xuất kích UAV M350 RTK + Zenmuse P1 bay chụp ảnh lập thể toàn tuyến; điều động Mavic 3T đo nhiệt hồng ngoại bề mặt trạm dừng trong khung giờ nắng gắt cực đại (11h30–13h30).</w:t>
            </w:r>
          </w:p>
        </w:tc>
        <w:tc>
          <w:tcPr>
            <w:tcW w:type="dxa" w:w="3389"/>
            <w:vAlign w:val="center"/>
          </w:tcPr>
          <w:p>
            <w:pPr>
              <w:spacing w:before="40" w:after="40" w:line="252" w:lineRule="auto"/>
              <w:jc w:val="left"/>
            </w:pPr>
            <w:r/>
            <w:r>
              <w:rPr>
                <w:rFonts w:ascii="Arial" w:hAnsi="Arial" w:cs="Arial"/>
                <w:b w:val="0"/>
                <w:i w:val="0"/>
                <w:sz w:val="18"/>
              </w:rPr>
              <w:t>Bộ không ảnh trắc địa RGB (GSD &lt; 1.5cm) và Ảnh nhiệt Radiometric</w:t>
            </w:r>
          </w:p>
        </w:tc>
      </w:tr>
      <w:tr>
        <w:tc>
          <w:tcPr>
            <w:tcW w:type="dxa" w:w="3389"/>
            <w:vAlign w:val="center"/>
          </w:tcPr>
          <w:p>
            <w:pPr>
              <w:spacing w:before="40" w:after="40" w:line="252" w:lineRule="auto"/>
              <w:jc w:val="left"/>
            </w:pPr>
            <w:r/>
            <w:r>
              <w:rPr>
                <w:rFonts w:ascii="Arial" w:hAnsi="Arial" w:cs="Arial"/>
                <w:b/>
                <w:i w:val="0"/>
                <w:sz w:val="18"/>
              </w:rPr>
              <w:t>4. Xử lý 3D &amp; Ẩn danh hóa dữ liệu AI</w:t>
            </w:r>
          </w:p>
        </w:tc>
        <w:tc>
          <w:tcPr>
            <w:tcW w:type="dxa" w:w="3389"/>
            <w:vAlign w:val="center"/>
          </w:tcPr>
          <w:p>
            <w:pPr>
              <w:spacing w:before="40" w:after="40" w:line="252" w:lineRule="auto"/>
              <w:jc w:val="left"/>
            </w:pPr>
            <w:r/>
            <w:r>
              <w:rPr>
                <w:rFonts w:ascii="Arial" w:hAnsi="Arial" w:cs="Arial"/>
                <w:b w:val="0"/>
                <w:i w:val="0"/>
                <w:sz w:val="18"/>
              </w:rPr>
              <w:t>Kích hoạt mô hình AI YOLOv8 làm mờ 100% biển số xe và khuôn mặt theo Nghị định 13/2023/NĐ-CP; nạp dữ liệu vào DJI Terra để tái tạo mô hình số bề mặt (DSM), địa hình (DTM) và 3D Mesh.</w:t>
            </w:r>
          </w:p>
        </w:tc>
        <w:tc>
          <w:tcPr>
            <w:tcW w:type="dxa" w:w="3389"/>
            <w:vAlign w:val="center"/>
          </w:tcPr>
          <w:p>
            <w:pPr>
              <w:spacing w:before="40" w:after="40" w:line="252" w:lineRule="auto"/>
              <w:jc w:val="left"/>
            </w:pPr>
            <w:r/>
            <w:r>
              <w:rPr>
                <w:rFonts w:ascii="Arial" w:hAnsi="Arial" w:cs="Arial"/>
                <w:b w:val="0"/>
                <w:i w:val="0"/>
                <w:sz w:val="18"/>
              </w:rPr>
              <w:t>Bộ ảnh trắc địa ẩn danh và Dữ liệu 3D Mesh, DSM, DTM sai số &lt; 5cm</w:t>
            </w:r>
          </w:p>
        </w:tc>
      </w:tr>
      <w:tr>
        <w:tc>
          <w:tcPr>
            <w:tcW w:type="dxa" w:w="3389"/>
            <w:vAlign w:val="center"/>
          </w:tcPr>
          <w:p>
            <w:pPr>
              <w:spacing w:before="40" w:after="40" w:line="252" w:lineRule="auto"/>
              <w:jc w:val="left"/>
            </w:pPr>
            <w:r/>
            <w:r>
              <w:rPr>
                <w:rFonts w:ascii="Arial" w:hAnsi="Arial" w:cs="Arial"/>
                <w:b/>
                <w:i w:val="0"/>
                <w:sz w:val="18"/>
              </w:rPr>
              <w:t>5. Mô phỏng bóng râm &amp; Tối ưu hóa vị trí</w:t>
            </w:r>
          </w:p>
        </w:tc>
        <w:tc>
          <w:tcPr>
            <w:tcW w:type="dxa" w:w="3389"/>
            <w:vAlign w:val="center"/>
          </w:tcPr>
          <w:p>
            <w:pPr>
              <w:spacing w:before="40" w:after="40" w:line="252" w:lineRule="auto"/>
              <w:jc w:val="left"/>
            </w:pPr>
            <w:r/>
            <w:r>
              <w:rPr>
                <w:rFonts w:ascii="Arial" w:hAnsi="Arial" w:cs="Arial"/>
                <w:b w:val="0"/>
                <w:i w:val="0"/>
                <w:sz w:val="18"/>
              </w:rPr>
              <w:t>Bóc tách lớp chiều cao tán cây (CHM); chạy mô phỏng quỹ đạo mặt trời Ladybug/SOLWEIG và tính toán UTCI; chạy giải thuật tối ưu hóa đa mục tiêu tìm vị trí đặt trạm dừng râm mát nhất.</w:t>
            </w:r>
          </w:p>
        </w:tc>
        <w:tc>
          <w:tcPr>
            <w:tcW w:type="dxa" w:w="3389"/>
            <w:vAlign w:val="center"/>
          </w:tcPr>
          <w:p>
            <w:pPr>
              <w:spacing w:before="40" w:after="40" w:line="252" w:lineRule="auto"/>
              <w:jc w:val="left"/>
            </w:pPr>
            <w:r/>
            <w:r>
              <w:rPr>
                <w:rFonts w:ascii="Arial" w:hAnsi="Arial" w:cs="Arial"/>
                <w:b w:val="0"/>
                <w:i w:val="0"/>
                <w:sz w:val="18"/>
              </w:rPr>
              <w:t>Bản đồ bóng râm 3D theo giờ và Phương án đề xuất tọa độ di dời trạm</w:t>
            </w:r>
          </w:p>
        </w:tc>
      </w:tr>
      <w:tr>
        <w:tc>
          <w:tcPr>
            <w:tcW w:type="dxa" w:w="3389"/>
            <w:vAlign w:val="center"/>
          </w:tcPr>
          <w:p>
            <w:pPr>
              <w:spacing w:before="40" w:after="40" w:line="252" w:lineRule="auto"/>
              <w:jc w:val="left"/>
            </w:pPr>
            <w:r/>
            <w:r>
              <w:rPr>
                <w:rFonts w:ascii="Arial" w:hAnsi="Arial" w:cs="Arial"/>
                <w:b/>
                <w:i w:val="0"/>
                <w:sz w:val="18"/>
              </w:rPr>
              <w:t>6. Nghiệm thu, Chuyển giao WebGIS &amp; Đào tạo</w:t>
            </w:r>
          </w:p>
        </w:tc>
        <w:tc>
          <w:tcPr>
            <w:tcW w:type="dxa" w:w="3389"/>
            <w:vAlign w:val="center"/>
          </w:tcPr>
          <w:p>
            <w:pPr>
              <w:spacing w:before="40" w:after="40" w:line="252" w:lineRule="auto"/>
              <w:jc w:val="left"/>
            </w:pPr>
            <w:r/>
            <w:r>
              <w:rPr>
                <w:rFonts w:ascii="Arial" w:hAnsi="Arial" w:cs="Arial"/>
                <w:b w:val="0"/>
                <w:i w:val="0"/>
                <w:sz w:val="18"/>
              </w:rPr>
              <w:t>Xuất bản nền tảng WebGIS tương tác 3D; bàn giao báo cáo kỹ thuật toàn diện dạng PDF; tập huấn chuyển giao công nghệ cho cán bộ quản lý của Sở GTVT / Đơn vị vận hành.</w:t>
            </w:r>
          </w:p>
        </w:tc>
        <w:tc>
          <w:tcPr>
            <w:tcW w:type="dxa" w:w="3389"/>
            <w:vAlign w:val="center"/>
          </w:tcPr>
          <w:p>
            <w:pPr>
              <w:spacing w:before="40" w:after="40" w:line="252" w:lineRule="auto"/>
              <w:jc w:val="left"/>
            </w:pPr>
            <w:r/>
            <w:r>
              <w:rPr>
                <w:rFonts w:ascii="Arial" w:hAnsi="Arial" w:cs="Arial"/>
                <w:b w:val="0"/>
                <w:i w:val="0"/>
                <w:sz w:val="18"/>
              </w:rPr>
              <w:t>Biên bản nghiệm thu bàn giao và Tài khoản truy cập WebGIS 3D</w:t>
            </w:r>
          </w:p>
        </w:tc>
      </w:tr>
    </w:tbl>
    <w:p>
      <w:pPr>
        <w:pStyle w:val="Heading1"/>
      </w:pPr>
      <w:r>
        <w:rPr>
          <w:rFonts w:ascii="Arial" w:hAnsi="Arial" w:cs="Arial"/>
          <w:b/>
          <w:color w:val="1F4E78"/>
          <w:sz w:val="20"/>
        </w:rPr>
        <w:t>8. DELIVERABLES - KẾT QUẢ BÀN GIAO</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shd w:fill="1F4E78"/>
            <w:vAlign w:val="center"/>
          </w:tcPr>
          <w:p>
            <w:pPr>
              <w:spacing w:before="40" w:after="40" w:line="252" w:lineRule="auto"/>
              <w:jc w:val="center"/>
            </w:pPr>
            <w:r/>
            <w:r>
              <w:rPr>
                <w:rFonts w:ascii="Arial" w:hAnsi="Arial" w:cs="Arial"/>
                <w:b/>
                <w:i w:val="0"/>
                <w:sz w:val="18"/>
              </w:rPr>
              <w:t>STT</w:t>
            </w:r>
          </w:p>
        </w:tc>
        <w:tc>
          <w:tcPr>
            <w:tcW w:type="dxa" w:w="2541"/>
            <w:shd w:fill="1F4E78"/>
            <w:vAlign w:val="center"/>
          </w:tcPr>
          <w:p>
            <w:pPr>
              <w:spacing w:before="40" w:after="40" w:line="252" w:lineRule="auto"/>
              <w:jc w:val="center"/>
            </w:pPr>
            <w:r/>
            <w:r>
              <w:rPr>
                <w:rFonts w:ascii="Arial" w:hAnsi="Arial" w:cs="Arial"/>
                <w:b/>
                <w:i w:val="0"/>
                <w:sz w:val="18"/>
              </w:rPr>
              <w:t>Deliverable</w:t>
            </w:r>
          </w:p>
        </w:tc>
        <w:tc>
          <w:tcPr>
            <w:tcW w:type="dxa" w:w="2541"/>
            <w:shd w:fill="1F4E78"/>
            <w:vAlign w:val="center"/>
          </w:tcPr>
          <w:p>
            <w:pPr>
              <w:spacing w:before="40" w:after="40" w:line="252" w:lineRule="auto"/>
              <w:jc w:val="center"/>
            </w:pPr>
            <w:r/>
            <w:r>
              <w:rPr>
                <w:rFonts w:ascii="Arial" w:hAnsi="Arial" w:cs="Arial"/>
                <w:b/>
                <w:i w:val="0"/>
                <w:sz w:val="18"/>
              </w:rPr>
              <w:t>Nội dung</w:t>
            </w:r>
          </w:p>
        </w:tc>
        <w:tc>
          <w:tcPr>
            <w:tcW w:type="dxa" w:w="2541"/>
            <w:shd w:fill="1F4E78"/>
            <w:vAlign w:val="center"/>
          </w:tcPr>
          <w:p>
            <w:pPr>
              <w:spacing w:before="40" w:after="40" w:line="252" w:lineRule="auto"/>
              <w:jc w:val="center"/>
            </w:pPr>
            <w:r/>
            <w:r>
              <w:rPr>
                <w:rFonts w:ascii="Arial" w:hAnsi="Arial" w:cs="Arial"/>
                <w:b/>
                <w:i w:val="0"/>
                <w:sz w:val="18"/>
              </w:rPr>
              <w:t>Trạng thái</w:t>
            </w:r>
          </w:p>
        </w:tc>
      </w:tr>
      <w:tr>
        <w:tc>
          <w:tcPr>
            <w:tcW w:type="dxa" w:w="2541"/>
            <w:vAlign w:val="center"/>
          </w:tcPr>
          <w:p>
            <w:pPr>
              <w:spacing w:before="40" w:after="40" w:line="252" w:lineRule="auto"/>
              <w:jc w:val="center"/>
            </w:pPr>
            <w:r/>
            <w:r>
              <w:rPr>
                <w:rFonts w:ascii="Arial" w:hAnsi="Arial" w:cs="Arial"/>
                <w:b/>
                <w:i w:val="0"/>
                <w:sz w:val="18"/>
              </w:rPr>
              <w:t>1</w:t>
            </w:r>
          </w:p>
        </w:tc>
        <w:tc>
          <w:tcPr>
            <w:tcW w:type="dxa" w:w="2541"/>
            <w:vAlign w:val="center"/>
          </w:tcPr>
          <w:p>
            <w:pPr>
              <w:spacing w:before="40" w:after="40" w:line="252" w:lineRule="auto"/>
              <w:jc w:val="left"/>
            </w:pPr>
            <w:r/>
            <w:r>
              <w:rPr>
                <w:rFonts w:ascii="Arial" w:hAnsi="Arial" w:cs="Arial"/>
                <w:b/>
                <w:i w:val="0"/>
                <w:sz w:val="18"/>
              </w:rPr>
              <w:t>Bản đồ 3D Tương tác Mô phỏng Bóng râm (WebGIS 3D)</w:t>
            </w:r>
          </w:p>
        </w:tc>
        <w:tc>
          <w:tcPr>
            <w:tcW w:type="dxa" w:w="2541"/>
            <w:vAlign w:val="center"/>
          </w:tcPr>
          <w:p>
            <w:pPr>
              <w:spacing w:before="40" w:after="40" w:line="252" w:lineRule="auto"/>
              <w:jc w:val="left"/>
            </w:pPr>
            <w:r/>
            <w:r>
              <w:rPr>
                <w:rFonts w:ascii="Arial" w:hAnsi="Arial" w:cs="Arial"/>
                <w:b w:val="0"/>
                <w:i w:val="0"/>
                <w:sz w:val="18"/>
              </w:rPr>
              <w:t>Nền tảng WebGIS 3D trực quan trên nền web, tích hợp thanh trượt thời gian mô phỏng hướng nắng và bóng đổ liên tục từ 07h00 đến 17h00.</w:t>
            </w:r>
          </w:p>
        </w:tc>
        <w:tc>
          <w:tcPr>
            <w:tcW w:type="dxa" w:w="2541"/>
            <w:vAlign w:val="center"/>
          </w:tcPr>
          <w:p>
            <w:pPr>
              <w:spacing w:before="40" w:after="40" w:line="252" w:lineRule="auto"/>
              <w:jc w:val="center"/>
            </w:pPr>
            <w:r/>
            <w:r>
              <w:rPr>
                <w:rFonts w:ascii="Arial" w:hAnsi="Arial" w:cs="Arial"/>
                <w:b w:val="0"/>
                <w:i w:val="0"/>
                <w:sz w:val="18"/>
              </w:rPr>
              <w:t>Cam kết đạt chuẩn</w:t>
            </w:r>
          </w:p>
        </w:tc>
      </w:tr>
      <w:tr>
        <w:tc>
          <w:tcPr>
            <w:tcW w:type="dxa" w:w="2541"/>
            <w:vAlign w:val="center"/>
          </w:tcPr>
          <w:p>
            <w:pPr>
              <w:spacing w:before="40" w:after="40" w:line="252" w:lineRule="auto"/>
              <w:jc w:val="center"/>
            </w:pPr>
            <w:r/>
            <w:r>
              <w:rPr>
                <w:rFonts w:ascii="Arial" w:hAnsi="Arial" w:cs="Arial"/>
                <w:b/>
                <w:i w:val="0"/>
                <w:sz w:val="18"/>
              </w:rPr>
              <w:t>2</w:t>
            </w:r>
          </w:p>
        </w:tc>
        <w:tc>
          <w:tcPr>
            <w:tcW w:type="dxa" w:w="2541"/>
            <w:vAlign w:val="center"/>
          </w:tcPr>
          <w:p>
            <w:pPr>
              <w:spacing w:before="40" w:after="40" w:line="252" w:lineRule="auto"/>
              <w:jc w:val="left"/>
            </w:pPr>
            <w:r/>
            <w:r>
              <w:rPr>
                <w:rFonts w:ascii="Arial" w:hAnsi="Arial" w:cs="Arial"/>
                <w:b/>
                <w:i w:val="0"/>
                <w:sz w:val="18"/>
              </w:rPr>
              <w:t>Báo cáo Kỹ thuật Đánh giá Tiện nghi Nhiệt (PDF)</w:t>
            </w:r>
          </w:p>
        </w:tc>
        <w:tc>
          <w:tcPr>
            <w:tcW w:type="dxa" w:w="2541"/>
            <w:vAlign w:val="center"/>
          </w:tcPr>
          <w:p>
            <w:pPr>
              <w:spacing w:before="40" w:after="40" w:line="252" w:lineRule="auto"/>
              <w:jc w:val="left"/>
            </w:pPr>
            <w:r/>
            <w:r>
              <w:rPr>
                <w:rFonts w:ascii="Arial" w:hAnsi="Arial" w:cs="Arial"/>
                <w:b w:val="0"/>
                <w:i w:val="0"/>
                <w:sz w:val="18"/>
              </w:rPr>
              <w:t>Phân tích chi tiết trường nhiệt độ bề mặt hè phố, chỉ số stress nhiệt UTCI/PET và thống kê số giờ phơi nắng tại từng điểm dừng xe buýt dọc tuyến.</w:t>
            </w:r>
          </w:p>
        </w:tc>
        <w:tc>
          <w:tcPr>
            <w:tcW w:type="dxa" w:w="2541"/>
            <w:vAlign w:val="center"/>
          </w:tcPr>
          <w:p>
            <w:pPr>
              <w:spacing w:before="40" w:after="40" w:line="252" w:lineRule="auto"/>
              <w:jc w:val="center"/>
            </w:pPr>
            <w:r/>
            <w:r>
              <w:rPr>
                <w:rFonts w:ascii="Arial" w:hAnsi="Arial" w:cs="Arial"/>
                <w:b w:val="0"/>
                <w:i w:val="0"/>
                <w:sz w:val="18"/>
              </w:rPr>
              <w:t>Cam kết đạt chuẩn</w:t>
            </w:r>
          </w:p>
        </w:tc>
      </w:tr>
      <w:tr>
        <w:tc>
          <w:tcPr>
            <w:tcW w:type="dxa" w:w="2541"/>
            <w:vAlign w:val="center"/>
          </w:tcPr>
          <w:p>
            <w:pPr>
              <w:spacing w:before="40" w:after="40" w:line="252" w:lineRule="auto"/>
              <w:jc w:val="center"/>
            </w:pPr>
            <w:r/>
            <w:r>
              <w:rPr>
                <w:rFonts w:ascii="Arial" w:hAnsi="Arial" w:cs="Arial"/>
                <w:b/>
                <w:i w:val="0"/>
                <w:sz w:val="18"/>
              </w:rPr>
              <w:t>3</w:t>
            </w:r>
          </w:p>
        </w:tc>
        <w:tc>
          <w:tcPr>
            <w:tcW w:type="dxa" w:w="2541"/>
            <w:vAlign w:val="center"/>
          </w:tcPr>
          <w:p>
            <w:pPr>
              <w:spacing w:before="40" w:after="40" w:line="252" w:lineRule="auto"/>
              <w:jc w:val="left"/>
            </w:pPr>
            <w:r/>
            <w:r>
              <w:rPr>
                <w:rFonts w:ascii="Arial" w:hAnsi="Arial" w:cs="Arial"/>
                <w:b/>
                <w:i w:val="0"/>
                <w:sz w:val="18"/>
              </w:rPr>
              <w:t>Phương án Tối ưu hóa Dời Trạm Buýt (Excel &amp; GeoJSON)</w:t>
            </w:r>
          </w:p>
        </w:tc>
        <w:tc>
          <w:tcPr>
            <w:tcW w:type="dxa" w:w="2541"/>
            <w:vAlign w:val="center"/>
          </w:tcPr>
          <w:p>
            <w:pPr>
              <w:spacing w:before="40" w:after="40" w:line="252" w:lineRule="auto"/>
              <w:jc w:val="left"/>
            </w:pPr>
            <w:r/>
            <w:r>
              <w:rPr>
                <w:rFonts w:ascii="Arial" w:hAnsi="Arial" w:cs="Arial"/>
                <w:b w:val="0"/>
                <w:i w:val="0"/>
                <w:sz w:val="18"/>
              </w:rPr>
              <w:t>Bảng danh mục tọa độ khuyến nghị dời trạm vào bóng cây xanh tự nhiên, thiết kế mặt bằng nhà chờ tuân thủ TCVN 13592:2022.</w:t>
            </w:r>
          </w:p>
        </w:tc>
        <w:tc>
          <w:tcPr>
            <w:tcW w:type="dxa" w:w="2541"/>
            <w:vAlign w:val="center"/>
          </w:tcPr>
          <w:p>
            <w:pPr>
              <w:spacing w:before="40" w:after="40" w:line="252" w:lineRule="auto"/>
              <w:jc w:val="center"/>
            </w:pPr>
            <w:r/>
            <w:r>
              <w:rPr>
                <w:rFonts w:ascii="Arial" w:hAnsi="Arial" w:cs="Arial"/>
                <w:b w:val="0"/>
                <w:i w:val="0"/>
                <w:sz w:val="18"/>
              </w:rPr>
              <w:t>Cam kết đạt chuẩn</w:t>
            </w:r>
          </w:p>
        </w:tc>
      </w:tr>
      <w:tr>
        <w:tc>
          <w:tcPr>
            <w:tcW w:type="dxa" w:w="2541"/>
            <w:vAlign w:val="center"/>
          </w:tcPr>
          <w:p>
            <w:pPr>
              <w:spacing w:before="40" w:after="40" w:line="252" w:lineRule="auto"/>
              <w:jc w:val="center"/>
            </w:pPr>
            <w:r/>
            <w:r>
              <w:rPr>
                <w:rFonts w:ascii="Arial" w:hAnsi="Arial" w:cs="Arial"/>
                <w:b/>
                <w:i w:val="0"/>
                <w:sz w:val="18"/>
              </w:rPr>
              <w:t>4</w:t>
            </w:r>
          </w:p>
        </w:tc>
        <w:tc>
          <w:tcPr>
            <w:tcW w:type="dxa" w:w="2541"/>
            <w:vAlign w:val="center"/>
          </w:tcPr>
          <w:p>
            <w:pPr>
              <w:spacing w:before="40" w:after="40" w:line="252" w:lineRule="auto"/>
              <w:jc w:val="left"/>
            </w:pPr>
            <w:r/>
            <w:r>
              <w:rPr>
                <w:rFonts w:ascii="Arial" w:hAnsi="Arial" w:cs="Arial"/>
                <w:b/>
                <w:i w:val="0"/>
                <w:sz w:val="18"/>
              </w:rPr>
              <w:t>Bộ Dữ liệu Số Trắc địa Đã Ẩn danh Hóa (GeoTIFF/LAS)</w:t>
            </w:r>
          </w:p>
        </w:tc>
        <w:tc>
          <w:tcPr>
            <w:tcW w:type="dxa" w:w="2541"/>
            <w:vAlign w:val="center"/>
          </w:tcPr>
          <w:p>
            <w:pPr>
              <w:spacing w:before="40" w:after="40" w:line="252" w:lineRule="auto"/>
              <w:jc w:val="left"/>
            </w:pPr>
            <w:r/>
            <w:r>
              <w:rPr>
                <w:rFonts w:ascii="Arial" w:hAnsi="Arial" w:cs="Arial"/>
                <w:b w:val="0"/>
                <w:i w:val="0"/>
                <w:sz w:val="18"/>
              </w:rPr>
              <w:t>Cung cấp trọn vẹn dữ liệu nền không gian 3D tỷ lệ lớn phục vụ công tác quy hoạch giao thông và hạ tầng đô thị lâu dài (VN-2000).</w:t>
            </w:r>
          </w:p>
        </w:tc>
        <w:tc>
          <w:tcPr>
            <w:tcW w:type="dxa" w:w="2541"/>
            <w:vAlign w:val="center"/>
          </w:tcPr>
          <w:p>
            <w:pPr>
              <w:spacing w:before="40" w:after="40" w:line="252" w:lineRule="auto"/>
              <w:jc w:val="center"/>
            </w:pPr>
            <w:r/>
            <w:r>
              <w:rPr>
                <w:rFonts w:ascii="Arial" w:hAnsi="Arial" w:cs="Arial"/>
                <w:b w:val="0"/>
                <w:i w:val="0"/>
                <w:sz w:val="18"/>
              </w:rPr>
              <w:t>Cam kết đạt chuẩn</w:t>
            </w:r>
          </w:p>
        </w:tc>
      </w:tr>
    </w:tbl>
    <w:p>
      <w:pPr>
        <w:pStyle w:val="Heading1"/>
      </w:pPr>
      <w:r>
        <w:rPr>
          <w:rFonts w:ascii="Arial" w:hAnsi="Arial" w:cs="Arial"/>
          <w:b/>
          <w:color w:val="1F4E78"/>
          <w:sz w:val="20"/>
        </w:rPr>
        <w:t>9. TIMELINE &amp; MILESTONES - TIẾN ĐỘ DỰ KIẾN</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4E78"/>
            <w:vAlign w:val="center"/>
          </w:tcPr>
          <w:p>
            <w:pPr>
              <w:spacing w:before="40" w:after="40" w:line="252" w:lineRule="auto"/>
              <w:jc w:val="center"/>
            </w:pPr>
            <w:r/>
            <w:r>
              <w:rPr>
                <w:rFonts w:ascii="Arial" w:hAnsi="Arial" w:cs="Arial"/>
                <w:b/>
                <w:i w:val="0"/>
                <w:sz w:val="18"/>
              </w:rPr>
              <w:t>Mốc</w:t>
            </w:r>
          </w:p>
        </w:tc>
        <w:tc>
          <w:tcPr>
            <w:tcW w:type="dxa" w:w="3389"/>
            <w:shd w:fill="1F4E78"/>
            <w:vAlign w:val="center"/>
          </w:tcPr>
          <w:p>
            <w:pPr>
              <w:spacing w:before="40" w:after="40" w:line="252" w:lineRule="auto"/>
              <w:jc w:val="center"/>
            </w:pPr>
            <w:r/>
            <w:r>
              <w:rPr>
                <w:rFonts w:ascii="Arial" w:hAnsi="Arial" w:cs="Arial"/>
                <w:b/>
                <w:i w:val="0"/>
                <w:sz w:val="18"/>
              </w:rPr>
              <w:t>Thời gian</w:t>
            </w:r>
          </w:p>
        </w:tc>
        <w:tc>
          <w:tcPr>
            <w:tcW w:type="dxa" w:w="3389"/>
            <w:shd w:fill="1F4E78"/>
            <w:vAlign w:val="center"/>
          </w:tcPr>
          <w:p>
            <w:pPr>
              <w:spacing w:before="40" w:after="40" w:line="252" w:lineRule="auto"/>
              <w:jc w:val="center"/>
            </w:pPr>
            <w:r/>
            <w:r>
              <w:rPr>
                <w:rFonts w:ascii="Arial" w:hAnsi="Arial" w:cs="Arial"/>
                <w:b/>
                <w:i w:val="0"/>
                <w:sz w:val="18"/>
              </w:rPr>
              <w:t>Ghi chú</w:t>
            </w:r>
          </w:p>
        </w:tc>
      </w:tr>
      <w:tr>
        <w:tc>
          <w:tcPr>
            <w:tcW w:type="dxa" w:w="3389"/>
            <w:vAlign w:val="center"/>
          </w:tcPr>
          <w:p>
            <w:pPr>
              <w:spacing w:before="40" w:after="40" w:line="252" w:lineRule="auto"/>
              <w:jc w:val="left"/>
            </w:pPr>
            <w:r/>
            <w:r>
              <w:rPr>
                <w:rFonts w:ascii="Arial" w:hAnsi="Arial" w:cs="Arial"/>
                <w:b/>
                <w:i w:val="0"/>
                <w:sz w:val="18"/>
              </w:rPr>
              <w:t>Mốc 1: Khảo sát hiện trường &amp; Hoàn tất Pháp lý bay</w:t>
            </w:r>
          </w:p>
        </w:tc>
        <w:tc>
          <w:tcPr>
            <w:tcW w:type="dxa" w:w="3389"/>
            <w:vAlign w:val="center"/>
          </w:tcPr>
          <w:p>
            <w:pPr>
              <w:spacing w:before="40" w:after="40" w:line="252" w:lineRule="auto"/>
              <w:jc w:val="center"/>
            </w:pPr>
            <w:r/>
            <w:r>
              <w:rPr>
                <w:rFonts w:ascii="Arial" w:hAnsi="Arial" w:cs="Arial"/>
                <w:b w:val="0"/>
                <w:i w:val="0"/>
                <w:sz w:val="18"/>
              </w:rPr>
              <w:t>Tuần 1 – Tuần 2</w:t>
            </w:r>
          </w:p>
        </w:tc>
        <w:tc>
          <w:tcPr>
            <w:tcW w:type="dxa" w:w="3389"/>
            <w:vAlign w:val="center"/>
          </w:tcPr>
          <w:p>
            <w:pPr>
              <w:spacing w:before="40" w:after="40" w:line="252" w:lineRule="auto"/>
              <w:jc w:val="left"/>
            </w:pPr>
            <w:r/>
            <w:r>
              <w:rPr>
                <w:rFonts w:ascii="Arial" w:hAnsi="Arial" w:cs="Arial"/>
                <w:b w:val="0"/>
                <w:i w:val="0"/>
                <w:sz w:val="18"/>
              </w:rPr>
              <w:t>Khảo sát thực địa hành lang tuyến, đo mốc GCP và nhận văn bản cấp phép bay từ Cục Tác chiến.</w:t>
            </w:r>
          </w:p>
        </w:tc>
      </w:tr>
      <w:tr>
        <w:tc>
          <w:tcPr>
            <w:tcW w:type="dxa" w:w="3389"/>
            <w:vAlign w:val="center"/>
          </w:tcPr>
          <w:p>
            <w:pPr>
              <w:spacing w:before="40" w:after="40" w:line="252" w:lineRule="auto"/>
              <w:jc w:val="left"/>
            </w:pPr>
            <w:r/>
            <w:r>
              <w:rPr>
                <w:rFonts w:ascii="Arial" w:hAnsi="Arial" w:cs="Arial"/>
                <w:b/>
                <w:i w:val="0"/>
                <w:sz w:val="18"/>
              </w:rPr>
              <w:t>Mốc 2: Bay quét Trắc địa Quang học &amp; Đo nhiệt M3T</w:t>
            </w:r>
          </w:p>
        </w:tc>
        <w:tc>
          <w:tcPr>
            <w:tcW w:type="dxa" w:w="3389"/>
            <w:vAlign w:val="center"/>
          </w:tcPr>
          <w:p>
            <w:pPr>
              <w:spacing w:before="40" w:after="40" w:line="252" w:lineRule="auto"/>
              <w:jc w:val="center"/>
            </w:pPr>
            <w:r/>
            <w:r>
              <w:rPr>
                <w:rFonts w:ascii="Arial" w:hAnsi="Arial" w:cs="Arial"/>
                <w:b w:val="0"/>
                <w:i w:val="0"/>
                <w:sz w:val="18"/>
              </w:rPr>
              <w:t>Tuần 3</w:t>
            </w:r>
          </w:p>
        </w:tc>
        <w:tc>
          <w:tcPr>
            <w:tcW w:type="dxa" w:w="3389"/>
            <w:vAlign w:val="center"/>
          </w:tcPr>
          <w:p>
            <w:pPr>
              <w:spacing w:before="40" w:after="40" w:line="252" w:lineRule="auto"/>
              <w:jc w:val="left"/>
            </w:pPr>
            <w:r/>
            <w:r>
              <w:rPr>
                <w:rFonts w:ascii="Arial" w:hAnsi="Arial" w:cs="Arial"/>
                <w:b w:val="0"/>
                <w:i w:val="0"/>
                <w:sz w:val="18"/>
              </w:rPr>
              <w:t>Thực hiện bay chụp ảnh lập thể P1 và bay quét nhiệt hồng ngoại hè phố theo kế hoạch.</w:t>
            </w:r>
          </w:p>
        </w:tc>
      </w:tr>
      <w:tr>
        <w:tc>
          <w:tcPr>
            <w:tcW w:type="dxa" w:w="3389"/>
            <w:vAlign w:val="center"/>
          </w:tcPr>
          <w:p>
            <w:pPr>
              <w:spacing w:before="40" w:after="40" w:line="252" w:lineRule="auto"/>
              <w:jc w:val="left"/>
            </w:pPr>
            <w:r/>
            <w:r>
              <w:rPr>
                <w:rFonts w:ascii="Arial" w:hAnsi="Arial" w:cs="Arial"/>
                <w:b/>
                <w:i w:val="0"/>
                <w:sz w:val="18"/>
              </w:rPr>
              <w:t>Mốc 3: Dựng 3D, Mô phỏng Bóng râm &amp; Tối ưu hóa</w:t>
            </w:r>
          </w:p>
        </w:tc>
        <w:tc>
          <w:tcPr>
            <w:tcW w:type="dxa" w:w="3389"/>
            <w:vAlign w:val="center"/>
          </w:tcPr>
          <w:p>
            <w:pPr>
              <w:spacing w:before="40" w:after="40" w:line="252" w:lineRule="auto"/>
              <w:jc w:val="center"/>
            </w:pPr>
            <w:r/>
            <w:r>
              <w:rPr>
                <w:rFonts w:ascii="Arial" w:hAnsi="Arial" w:cs="Arial"/>
                <w:b w:val="0"/>
                <w:i w:val="0"/>
                <w:sz w:val="18"/>
              </w:rPr>
              <w:t>Tuần 4 – Tuần 5</w:t>
            </w:r>
          </w:p>
        </w:tc>
        <w:tc>
          <w:tcPr>
            <w:tcW w:type="dxa" w:w="3389"/>
            <w:vAlign w:val="center"/>
          </w:tcPr>
          <w:p>
            <w:pPr>
              <w:spacing w:before="40" w:after="40" w:line="252" w:lineRule="auto"/>
              <w:jc w:val="left"/>
            </w:pPr>
            <w:r/>
            <w:r>
              <w:rPr>
                <w:rFonts w:ascii="Arial" w:hAnsi="Arial" w:cs="Arial"/>
                <w:b w:val="0"/>
                <w:i w:val="0"/>
                <w:sz w:val="18"/>
              </w:rPr>
              <w:t>Xử lý DJI Terra, bóc tách tán cây CHM, chạy mô phỏng Ladybug/UTCI và lập phương án dời trạm.</w:t>
            </w:r>
          </w:p>
        </w:tc>
      </w:tr>
      <w:tr>
        <w:tc>
          <w:tcPr>
            <w:tcW w:type="dxa" w:w="3389"/>
            <w:vAlign w:val="center"/>
          </w:tcPr>
          <w:p>
            <w:pPr>
              <w:spacing w:before="40" w:after="40" w:line="252" w:lineRule="auto"/>
              <w:jc w:val="left"/>
            </w:pPr>
            <w:r/>
            <w:r>
              <w:rPr>
                <w:rFonts w:ascii="Arial" w:hAnsi="Arial" w:cs="Arial"/>
                <w:b/>
                <w:i w:val="0"/>
                <w:sz w:val="18"/>
              </w:rPr>
              <w:t>Mốc 4: Đóng gói WebGIS 3D, Báo cáo &amp; Bàn giao</w:t>
            </w:r>
          </w:p>
        </w:tc>
        <w:tc>
          <w:tcPr>
            <w:tcW w:type="dxa" w:w="3389"/>
            <w:vAlign w:val="center"/>
          </w:tcPr>
          <w:p>
            <w:pPr>
              <w:spacing w:before="40" w:after="40" w:line="252" w:lineRule="auto"/>
              <w:jc w:val="center"/>
            </w:pPr>
            <w:r/>
            <w:r>
              <w:rPr>
                <w:rFonts w:ascii="Arial" w:hAnsi="Arial" w:cs="Arial"/>
                <w:b w:val="0"/>
                <w:i w:val="0"/>
                <w:sz w:val="18"/>
              </w:rPr>
              <w:t>Tuần 6</w:t>
            </w:r>
          </w:p>
        </w:tc>
        <w:tc>
          <w:tcPr>
            <w:tcW w:type="dxa" w:w="3389"/>
            <w:vAlign w:val="center"/>
          </w:tcPr>
          <w:p>
            <w:pPr>
              <w:spacing w:before="40" w:after="40" w:line="252" w:lineRule="auto"/>
              <w:jc w:val="left"/>
            </w:pPr>
            <w:r/>
            <w:r>
              <w:rPr>
                <w:rFonts w:ascii="Arial" w:hAnsi="Arial" w:cs="Arial"/>
                <w:b w:val="0"/>
                <w:i w:val="0"/>
                <w:sz w:val="18"/>
              </w:rPr>
              <w:t>Bàn giao nền tảng WebGIS, báo cáo kỹ thuật PDF và tập huấn chuyển giao cho Sở GTVT.</w:t>
            </w:r>
          </w:p>
        </w:tc>
      </w:tr>
    </w:tbl>
    <w:p>
      <w:pPr>
        <w:pStyle w:val="Heading1"/>
      </w:pPr>
      <w:r>
        <w:rPr>
          <w:rFonts w:ascii="Arial" w:hAnsi="Arial" w:cs="Arial"/>
          <w:b/>
          <w:color w:val="1F4E78"/>
          <w:sz w:val="20"/>
        </w:rPr>
        <w:t>10. CUSTOMER RESPONSIBILITIES / PREREQUISITES - ĐIỀU KIỆN PHỐI HỢP</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4E78"/>
            <w:vAlign w:val="center"/>
          </w:tcPr>
          <w:p>
            <w:pPr>
              <w:spacing w:before="40" w:after="40" w:line="252" w:lineRule="auto"/>
              <w:jc w:val="center"/>
            </w:pPr>
            <w:r/>
            <w:r>
              <w:rPr>
                <w:rFonts w:ascii="Arial" w:hAnsi="Arial" w:cs="Arial"/>
                <w:b/>
                <w:i w:val="0"/>
                <w:sz w:val="18"/>
              </w:rPr>
              <w:t>Nội dung</w:t>
            </w:r>
          </w:p>
        </w:tc>
        <w:tc>
          <w:tcPr>
            <w:tcW w:type="dxa" w:w="3389"/>
            <w:shd w:fill="1F4E78"/>
            <w:vAlign w:val="center"/>
          </w:tcPr>
          <w:p>
            <w:pPr>
              <w:spacing w:before="40" w:after="40" w:line="252" w:lineRule="auto"/>
              <w:jc w:val="center"/>
            </w:pPr>
            <w:r/>
            <w:r>
              <w:rPr>
                <w:rFonts w:ascii="Arial" w:hAnsi="Arial" w:cs="Arial"/>
                <w:b/>
                <w:i w:val="0"/>
                <w:sz w:val="18"/>
              </w:rPr>
              <w:t>Yêu cầu</w:t>
            </w:r>
          </w:p>
        </w:tc>
        <w:tc>
          <w:tcPr>
            <w:tcW w:type="dxa" w:w="3389"/>
            <w:shd w:fill="1F4E78"/>
            <w:vAlign w:val="center"/>
          </w:tcPr>
          <w:p>
            <w:pPr>
              <w:spacing w:before="40" w:after="40" w:line="252" w:lineRule="auto"/>
              <w:jc w:val="center"/>
            </w:pPr>
            <w:r/>
            <w:r>
              <w:rPr>
                <w:rFonts w:ascii="Arial" w:hAnsi="Arial" w:cs="Arial"/>
                <w:b/>
                <w:i w:val="0"/>
                <w:sz w:val="18"/>
              </w:rPr>
              <w:t>Nguồn / trạng thái</w:t>
            </w:r>
          </w:p>
        </w:tc>
      </w:tr>
      <w:tr>
        <w:tc>
          <w:tcPr>
            <w:tcW w:type="dxa" w:w="3389"/>
            <w:vAlign w:val="center"/>
          </w:tcPr>
          <w:p>
            <w:pPr>
              <w:spacing w:before="40" w:after="40" w:line="252" w:lineRule="auto"/>
              <w:jc w:val="left"/>
            </w:pPr>
            <w:r/>
            <w:r>
              <w:rPr>
                <w:rFonts w:ascii="Arial" w:hAnsi="Arial" w:cs="Arial"/>
                <w:b/>
                <w:i w:val="0"/>
                <w:sz w:val="18"/>
              </w:rPr>
              <w:t>Danh mục &amp; Tọa độ mạng lưới tuyến buýt</w:t>
            </w:r>
          </w:p>
        </w:tc>
        <w:tc>
          <w:tcPr>
            <w:tcW w:type="dxa" w:w="3389"/>
            <w:vAlign w:val="center"/>
          </w:tcPr>
          <w:p>
            <w:pPr>
              <w:spacing w:before="40" w:after="40" w:line="252" w:lineRule="auto"/>
              <w:jc w:val="left"/>
            </w:pPr>
            <w:r/>
            <w:r>
              <w:rPr>
                <w:rFonts w:ascii="Arial" w:hAnsi="Arial" w:cs="Arial"/>
                <w:b w:val="0"/>
                <w:i w:val="0"/>
                <w:sz w:val="18"/>
              </w:rPr>
              <w:t>Cung cấp danh sách trạm dừng, lộ trình tuyến, tần suất xe buýt và thống kê lưu lượng hành khách lên xuống tại các điểm khảo sát.</w:t>
            </w:r>
          </w:p>
        </w:tc>
        <w:tc>
          <w:tcPr>
            <w:tcW w:type="dxa" w:w="3389"/>
            <w:vAlign w:val="center"/>
          </w:tcPr>
          <w:p>
            <w:pPr>
              <w:spacing w:before="40" w:after="40" w:line="252" w:lineRule="auto"/>
              <w:jc w:val="center"/>
            </w:pPr>
            <w:r/>
            <w:r>
              <w:rPr>
                <w:rFonts w:ascii="Arial" w:hAnsi="Arial" w:cs="Arial"/>
                <w:b w:val="0"/>
                <w:i w:val="0"/>
                <w:sz w:val="18"/>
              </w:rPr>
              <w:t>SRC-01, SRC-17 / Đã xác minh</w:t>
            </w:r>
          </w:p>
        </w:tc>
      </w:tr>
      <w:tr>
        <w:tc>
          <w:tcPr>
            <w:tcW w:type="dxa" w:w="3389"/>
            <w:vAlign w:val="center"/>
          </w:tcPr>
          <w:p>
            <w:pPr>
              <w:spacing w:before="40" w:after="40" w:line="252" w:lineRule="auto"/>
              <w:jc w:val="left"/>
            </w:pPr>
            <w:r/>
            <w:r>
              <w:rPr>
                <w:rFonts w:ascii="Arial" w:hAnsi="Arial" w:cs="Arial"/>
                <w:b/>
                <w:i w:val="0"/>
                <w:sz w:val="18"/>
              </w:rPr>
              <w:t>Phối hợp chấp thuận phép bay địa phương</w:t>
            </w:r>
          </w:p>
        </w:tc>
        <w:tc>
          <w:tcPr>
            <w:tcW w:type="dxa" w:w="3389"/>
            <w:vAlign w:val="center"/>
          </w:tcPr>
          <w:p>
            <w:pPr>
              <w:spacing w:before="40" w:after="40" w:line="252" w:lineRule="auto"/>
              <w:jc w:val="left"/>
            </w:pPr>
            <w:r/>
            <w:r>
              <w:rPr>
                <w:rFonts w:ascii="Arial" w:hAnsi="Arial" w:cs="Arial"/>
                <w:b w:val="0"/>
                <w:i w:val="0"/>
                <w:sz w:val="18"/>
              </w:rPr>
              <w:t>Cung cấp văn bản giới thiệu và phối hợp thông báo với chính quyền Quận/Huyện, UBND Phường/Xã và Công an khu vực có tuyến bay qua.</w:t>
            </w:r>
          </w:p>
        </w:tc>
        <w:tc>
          <w:tcPr>
            <w:tcW w:type="dxa" w:w="3389"/>
            <w:vAlign w:val="center"/>
          </w:tcPr>
          <w:p>
            <w:pPr>
              <w:spacing w:before="40" w:after="40" w:line="252" w:lineRule="auto"/>
              <w:jc w:val="center"/>
            </w:pPr>
            <w:r/>
            <w:r>
              <w:rPr>
                <w:rFonts w:ascii="Arial" w:hAnsi="Arial" w:cs="Arial"/>
                <w:b w:val="0"/>
                <w:i w:val="0"/>
                <w:sz w:val="18"/>
              </w:rPr>
              <w:t>SRC-18, SRC-20 / Đã xác minh</w:t>
            </w:r>
          </w:p>
        </w:tc>
      </w:tr>
      <w:tr>
        <w:tc>
          <w:tcPr>
            <w:tcW w:type="dxa" w:w="3389"/>
            <w:vAlign w:val="center"/>
          </w:tcPr>
          <w:p>
            <w:pPr>
              <w:spacing w:before="40" w:after="40" w:line="252" w:lineRule="auto"/>
              <w:jc w:val="left"/>
            </w:pPr>
            <w:r/>
            <w:r>
              <w:rPr>
                <w:rFonts w:ascii="Arial" w:hAnsi="Arial" w:cs="Arial"/>
                <w:b/>
                <w:i w:val="0"/>
                <w:sz w:val="18"/>
              </w:rPr>
              <w:t>Cán bộ kỹ thuật đầu mối phối hợp</w:t>
            </w:r>
          </w:p>
        </w:tc>
        <w:tc>
          <w:tcPr>
            <w:tcW w:type="dxa" w:w="3389"/>
            <w:vAlign w:val="center"/>
          </w:tcPr>
          <w:p>
            <w:pPr>
              <w:spacing w:before="40" w:after="40" w:line="252" w:lineRule="auto"/>
              <w:jc w:val="left"/>
            </w:pPr>
            <w:r/>
            <w:r>
              <w:rPr>
                <w:rFonts w:ascii="Arial" w:hAnsi="Arial" w:cs="Arial"/>
                <w:b w:val="0"/>
                <w:i w:val="0"/>
                <w:sz w:val="18"/>
              </w:rPr>
              <w:t>Cử cán bộ chuyên trách về hạ tầng xe buýt tham gia các buổi khảo sát hiện trường và đối soát tiêu chuẩn vỉa hè thực tế.</w:t>
            </w:r>
          </w:p>
        </w:tc>
        <w:tc>
          <w:tcPr>
            <w:tcW w:type="dxa" w:w="3389"/>
            <w:vAlign w:val="center"/>
          </w:tcPr>
          <w:p>
            <w:pPr>
              <w:spacing w:before="40" w:after="40" w:line="252" w:lineRule="auto"/>
              <w:jc w:val="center"/>
            </w:pPr>
            <w:r/>
            <w:r>
              <w:rPr>
                <w:rFonts w:ascii="Arial" w:hAnsi="Arial" w:cs="Arial"/>
                <w:b w:val="0"/>
                <w:i w:val="0"/>
                <w:sz w:val="18"/>
              </w:rPr>
              <w:t>SRC-16 / Đã xác minh</w:t>
            </w:r>
          </w:p>
        </w:tc>
      </w:tr>
      <w:tr>
        <w:tc>
          <w:tcPr>
            <w:tcW w:type="dxa" w:w="3389"/>
            <w:vAlign w:val="center"/>
          </w:tcPr>
          <w:p>
            <w:pPr>
              <w:spacing w:before="40" w:after="40" w:line="252" w:lineRule="auto"/>
              <w:jc w:val="left"/>
            </w:pPr>
            <w:r/>
            <w:r>
              <w:rPr>
                <w:rFonts w:ascii="Arial" w:hAnsi="Arial" w:cs="Arial"/>
                <w:b/>
                <w:i w:val="0"/>
                <w:sz w:val="18"/>
              </w:rPr>
              <w:t>Phê duyệt và tiếp nhận sản phẩm WebGIS</w:t>
            </w:r>
          </w:p>
        </w:tc>
        <w:tc>
          <w:tcPr>
            <w:tcW w:type="dxa" w:w="3389"/>
            <w:vAlign w:val="center"/>
          </w:tcPr>
          <w:p>
            <w:pPr>
              <w:spacing w:before="40" w:after="40" w:line="252" w:lineRule="auto"/>
              <w:jc w:val="left"/>
            </w:pPr>
            <w:r/>
            <w:r>
              <w:rPr>
                <w:rFonts w:ascii="Arial" w:hAnsi="Arial" w:cs="Arial"/>
                <w:b w:val="0"/>
                <w:i w:val="0"/>
                <w:sz w:val="18"/>
              </w:rPr>
              <w:t>Chuẩn bị hạ tầng máy tính kết nối Internet để tiếp nhận bàn giao dữ liệu số và phân quyền khai thác tài khoản WebGIS 3D.</w:t>
            </w:r>
          </w:p>
        </w:tc>
        <w:tc>
          <w:tcPr>
            <w:tcW w:type="dxa" w:w="3389"/>
            <w:vAlign w:val="center"/>
          </w:tcPr>
          <w:p>
            <w:pPr>
              <w:spacing w:before="40" w:after="40" w:line="252" w:lineRule="auto"/>
              <w:jc w:val="center"/>
            </w:pPr>
            <w:r/>
            <w:r>
              <w:rPr>
                <w:rFonts w:ascii="Arial" w:hAnsi="Arial" w:cs="Arial"/>
                <w:b w:val="0"/>
                <w:i w:val="0"/>
                <w:sz w:val="18"/>
              </w:rPr>
              <w:t>SRC-09 / Đã xác minh</w:t>
            </w:r>
          </w:p>
        </w:tc>
      </w:tr>
    </w:tbl>
    <w:p>
      <w:pPr>
        <w:pStyle w:val="Heading1"/>
      </w:pPr>
      <w:r>
        <w:rPr>
          <w:rFonts w:ascii="Arial" w:hAnsi="Arial" w:cs="Arial"/>
          <w:b/>
          <w:color w:val="1F4E78"/>
          <w:sz w:val="20"/>
        </w:rPr>
        <w:t>11. ASSUMPTIONS, EXCLUSIONS &amp; ITEMS TO CONFIRM</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4E78"/>
            <w:vAlign w:val="center"/>
          </w:tcPr>
          <w:p>
            <w:pPr>
              <w:spacing w:before="40" w:after="40" w:line="252" w:lineRule="auto"/>
              <w:jc w:val="center"/>
            </w:pPr>
            <w:r/>
            <w:r>
              <w:rPr>
                <w:rFonts w:ascii="Arial" w:hAnsi="Arial" w:cs="Arial"/>
                <w:b/>
                <w:i w:val="0"/>
                <w:sz w:val="18"/>
              </w:rPr>
              <w:t>Loại</w:t>
            </w:r>
          </w:p>
        </w:tc>
        <w:tc>
          <w:tcPr>
            <w:tcW w:type="dxa" w:w="3389"/>
            <w:shd w:fill="1F4E78"/>
            <w:vAlign w:val="center"/>
          </w:tcPr>
          <w:p>
            <w:pPr>
              <w:spacing w:before="40" w:after="40" w:line="252" w:lineRule="auto"/>
              <w:jc w:val="center"/>
            </w:pPr>
            <w:r/>
            <w:r>
              <w:rPr>
                <w:rFonts w:ascii="Arial" w:hAnsi="Arial" w:cs="Arial"/>
                <w:b/>
                <w:i w:val="0"/>
                <w:sz w:val="18"/>
              </w:rPr>
              <w:t>Nội dung</w:t>
            </w:r>
          </w:p>
        </w:tc>
        <w:tc>
          <w:tcPr>
            <w:tcW w:type="dxa" w:w="3389"/>
            <w:shd w:fill="1F4E78"/>
            <w:vAlign w:val="center"/>
          </w:tcPr>
          <w:p>
            <w:pPr>
              <w:spacing w:before="40" w:after="40" w:line="252" w:lineRule="auto"/>
              <w:jc w:val="center"/>
            </w:pPr>
            <w:r/>
            <w:r>
              <w:rPr>
                <w:rFonts w:ascii="Arial" w:hAnsi="Arial" w:cs="Arial"/>
                <w:b/>
                <w:i w:val="0"/>
                <w:sz w:val="18"/>
              </w:rPr>
              <w:t>Trạng thái</w:t>
            </w:r>
          </w:p>
        </w:tc>
      </w:tr>
      <w:tr>
        <w:tc>
          <w:tcPr>
            <w:tcW w:type="dxa" w:w="3389"/>
            <w:vAlign w:val="center"/>
          </w:tcPr>
          <w:p>
            <w:pPr>
              <w:spacing w:before="40" w:after="40" w:line="252" w:lineRule="auto"/>
              <w:jc w:val="left"/>
            </w:pPr>
            <w:r/>
            <w:r>
              <w:rPr>
                <w:rFonts w:ascii="Arial" w:hAnsi="Arial" w:cs="Arial"/>
                <w:b/>
                <w:i w:val="0"/>
                <w:sz w:val="18"/>
              </w:rPr>
              <w:t>Giả định (Assumptions)</w:t>
            </w:r>
          </w:p>
        </w:tc>
        <w:tc>
          <w:tcPr>
            <w:tcW w:type="dxa" w:w="3389"/>
            <w:vAlign w:val="center"/>
          </w:tcPr>
          <w:p>
            <w:pPr>
              <w:spacing w:before="40" w:after="40" w:line="252" w:lineRule="auto"/>
              <w:jc w:val="left"/>
            </w:pPr>
            <w:r/>
            <w:r>
              <w:rPr>
                <w:rFonts w:ascii="Arial" w:hAnsi="Arial" w:cs="Arial"/>
                <w:b w:val="0"/>
                <w:i w:val="0"/>
                <w:sz w:val="18"/>
              </w:rPr>
              <w:t>Thời tiết trong các ngày bay khảo sát không mưa, gió mặt đất ≤ 8 m/s, tầm nhìn quang học ≥ 5 km; dữ liệu vi khí hậu NCHMF phản ánh đúng đặc trưng mùa.</w:t>
            </w:r>
          </w:p>
        </w:tc>
        <w:tc>
          <w:tcPr>
            <w:tcW w:type="dxa" w:w="3389"/>
            <w:vAlign w:val="center"/>
          </w:tcPr>
          <w:p>
            <w:pPr>
              <w:spacing w:before="40" w:after="40" w:line="252" w:lineRule="auto"/>
              <w:jc w:val="center"/>
            </w:pPr>
            <w:r/>
            <w:r>
              <w:rPr>
                <w:rFonts w:ascii="Arial" w:hAnsi="Arial" w:cs="Arial"/>
                <w:b w:val="0"/>
                <w:i w:val="0"/>
                <w:sz w:val="18"/>
              </w:rPr>
              <w:t>Đã xác minh (SRC-07, SRC-15, SRC-18)</w:t>
            </w:r>
          </w:p>
        </w:tc>
      </w:tr>
      <w:tr>
        <w:tc>
          <w:tcPr>
            <w:tcW w:type="dxa" w:w="3389"/>
            <w:vAlign w:val="center"/>
          </w:tcPr>
          <w:p>
            <w:pPr>
              <w:spacing w:before="40" w:after="40" w:line="252" w:lineRule="auto"/>
              <w:jc w:val="left"/>
            </w:pPr>
            <w:r/>
            <w:r>
              <w:rPr>
                <w:rFonts w:ascii="Arial" w:hAnsi="Arial" w:cs="Arial"/>
                <w:b/>
                <w:i w:val="0"/>
                <w:sz w:val="18"/>
              </w:rPr>
              <w:t>Phạm vi loại trừ (Exclusions)</w:t>
            </w:r>
          </w:p>
        </w:tc>
        <w:tc>
          <w:tcPr>
            <w:tcW w:type="dxa" w:w="3389"/>
            <w:vAlign w:val="center"/>
          </w:tcPr>
          <w:p>
            <w:pPr>
              <w:spacing w:before="40" w:after="40" w:line="252" w:lineRule="auto"/>
              <w:jc w:val="left"/>
            </w:pPr>
            <w:r/>
            <w:r>
              <w:rPr>
                <w:rFonts w:ascii="Arial" w:hAnsi="Arial" w:cs="Arial"/>
                <w:b w:val="0"/>
                <w:i w:val="0"/>
                <w:sz w:val="18"/>
              </w:rPr>
              <w:t>Không bao gồm chi phí thi công xây lắp di dời cột trạm xe buýt, chi phí cắt tỉa/trồng mới cây xanh hè phố hoặc chi phí mua sắm mái che vật lý.</w:t>
            </w:r>
          </w:p>
        </w:tc>
        <w:tc>
          <w:tcPr>
            <w:tcW w:type="dxa" w:w="3389"/>
            <w:vAlign w:val="center"/>
          </w:tcPr>
          <w:p>
            <w:pPr>
              <w:spacing w:before="40" w:after="40" w:line="252" w:lineRule="auto"/>
              <w:jc w:val="center"/>
            </w:pPr>
            <w:r/>
            <w:r>
              <w:rPr>
                <w:rFonts w:ascii="Arial" w:hAnsi="Arial" w:cs="Arial"/>
                <w:b w:val="0"/>
                <w:i w:val="0"/>
                <w:sz w:val="18"/>
              </w:rPr>
              <w:t>Đã xác minh</w:t>
            </w:r>
          </w:p>
        </w:tc>
      </w:tr>
      <w:tr>
        <w:tc>
          <w:tcPr>
            <w:tcW w:type="dxa" w:w="3389"/>
            <w:vAlign w:val="center"/>
          </w:tcPr>
          <w:p>
            <w:pPr>
              <w:spacing w:before="40" w:after="40" w:line="252" w:lineRule="auto"/>
              <w:jc w:val="left"/>
            </w:pPr>
            <w:r/>
            <w:r>
              <w:rPr>
                <w:rFonts w:ascii="Arial" w:hAnsi="Arial" w:cs="Arial"/>
                <w:b/>
                <w:i w:val="0"/>
                <w:sz w:val="18"/>
              </w:rPr>
              <w:t>Điểm cần xác nhận (To Confirm)</w:t>
            </w:r>
          </w:p>
        </w:tc>
        <w:tc>
          <w:tcPr>
            <w:tcW w:type="dxa" w:w="3389"/>
            <w:vAlign w:val="center"/>
          </w:tcPr>
          <w:p>
            <w:pPr>
              <w:spacing w:before="40" w:after="40" w:line="252" w:lineRule="auto"/>
              <w:jc w:val="left"/>
            </w:pPr>
            <w:r/>
            <w:r>
              <w:rPr>
                <w:rFonts w:ascii="Arial" w:hAnsi="Arial" w:cs="Arial"/>
                <w:b w:val="0"/>
                <w:i w:val="0"/>
                <w:sz w:val="18"/>
              </w:rPr>
              <w:t>Quy trình liên ngành giữa Sở GTVT và UBND Quận/Huyện trong việc phê duyệt quyết định dịch chuyển vị trí cột biển báo trên vỉa hè.</w:t>
            </w:r>
          </w:p>
        </w:tc>
        <w:tc>
          <w:tcPr>
            <w:tcW w:type="dxa" w:w="3389"/>
            <w:vAlign w:val="center"/>
          </w:tcPr>
          <w:p>
            <w:pPr>
              <w:spacing w:before="40" w:after="40" w:line="252" w:lineRule="auto"/>
              <w:jc w:val="center"/>
            </w:pPr>
            <w:r/>
            <w:r>
              <w:rPr>
                <w:rFonts w:ascii="Arial" w:hAnsi="Arial" w:cs="Arial"/>
                <w:b w:val="0"/>
                <w:i w:val="0"/>
                <w:sz w:val="18"/>
              </w:rPr>
              <w:t>[CẦN XÁC MINH - RESEARCH GAP]</w:t>
            </w:r>
          </w:p>
        </w:tc>
      </w:tr>
      <w:tr>
        <w:tc>
          <w:tcPr>
            <w:tcW w:type="dxa" w:w="3389"/>
            <w:vAlign w:val="center"/>
          </w:tcPr>
          <w:p>
            <w:pPr>
              <w:spacing w:before="40" w:after="40" w:line="252" w:lineRule="auto"/>
              <w:jc w:val="left"/>
            </w:pPr>
            <w:r/>
            <w:r>
              <w:rPr>
                <w:rFonts w:ascii="Arial" w:hAnsi="Arial" w:cs="Arial"/>
                <w:b/>
                <w:i w:val="0"/>
                <w:sz w:val="18"/>
              </w:rPr>
              <w:t>Bảo vệ quyền riêng tư</w:t>
            </w:r>
          </w:p>
        </w:tc>
        <w:tc>
          <w:tcPr>
            <w:tcW w:type="dxa" w:w="3389"/>
            <w:vAlign w:val="center"/>
          </w:tcPr>
          <w:p>
            <w:pPr>
              <w:spacing w:before="40" w:after="40" w:line="252" w:lineRule="auto"/>
              <w:jc w:val="left"/>
            </w:pPr>
            <w:r/>
            <w:r>
              <w:rPr>
                <w:rFonts w:ascii="Arial" w:hAnsi="Arial" w:cs="Arial"/>
                <w:b w:val="0"/>
                <w:i w:val="0"/>
                <w:sz w:val="18"/>
              </w:rPr>
              <w:t>100% khuôn mặt người đi bộ và biển số xe trên toàn bộ dữ liệu ảnh không gian và WebGIS được AI tự động làm mờ theo đúng Nghị định 13/2023/NĐ-CP.</w:t>
            </w:r>
          </w:p>
        </w:tc>
        <w:tc>
          <w:tcPr>
            <w:tcW w:type="dxa" w:w="3389"/>
            <w:vAlign w:val="center"/>
          </w:tcPr>
          <w:p>
            <w:pPr>
              <w:spacing w:before="40" w:after="40" w:line="252" w:lineRule="auto"/>
              <w:jc w:val="center"/>
            </w:pPr>
            <w:r/>
            <w:r>
              <w:rPr>
                <w:rFonts w:ascii="Arial" w:hAnsi="Arial" w:cs="Arial"/>
                <w:b w:val="0"/>
                <w:i w:val="0"/>
                <w:sz w:val="18"/>
              </w:rPr>
              <w:t>Đã xác minh (SRC-20)</w:t>
            </w:r>
          </w:p>
        </w:tc>
      </w:tr>
    </w:tbl>
    <w:p>
      <w:pPr>
        <w:pStyle w:val="Heading1"/>
      </w:pPr>
      <w:r>
        <w:rPr>
          <w:rFonts w:ascii="Arial" w:hAnsi="Arial" w:cs="Arial"/>
          <w:b/>
          <w:color w:val="1F4E78"/>
          <w:sz w:val="20"/>
        </w:rPr>
        <w:t>12. COMMERCIAL SUMMARY - TÓM TẮT THƯƠNG MẠI</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F4E78"/>
            <w:vAlign w:val="center"/>
          </w:tcPr>
          <w:p>
            <w:pPr>
              <w:spacing w:before="40" w:after="40" w:line="252" w:lineRule="auto"/>
              <w:jc w:val="left"/>
            </w:pPr>
            <w:r/>
            <w:r>
              <w:rPr>
                <w:rFonts w:ascii="Arial" w:hAnsi="Arial" w:cs="Arial"/>
                <w:b/>
                <w:i w:val="0"/>
                <w:sz w:val="18"/>
              </w:rPr>
              <w:t>Hạng mục</w:t>
            </w:r>
          </w:p>
        </w:tc>
        <w:tc>
          <w:tcPr>
            <w:tcW w:type="dxa" w:w="5083"/>
            <w:shd w:fill="1F4E78"/>
            <w:vAlign w:val="center"/>
          </w:tcPr>
          <w:p>
            <w:pPr>
              <w:spacing w:before="40" w:after="40" w:line="252" w:lineRule="auto"/>
              <w:jc w:val="left"/>
            </w:pPr>
            <w:r/>
            <w:r>
              <w:rPr>
                <w:rFonts w:ascii="Arial" w:hAnsi="Arial" w:cs="Arial"/>
                <w:b/>
                <w:i w:val="0"/>
                <w:sz w:val="18"/>
              </w:rPr>
              <w:t>Nội dung</w:t>
            </w:r>
          </w:p>
        </w:tc>
      </w:tr>
      <w:tr>
        <w:tc>
          <w:tcPr>
            <w:tcW w:type="dxa" w:w="5083"/>
            <w:vAlign w:val="center"/>
          </w:tcPr>
          <w:p>
            <w:pPr>
              <w:spacing w:before="40" w:after="40" w:line="252" w:lineRule="auto"/>
              <w:jc w:val="left"/>
            </w:pPr>
            <w:r/>
            <w:r>
              <w:rPr>
                <w:rFonts w:ascii="Arial" w:hAnsi="Arial" w:cs="Arial"/>
                <w:b/>
                <w:i w:val="0"/>
                <w:sz w:val="18"/>
              </w:rPr>
              <w:t>Mô hình định giá (Pricing Model)</w:t>
            </w:r>
          </w:p>
        </w:tc>
        <w:tc>
          <w:tcPr>
            <w:tcW w:type="dxa" w:w="5083"/>
            <w:vAlign w:val="center"/>
          </w:tcPr>
          <w:p>
            <w:pPr>
              <w:spacing w:before="40" w:after="40" w:line="252" w:lineRule="auto"/>
              <w:jc w:val="left"/>
            </w:pPr>
            <w:r/>
            <w:r>
              <w:rPr>
                <w:rFonts w:ascii="Arial" w:hAnsi="Arial" w:cs="Arial"/>
                <w:b w:val="0"/>
                <w:i w:val="0"/>
                <w:sz w:val="18"/>
              </w:rPr>
              <w:t>Định giá theo chiều dài hành lang tuyến khảo sát (VNĐ/km) hoặc gói khảo sát trọn gói theo điểm dừng (VNĐ/trạm), kèm gói thuê bao nền tảng WebGIS 3D hàng năm (SaaS).</w:t>
            </w:r>
          </w:p>
        </w:tc>
      </w:tr>
      <w:tr>
        <w:tc>
          <w:tcPr>
            <w:tcW w:type="dxa" w:w="5083"/>
            <w:vAlign w:val="center"/>
          </w:tcPr>
          <w:p>
            <w:pPr>
              <w:spacing w:before="40" w:after="40" w:line="252" w:lineRule="auto"/>
              <w:jc w:val="left"/>
            </w:pPr>
            <w:r/>
            <w:r>
              <w:rPr>
                <w:rFonts w:ascii="Arial" w:hAnsi="Arial" w:cs="Arial"/>
                <w:b/>
                <w:i w:val="0"/>
                <w:sz w:val="18"/>
              </w:rPr>
              <w:t>Chi tiết báo giá</w:t>
            </w:r>
          </w:p>
        </w:tc>
        <w:tc>
          <w:tcPr>
            <w:tcW w:type="dxa" w:w="5083"/>
            <w:vAlign w:val="center"/>
          </w:tcPr>
          <w:p>
            <w:pPr>
              <w:spacing w:before="40" w:after="40" w:line="252" w:lineRule="auto"/>
              <w:jc w:val="left"/>
            </w:pPr>
            <w:r/>
            <w:r>
              <w:rPr>
                <w:rFonts w:ascii="Arial" w:hAnsi="Arial" w:cs="Arial"/>
                <w:b w:val="0"/>
                <w:i w:val="0"/>
                <w:sz w:val="18"/>
              </w:rPr>
              <w:t>Tham chiếu chi tiết tại tệp S0104_07_Service_Pricing.xlsx (Bảng tính chi tiết định mức nhân công, khấu hao thiết bị bay M350 RTK/P1/M3T, chi phí xử lý bản đồ và biên lợi nhuận).</w:t>
            </w:r>
          </w:p>
        </w:tc>
      </w:tr>
      <w:tr>
        <w:tc>
          <w:tcPr>
            <w:tcW w:type="dxa" w:w="5083"/>
            <w:vAlign w:val="center"/>
          </w:tcPr>
          <w:p>
            <w:pPr>
              <w:spacing w:before="40" w:after="40" w:line="252" w:lineRule="auto"/>
              <w:jc w:val="left"/>
            </w:pPr>
            <w:r/>
            <w:r>
              <w:rPr>
                <w:rFonts w:ascii="Arial" w:hAnsi="Arial" w:cs="Arial"/>
                <w:b/>
                <w:i w:val="0"/>
                <w:sz w:val="18"/>
              </w:rPr>
              <w:t>Điều khoản thanh toán</w:t>
            </w:r>
          </w:p>
        </w:tc>
        <w:tc>
          <w:tcPr>
            <w:tcW w:type="dxa" w:w="5083"/>
            <w:vAlign w:val="center"/>
          </w:tcPr>
          <w:p>
            <w:pPr>
              <w:spacing w:before="40" w:after="40" w:line="252" w:lineRule="auto"/>
              <w:jc w:val="left"/>
            </w:pPr>
            <w:r/>
            <w:r>
              <w:rPr>
                <w:rFonts w:ascii="Arial" w:hAnsi="Arial" w:cs="Arial"/>
                <w:b w:val="0"/>
                <w:i w:val="0"/>
                <w:sz w:val="18"/>
              </w:rPr>
              <w:t>Chia làm 3 đợt linh hoạt: Đợt 1 (Tạm ứng 30% khi ký hợp đồng và có phép bay); Đợt 2 (40% sau khi hoàn thành bay quét thực địa); Đợt 3 (30% sau khi nghiệm thu bàn giao WebGIS và báo cáo).</w:t>
            </w:r>
          </w:p>
        </w:tc>
      </w:tr>
      <w:tr>
        <w:tc>
          <w:tcPr>
            <w:tcW w:type="dxa" w:w="5083"/>
            <w:vAlign w:val="center"/>
          </w:tcPr>
          <w:p>
            <w:pPr>
              <w:spacing w:before="40" w:after="40" w:line="252" w:lineRule="auto"/>
              <w:jc w:val="left"/>
            </w:pPr>
            <w:r/>
            <w:r>
              <w:rPr>
                <w:rFonts w:ascii="Arial" w:hAnsi="Arial" w:cs="Arial"/>
                <w:b/>
                <w:i w:val="0"/>
                <w:sz w:val="18"/>
              </w:rPr>
              <w:t>Cam kết chất lượng dịch vụ (SLA)</w:t>
            </w:r>
          </w:p>
        </w:tc>
        <w:tc>
          <w:tcPr>
            <w:tcW w:type="dxa" w:w="5083"/>
            <w:vAlign w:val="center"/>
          </w:tcPr>
          <w:p>
            <w:pPr>
              <w:spacing w:before="40" w:after="40" w:line="252" w:lineRule="auto"/>
              <w:jc w:val="left"/>
            </w:pPr>
            <w:r/>
            <w:r>
              <w:rPr>
                <w:rFonts w:ascii="Arial" w:hAnsi="Arial" w:cs="Arial"/>
                <w:b w:val="0"/>
                <w:i w:val="0"/>
                <w:sz w:val="18"/>
              </w:rPr>
              <w:t>Bảo hành dữ liệu và hỗ trợ kỹ thuật WebGIS trong 12 tháng; cam kết độ chính xác bình sai trắc địa mốc khống chế sai số mặt phẳng RMS Exy ≤ 3.0 cm, Ez ≤ 5.0 cm.</w:t>
            </w:r>
          </w:p>
        </w:tc>
      </w:tr>
    </w:tbl>
    <w:p>
      <w:pPr>
        <w:pStyle w:val="Heading1"/>
      </w:pPr>
      <w:r>
        <w:rPr>
          <w:rFonts w:ascii="Arial" w:hAnsi="Arial" w:cs="Arial"/>
          <w:b/>
          <w:color w:val="1F4E78"/>
          <w:sz w:val="20"/>
        </w:rPr>
        <w:t>13. NEXT STEPS - BƯỚC TIẾP THEO</w:t>
      </w:r>
    </w:p>
    <w:p>
      <w:pPr>
        <w:pStyle w:val="ListBullet"/>
        <w:spacing w:after="60" w:line="276" w:lineRule="auto"/>
      </w:pPr>
      <w:r/>
      <w:r>
        <w:rPr>
          <w:rFonts w:ascii="Arial" w:hAnsi="Arial" w:cs="Arial"/>
          <w:b w:val="0"/>
          <w:sz w:val="20"/>
        </w:rPr>
        <w:t>Bước 1 (Họp Kỹ thuật &amp; Thống nhất Phạm vi): Tổ chức buổi làm việc kỹ thuật giữa Ban Quản lý Giao thông công cộng (Sở GTVT) và Đội ngũ Chuyên gia Vi khí hậu GASCOLAE để thống nhất danh mục tuyến thí điểm và tiêu chí đánh giá.</w:t>
      </w:r>
    </w:p>
    <w:p>
      <w:pPr>
        <w:pStyle w:val="ListBullet"/>
        <w:spacing w:after="60" w:line="276" w:lineRule="auto"/>
      </w:pPr>
      <w:r/>
      <w:r>
        <w:rPr>
          <w:rFonts w:ascii="Arial" w:hAnsi="Arial" w:cs="Arial"/>
          <w:b w:val="0"/>
          <w:sz w:val="20"/>
        </w:rPr>
        <w:t>Bước 2 (Chuyến bay Thử nghiệm Thực địa PoC): Tiến hành bay quét trình diễn thử nghiệm (Live Demo PoC) trên đoạn tuyến 3–5 km điển hình, xuất bản đồ bóng râm 3D và bàn giao báo cáo phân tích nhiệt mẫu trong vòng 7 ngày làm việc.</w:t>
      </w:r>
    </w:p>
    <w:p>
      <w:pPr>
        <w:pStyle w:val="ListBullet"/>
        <w:spacing w:after="120" w:line="276" w:lineRule="auto"/>
      </w:pPr>
      <w:r/>
      <w:r>
        <w:rPr>
          <w:rFonts w:ascii="Arial" w:hAnsi="Arial" w:cs="Arial"/>
          <w:b w:val="0"/>
          <w:sz w:val="20"/>
        </w:rPr>
        <w:t>Bước 3 (Ký kết Hợp đồng &amp; Triển khai Dự án): Hoàn thiện thủ tục xin cấp phép bay Cục Tác chiến, ký kết hợp đồng dịch vụ chính thức và triển khai bay quét toàn diện theo tiến độ 6 tuần đã cam kết.</w:t>
      </w:r>
    </w:p>
    <w:p>
      <w:pPr>
        <w:pStyle w:val="Heading1"/>
      </w:pPr>
      <w:r>
        <w:rPr>
          <w:rFonts w:ascii="Arial" w:hAnsi="Arial" w:cs="Arial"/>
          <w:b/>
          <w:color w:val="1F4E78"/>
          <w:sz w:val="20"/>
        </w:rPr>
        <w:t>14. SOURCE TRACEABILITY - NGUỒN SỬ DỤNG</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4E78"/>
            <w:vAlign w:val="center"/>
          </w:tcPr>
          <w:p>
            <w:pPr>
              <w:spacing w:before="40" w:after="40" w:line="252" w:lineRule="auto"/>
              <w:jc w:val="center"/>
            </w:pPr>
            <w:r/>
            <w:r>
              <w:rPr>
                <w:rFonts w:ascii="Arial" w:hAnsi="Arial" w:cs="Arial"/>
                <w:b/>
                <w:i w:val="0"/>
                <w:sz w:val="18"/>
              </w:rPr>
              <w:t>Source ID</w:t>
            </w:r>
          </w:p>
        </w:tc>
        <w:tc>
          <w:tcPr>
            <w:tcW w:type="dxa" w:w="3389"/>
            <w:shd w:fill="1F4E78"/>
            <w:vAlign w:val="center"/>
          </w:tcPr>
          <w:p>
            <w:pPr>
              <w:spacing w:before="40" w:after="40" w:line="252" w:lineRule="auto"/>
              <w:jc w:val="center"/>
            </w:pPr>
            <w:r/>
            <w:r>
              <w:rPr>
                <w:rFonts w:ascii="Arial" w:hAnsi="Arial" w:cs="Arial"/>
                <w:b/>
                <w:i w:val="0"/>
                <w:sz w:val="18"/>
              </w:rPr>
              <w:t>Nguồn</w:t>
            </w:r>
          </w:p>
        </w:tc>
        <w:tc>
          <w:tcPr>
            <w:tcW w:type="dxa" w:w="3389"/>
            <w:shd w:fill="1F4E78"/>
            <w:vAlign w:val="center"/>
          </w:tcPr>
          <w:p>
            <w:pPr>
              <w:spacing w:before="40" w:after="40" w:line="252" w:lineRule="auto"/>
              <w:jc w:val="center"/>
            </w:pPr>
            <w:r/>
            <w:r>
              <w:rPr>
                <w:rFonts w:ascii="Arial" w:hAnsi="Arial" w:cs="Arial"/>
                <w:b/>
                <w:i w:val="0"/>
                <w:sz w:val="18"/>
              </w:rPr>
              <w:t>Dùng cho</w:t>
            </w:r>
          </w:p>
        </w:tc>
      </w:tr>
      <w:tr>
        <w:tc>
          <w:tcPr>
            <w:tcW w:type="dxa" w:w="3389"/>
            <w:vAlign w:val="center"/>
          </w:tcPr>
          <w:p>
            <w:pPr>
              <w:spacing w:before="40" w:after="40" w:line="252" w:lineRule="auto"/>
              <w:jc w:val="center"/>
            </w:pPr>
            <w:r/>
            <w:r>
              <w:rPr>
                <w:rFonts w:ascii="Arial" w:hAnsi="Arial" w:cs="Arial"/>
                <w:b/>
                <w:i w:val="0"/>
                <w:sz w:val="18"/>
              </w:rPr>
              <w:t>SRC-01</w:t>
            </w:r>
          </w:p>
        </w:tc>
        <w:tc>
          <w:tcPr>
            <w:tcW w:type="dxa" w:w="3389"/>
            <w:vAlign w:val="center"/>
          </w:tcPr>
          <w:p>
            <w:pPr>
              <w:spacing w:before="40" w:after="40" w:line="252" w:lineRule="auto"/>
              <w:jc w:val="left"/>
            </w:pPr>
            <w:r/>
            <w:r>
              <w:rPr>
                <w:rFonts w:ascii="Arial" w:hAnsi="Arial" w:cs="Arial"/>
                <w:b w:val="0"/>
                <w:i w:val="0"/>
                <w:sz w:val="18"/>
              </w:rPr>
              <w:t>arXiv 2026: CoolPath Tool: A Thermal Comfort Path Planning Tool for Urban Mobility</w:t>
            </w:r>
          </w:p>
        </w:tc>
        <w:tc>
          <w:tcPr>
            <w:tcW w:type="dxa" w:w="3389"/>
            <w:vAlign w:val="center"/>
          </w:tcPr>
          <w:p>
            <w:pPr>
              <w:spacing w:before="40" w:after="40" w:line="252" w:lineRule="auto"/>
              <w:jc w:val="left"/>
            </w:pPr>
            <w:r/>
            <w:r>
              <w:rPr>
                <w:rFonts w:ascii="Arial" w:hAnsi="Arial" w:cs="Arial"/>
                <w:b w:val="0"/>
                <w:i w:val="0"/>
                <w:sz w:val="18"/>
              </w:rPr>
              <w:t>Executive Summary, Customer Problem, Proposed Value, UTCI Simulation.</w:t>
            </w:r>
          </w:p>
        </w:tc>
      </w:tr>
      <w:tr>
        <w:tc>
          <w:tcPr>
            <w:tcW w:type="dxa" w:w="3389"/>
            <w:vAlign w:val="center"/>
          </w:tcPr>
          <w:p>
            <w:pPr>
              <w:spacing w:before="40" w:after="40" w:line="252" w:lineRule="auto"/>
              <w:jc w:val="center"/>
            </w:pPr>
            <w:r/>
            <w:r>
              <w:rPr>
                <w:rFonts w:ascii="Arial" w:hAnsi="Arial" w:cs="Arial"/>
                <w:b/>
                <w:i w:val="0"/>
                <w:sz w:val="18"/>
              </w:rPr>
              <w:t>SRC-02</w:t>
            </w:r>
          </w:p>
        </w:tc>
        <w:tc>
          <w:tcPr>
            <w:tcW w:type="dxa" w:w="3389"/>
            <w:vAlign w:val="center"/>
          </w:tcPr>
          <w:p>
            <w:pPr>
              <w:spacing w:before="40" w:after="40" w:line="252" w:lineRule="auto"/>
              <w:jc w:val="left"/>
            </w:pPr>
            <w:r/>
            <w:r>
              <w:rPr>
                <w:rFonts w:ascii="Arial" w:hAnsi="Arial" w:cs="Arial"/>
                <w:b w:val="0"/>
                <w:i w:val="0"/>
                <w:sz w:val="18"/>
              </w:rPr>
              <w:t>MDPI Remote Sensing 2026: Utilizing Hyper-Local Thermal Photogrammetry for Pedestrian Comfort</w:t>
            </w:r>
          </w:p>
        </w:tc>
        <w:tc>
          <w:tcPr>
            <w:tcW w:type="dxa" w:w="3389"/>
            <w:vAlign w:val="center"/>
          </w:tcPr>
          <w:p>
            <w:pPr>
              <w:spacing w:before="40" w:after="40" w:line="252" w:lineRule="auto"/>
              <w:jc w:val="left"/>
            </w:pPr>
            <w:r/>
            <w:r>
              <w:rPr>
                <w:rFonts w:ascii="Arial" w:hAnsi="Arial" w:cs="Arial"/>
                <w:b w:val="0"/>
                <w:i w:val="0"/>
                <w:sz w:val="18"/>
              </w:rPr>
              <w:t>Proposed Value, Thermal Photogrammetry M3T, Microclimate Analysis.</w:t>
            </w:r>
          </w:p>
        </w:tc>
      </w:tr>
      <w:tr>
        <w:tc>
          <w:tcPr>
            <w:tcW w:type="dxa" w:w="3389"/>
            <w:vAlign w:val="center"/>
          </w:tcPr>
          <w:p>
            <w:pPr>
              <w:spacing w:before="40" w:after="40" w:line="252" w:lineRule="auto"/>
              <w:jc w:val="center"/>
            </w:pPr>
            <w:r/>
            <w:r>
              <w:rPr>
                <w:rFonts w:ascii="Arial" w:hAnsi="Arial" w:cs="Arial"/>
                <w:b/>
                <w:i w:val="0"/>
                <w:sz w:val="18"/>
              </w:rPr>
              <w:t>SRC-05</w:t>
            </w:r>
          </w:p>
        </w:tc>
        <w:tc>
          <w:tcPr>
            <w:tcW w:type="dxa" w:w="3389"/>
            <w:vAlign w:val="center"/>
          </w:tcPr>
          <w:p>
            <w:pPr>
              <w:spacing w:before="40" w:after="40" w:line="252" w:lineRule="auto"/>
              <w:jc w:val="left"/>
            </w:pPr>
            <w:r/>
            <w:r>
              <w:rPr>
                <w:rFonts w:ascii="Arial" w:hAnsi="Arial" w:cs="Arial"/>
                <w:b w:val="0"/>
                <w:i w:val="0"/>
                <w:sz w:val="18"/>
              </w:rPr>
              <w:t>World Bank – Primer for Cool Cities: Reducing Excessive Urban Heat</w:t>
            </w:r>
          </w:p>
        </w:tc>
        <w:tc>
          <w:tcPr>
            <w:tcW w:type="dxa" w:w="3389"/>
            <w:vAlign w:val="center"/>
          </w:tcPr>
          <w:p>
            <w:pPr>
              <w:spacing w:before="40" w:after="40" w:line="252" w:lineRule="auto"/>
              <w:jc w:val="left"/>
            </w:pPr>
            <w:r/>
            <w:r>
              <w:rPr>
                <w:rFonts w:ascii="Arial" w:hAnsi="Arial" w:cs="Arial"/>
                <w:b w:val="0"/>
                <w:i w:val="0"/>
                <w:sz w:val="18"/>
              </w:rPr>
              <w:t>Customer Problem, Economic Value, Passive Cooling at Transit Stops.</w:t>
            </w:r>
          </w:p>
        </w:tc>
      </w:tr>
      <w:tr>
        <w:tc>
          <w:tcPr>
            <w:tcW w:type="dxa" w:w="3389"/>
            <w:vAlign w:val="center"/>
          </w:tcPr>
          <w:p>
            <w:pPr>
              <w:spacing w:before="40" w:after="40" w:line="252" w:lineRule="auto"/>
              <w:jc w:val="center"/>
            </w:pPr>
            <w:r/>
            <w:r>
              <w:rPr>
                <w:rFonts w:ascii="Arial" w:hAnsi="Arial" w:cs="Arial"/>
                <w:b/>
                <w:i w:val="0"/>
                <w:sz w:val="18"/>
              </w:rPr>
              <w:t>SRC-06</w:t>
            </w:r>
          </w:p>
        </w:tc>
        <w:tc>
          <w:tcPr>
            <w:tcW w:type="dxa" w:w="3389"/>
            <w:vAlign w:val="center"/>
          </w:tcPr>
          <w:p>
            <w:pPr>
              <w:spacing w:before="40" w:after="40" w:line="252" w:lineRule="auto"/>
              <w:jc w:val="left"/>
            </w:pPr>
            <w:r/>
            <w:r>
              <w:rPr>
                <w:rFonts w:ascii="Arial" w:hAnsi="Arial" w:cs="Arial"/>
                <w:b w:val="0"/>
                <w:i w:val="0"/>
                <w:sz w:val="18"/>
              </w:rPr>
              <w:t>DJI Enterprise – Zenmuse P1 Technical Specifications &amp; Accuracy Guide</w:t>
            </w:r>
          </w:p>
        </w:tc>
        <w:tc>
          <w:tcPr>
            <w:tcW w:type="dxa" w:w="3389"/>
            <w:vAlign w:val="center"/>
          </w:tcPr>
          <w:p>
            <w:pPr>
              <w:spacing w:before="40" w:after="40" w:line="252" w:lineRule="auto"/>
              <w:jc w:val="left"/>
            </w:pPr>
            <w:r/>
            <w:r>
              <w:rPr>
                <w:rFonts w:ascii="Arial" w:hAnsi="Arial" w:cs="Arial"/>
                <w:b w:val="0"/>
                <w:i w:val="0"/>
                <w:sz w:val="18"/>
              </w:rPr>
              <w:t>Proposed Solution, Hardware Payload 45MP, Aerial Survey Accuracy.</w:t>
            </w:r>
          </w:p>
        </w:tc>
      </w:tr>
      <w:tr>
        <w:tc>
          <w:tcPr>
            <w:tcW w:type="dxa" w:w="3389"/>
            <w:vAlign w:val="center"/>
          </w:tcPr>
          <w:p>
            <w:pPr>
              <w:spacing w:before="40" w:after="40" w:line="252" w:lineRule="auto"/>
              <w:jc w:val="center"/>
            </w:pPr>
            <w:r/>
            <w:r>
              <w:rPr>
                <w:rFonts w:ascii="Arial" w:hAnsi="Arial" w:cs="Arial"/>
                <w:b/>
                <w:i w:val="0"/>
                <w:sz w:val="18"/>
              </w:rPr>
              <w:t>SRC-16</w:t>
            </w:r>
          </w:p>
        </w:tc>
        <w:tc>
          <w:tcPr>
            <w:tcW w:type="dxa" w:w="3389"/>
            <w:vAlign w:val="center"/>
          </w:tcPr>
          <w:p>
            <w:pPr>
              <w:spacing w:before="40" w:after="40" w:line="252" w:lineRule="auto"/>
              <w:jc w:val="left"/>
            </w:pPr>
            <w:r/>
            <w:r>
              <w:rPr>
                <w:rFonts w:ascii="Arial" w:hAnsi="Arial" w:cs="Arial"/>
                <w:b w:val="0"/>
                <w:i w:val="0"/>
                <w:sz w:val="18"/>
              </w:rPr>
              <w:t>TCVN 13592:2022 Đường đô thị - Yêu cầu thiết kế (Mục 20.3.5 về Nhà chờ xe buýt)</w:t>
            </w:r>
          </w:p>
        </w:tc>
        <w:tc>
          <w:tcPr>
            <w:tcW w:type="dxa" w:w="3389"/>
            <w:vAlign w:val="center"/>
          </w:tcPr>
          <w:p>
            <w:pPr>
              <w:spacing w:before="40" w:after="40" w:line="252" w:lineRule="auto"/>
              <w:jc w:val="left"/>
            </w:pPr>
            <w:r/>
            <w:r>
              <w:rPr>
                <w:rFonts w:ascii="Arial" w:hAnsi="Arial" w:cs="Arial"/>
                <w:b w:val="0"/>
                <w:i w:val="0"/>
                <w:sz w:val="18"/>
              </w:rPr>
              <w:t>Sidewalk Width Compliance (≥ 1.5m), Bus Stop Relocation Standards.</w:t>
            </w:r>
          </w:p>
        </w:tc>
      </w:tr>
    </w:tbl>
    <w:p>
      <w:pPr>
        <w:pStyle w:val="Heading1"/>
      </w:pPr>
      <w:r>
        <w:rPr>
          <w:rFonts w:ascii="Arial" w:hAnsi="Arial" w:cs="Arial"/>
          <w:b/>
          <w:color w:val="1F4E78"/>
          <w:sz w:val="20"/>
        </w:rPr>
        <w:t>15. CHECKLIST TRƯỚC KHI NỘP</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shd w:fill="1F4E78"/>
            <w:vAlign w:val="center"/>
          </w:tcPr>
          <w:p>
            <w:pPr>
              <w:spacing w:before="40" w:after="40" w:line="252" w:lineRule="auto"/>
              <w:jc w:val="center"/>
            </w:pPr>
            <w:r/>
            <w:r>
              <w:rPr>
                <w:rFonts w:ascii="Arial" w:hAnsi="Arial" w:cs="Arial"/>
                <w:b/>
                <w:i w:val="0"/>
                <w:sz w:val="18"/>
              </w:rPr>
              <w:t>STT</w:t>
            </w:r>
          </w:p>
        </w:tc>
        <w:tc>
          <w:tcPr>
            <w:tcW w:type="dxa" w:w="2541"/>
            <w:shd w:fill="1F4E78"/>
            <w:vAlign w:val="center"/>
          </w:tcPr>
          <w:p>
            <w:pPr>
              <w:spacing w:before="40" w:after="40" w:line="252" w:lineRule="auto"/>
              <w:jc w:val="center"/>
            </w:pPr>
            <w:r/>
            <w:r>
              <w:rPr>
                <w:rFonts w:ascii="Arial" w:hAnsi="Arial" w:cs="Arial"/>
                <w:b/>
                <w:i w:val="0"/>
                <w:sz w:val="18"/>
              </w:rPr>
              <w:t>Tiêu chí</w:t>
            </w:r>
          </w:p>
        </w:tc>
        <w:tc>
          <w:tcPr>
            <w:tcW w:type="dxa" w:w="2541"/>
            <w:shd w:fill="1F4E78"/>
            <w:vAlign w:val="center"/>
          </w:tcPr>
          <w:p>
            <w:pPr>
              <w:spacing w:before="40" w:after="40" w:line="252" w:lineRule="auto"/>
              <w:jc w:val="center"/>
            </w:pPr>
            <w:r/>
            <w:r>
              <w:rPr>
                <w:rFonts w:ascii="Arial" w:hAnsi="Arial" w:cs="Arial"/>
                <w:b/>
                <w:i w:val="0"/>
                <w:sz w:val="18"/>
              </w:rPr>
              <w:t>Kết quả</w:t>
            </w:r>
          </w:p>
        </w:tc>
        <w:tc>
          <w:tcPr>
            <w:tcW w:type="dxa" w:w="2541"/>
            <w:shd w:fill="1F4E78"/>
            <w:vAlign w:val="center"/>
          </w:tcPr>
          <w:p>
            <w:pPr>
              <w:spacing w:before="40" w:after="40" w:line="252" w:lineRule="auto"/>
              <w:jc w:val="center"/>
            </w:pPr>
            <w:r/>
            <w:r>
              <w:rPr>
                <w:rFonts w:ascii="Arial" w:hAnsi="Arial" w:cs="Arial"/>
                <w:b/>
                <w:i w:val="0"/>
                <w:sz w:val="18"/>
              </w:rPr>
              <w:t>Ghi chú</w:t>
            </w:r>
          </w:p>
        </w:tc>
      </w:tr>
      <w:tr>
        <w:tc>
          <w:tcPr>
            <w:tcW w:type="dxa" w:w="2541"/>
            <w:vAlign w:val="center"/>
          </w:tcPr>
          <w:p>
            <w:pPr>
              <w:spacing w:before="40" w:after="40" w:line="252" w:lineRule="auto"/>
              <w:jc w:val="center"/>
            </w:pPr>
            <w:r/>
            <w:r>
              <w:rPr>
                <w:rFonts w:ascii="Arial" w:hAnsi="Arial" w:cs="Arial"/>
                <w:b w:val="0"/>
                <w:i w:val="0"/>
                <w:sz w:val="18"/>
              </w:rPr>
              <w:t>1</w:t>
            </w:r>
          </w:p>
        </w:tc>
        <w:tc>
          <w:tcPr>
            <w:tcW w:type="dxa" w:w="2541"/>
            <w:vAlign w:val="center"/>
          </w:tcPr>
          <w:p>
            <w:pPr>
              <w:spacing w:before="40" w:after="40" w:line="252" w:lineRule="auto"/>
              <w:jc w:val="left"/>
            </w:pPr>
            <w:r/>
            <w:r>
              <w:rPr>
                <w:rFonts w:ascii="Arial" w:hAnsi="Arial" w:cs="Arial"/>
                <w:b/>
                <w:i w:val="0"/>
                <w:sz w:val="18"/>
              </w:rPr>
              <w:t>Service ID và tên dịch vụ khớp 100% với Group 1</w:t>
            </w:r>
          </w:p>
        </w:tc>
        <w:tc>
          <w:tcPr>
            <w:tcW w:type="dxa" w:w="2541"/>
            <w:vAlign w:val="center"/>
          </w:tcPr>
          <w:p>
            <w:pPr>
              <w:spacing w:before="40" w:after="40" w:line="252" w:lineRule="auto"/>
              <w:jc w:val="center"/>
            </w:pPr>
            <w:r/>
            <w:r>
              <w:rPr>
                <w:rFonts w:ascii="Arial" w:hAnsi="Arial" w:cs="Arial"/>
                <w:b/>
                <w:i w:val="0"/>
                <w:sz w:val="18"/>
              </w:rPr>
              <w:t>ĐẠT</w:t>
            </w:r>
          </w:p>
        </w:tc>
        <w:tc>
          <w:tcPr>
            <w:tcW w:type="dxa" w:w="2541"/>
            <w:vAlign w:val="center"/>
          </w:tcPr>
          <w:p>
            <w:pPr>
              <w:spacing w:before="40" w:after="40" w:line="252" w:lineRule="auto"/>
              <w:jc w:val="left"/>
            </w:pPr>
            <w:r/>
            <w:r>
              <w:rPr>
                <w:rFonts w:ascii="Arial" w:hAnsi="Arial" w:cs="Arial"/>
                <w:b w:val="0"/>
                <w:i w:val="0"/>
                <w:sz w:val="18"/>
              </w:rPr>
              <w:t>Đúng chuẩn mã S0104 và tên dịch vụ "Đánh giá bóng râm tuyến xe buýt để tối ưu điểm dừng".</w:t>
            </w:r>
          </w:p>
        </w:tc>
      </w:tr>
      <w:tr>
        <w:tc>
          <w:tcPr>
            <w:tcW w:type="dxa" w:w="2541"/>
            <w:vAlign w:val="center"/>
          </w:tcPr>
          <w:p>
            <w:pPr>
              <w:spacing w:before="40" w:after="40" w:line="252" w:lineRule="auto"/>
              <w:jc w:val="center"/>
            </w:pPr>
            <w:r/>
            <w:r>
              <w:rPr>
                <w:rFonts w:ascii="Arial" w:hAnsi="Arial" w:cs="Arial"/>
                <w:b w:val="0"/>
                <w:i w:val="0"/>
                <w:sz w:val="18"/>
              </w:rPr>
              <w:t>2</w:t>
            </w:r>
          </w:p>
        </w:tc>
        <w:tc>
          <w:tcPr>
            <w:tcW w:type="dxa" w:w="2541"/>
            <w:vAlign w:val="center"/>
          </w:tcPr>
          <w:p>
            <w:pPr>
              <w:spacing w:before="40" w:after="40" w:line="252" w:lineRule="auto"/>
              <w:jc w:val="left"/>
            </w:pPr>
            <w:r/>
            <w:r>
              <w:rPr>
                <w:rFonts w:ascii="Arial" w:hAnsi="Arial" w:cs="Arial"/>
                <w:b/>
                <w:i w:val="0"/>
                <w:sz w:val="18"/>
              </w:rPr>
              <w:t>Executive Summary súc tích, đủ Problem → Solution → Benefit</w:t>
            </w:r>
          </w:p>
        </w:tc>
        <w:tc>
          <w:tcPr>
            <w:tcW w:type="dxa" w:w="2541"/>
            <w:vAlign w:val="center"/>
          </w:tcPr>
          <w:p>
            <w:pPr>
              <w:spacing w:before="40" w:after="40" w:line="252" w:lineRule="auto"/>
              <w:jc w:val="center"/>
            </w:pPr>
            <w:r/>
            <w:r>
              <w:rPr>
                <w:rFonts w:ascii="Arial" w:hAnsi="Arial" w:cs="Arial"/>
                <w:b/>
                <w:i w:val="0"/>
                <w:sz w:val="18"/>
              </w:rPr>
              <w:t>ĐẠT</w:t>
            </w:r>
          </w:p>
        </w:tc>
        <w:tc>
          <w:tcPr>
            <w:tcW w:type="dxa" w:w="2541"/>
            <w:vAlign w:val="center"/>
          </w:tcPr>
          <w:p>
            <w:pPr>
              <w:spacing w:before="40" w:after="40" w:line="252" w:lineRule="auto"/>
              <w:jc w:val="left"/>
            </w:pPr>
            <w:r/>
            <w:r>
              <w:rPr>
                <w:rFonts w:ascii="Arial" w:hAnsi="Arial" w:cs="Arial"/>
                <w:b w:val="0"/>
                <w:i w:val="0"/>
                <w:sz w:val="18"/>
              </w:rPr>
              <w:t>Đoạn văn 165 từ bao quát đầy đủ bài toán, công nghệ và lợi ích giảm 8–15°C UTCI.</w:t>
            </w:r>
          </w:p>
        </w:tc>
      </w:tr>
      <w:tr>
        <w:tc>
          <w:tcPr>
            <w:tcW w:type="dxa" w:w="2541"/>
            <w:vAlign w:val="center"/>
          </w:tcPr>
          <w:p>
            <w:pPr>
              <w:spacing w:before="40" w:after="40" w:line="252" w:lineRule="auto"/>
              <w:jc w:val="center"/>
            </w:pPr>
            <w:r/>
            <w:r>
              <w:rPr>
                <w:rFonts w:ascii="Arial" w:hAnsi="Arial" w:cs="Arial"/>
                <w:b w:val="0"/>
                <w:i w:val="0"/>
                <w:sz w:val="18"/>
              </w:rPr>
              <w:t>3</w:t>
            </w:r>
          </w:p>
        </w:tc>
        <w:tc>
          <w:tcPr>
            <w:tcW w:type="dxa" w:w="2541"/>
            <w:vAlign w:val="center"/>
          </w:tcPr>
          <w:p>
            <w:pPr>
              <w:spacing w:before="40" w:after="40" w:line="252" w:lineRule="auto"/>
              <w:jc w:val="left"/>
            </w:pPr>
            <w:r/>
            <w:r>
              <w:rPr>
                <w:rFonts w:ascii="Arial" w:hAnsi="Arial" w:cs="Arial"/>
                <w:b/>
                <w:i w:val="0"/>
                <w:sz w:val="18"/>
              </w:rPr>
              <w:t>Problem &amp; Benefit kế thừa chính xác từ Knowledge Base &amp; Research Master</w:t>
            </w:r>
          </w:p>
        </w:tc>
        <w:tc>
          <w:tcPr>
            <w:tcW w:type="dxa" w:w="2541"/>
            <w:vAlign w:val="center"/>
          </w:tcPr>
          <w:p>
            <w:pPr>
              <w:spacing w:before="40" w:after="40" w:line="252" w:lineRule="auto"/>
              <w:jc w:val="center"/>
            </w:pPr>
            <w:r/>
            <w:r>
              <w:rPr>
                <w:rFonts w:ascii="Arial" w:hAnsi="Arial" w:cs="Arial"/>
                <w:b/>
                <w:i w:val="0"/>
                <w:sz w:val="18"/>
              </w:rPr>
              <w:t>ĐẠT</w:t>
            </w:r>
          </w:p>
        </w:tc>
        <w:tc>
          <w:tcPr>
            <w:tcW w:type="dxa" w:w="2541"/>
            <w:vAlign w:val="center"/>
          </w:tcPr>
          <w:p>
            <w:pPr>
              <w:spacing w:before="40" w:after="40" w:line="252" w:lineRule="auto"/>
              <w:jc w:val="left"/>
            </w:pPr>
            <w:r/>
            <w:r>
              <w:rPr>
                <w:rFonts w:ascii="Arial" w:hAnsi="Arial" w:cs="Arial"/>
                <w:b w:val="0"/>
                <w:i w:val="0"/>
                <w:sz w:val="18"/>
              </w:rPr>
              <w:t>Kế thừa 4 bài toán thực tế hè phố và 4 giá trị định lượng kinh tế - xã hội.</w:t>
            </w:r>
          </w:p>
        </w:tc>
      </w:tr>
      <w:tr>
        <w:tc>
          <w:tcPr>
            <w:tcW w:type="dxa" w:w="2541"/>
            <w:vAlign w:val="center"/>
          </w:tcPr>
          <w:p>
            <w:pPr>
              <w:spacing w:before="40" w:after="40" w:line="252" w:lineRule="auto"/>
              <w:jc w:val="center"/>
            </w:pPr>
            <w:r/>
            <w:r>
              <w:rPr>
                <w:rFonts w:ascii="Arial" w:hAnsi="Arial" w:cs="Arial"/>
                <w:b w:val="0"/>
                <w:i w:val="0"/>
                <w:sz w:val="18"/>
              </w:rPr>
              <w:t>4</w:t>
            </w:r>
          </w:p>
        </w:tc>
        <w:tc>
          <w:tcPr>
            <w:tcW w:type="dxa" w:w="2541"/>
            <w:vAlign w:val="center"/>
          </w:tcPr>
          <w:p>
            <w:pPr>
              <w:spacing w:before="40" w:after="40" w:line="252" w:lineRule="auto"/>
              <w:jc w:val="left"/>
            </w:pPr>
            <w:r/>
            <w:r>
              <w:rPr>
                <w:rFonts w:ascii="Arial" w:hAnsi="Arial" w:cs="Arial"/>
                <w:b/>
                <w:i w:val="0"/>
                <w:sz w:val="18"/>
              </w:rPr>
              <w:t>Cấu hình giải pháp bao quát đầy đủ Phần cứng, Cảm biến, AI và Nền tảng</w:t>
            </w:r>
          </w:p>
        </w:tc>
        <w:tc>
          <w:tcPr>
            <w:tcW w:type="dxa" w:w="2541"/>
            <w:vAlign w:val="center"/>
          </w:tcPr>
          <w:p>
            <w:pPr>
              <w:spacing w:before="40" w:after="40" w:line="252" w:lineRule="auto"/>
              <w:jc w:val="center"/>
            </w:pPr>
            <w:r/>
            <w:r>
              <w:rPr>
                <w:rFonts w:ascii="Arial" w:hAnsi="Arial" w:cs="Arial"/>
                <w:b/>
                <w:i w:val="0"/>
                <w:sz w:val="18"/>
              </w:rPr>
              <w:t>ĐẠT</w:t>
            </w:r>
          </w:p>
        </w:tc>
        <w:tc>
          <w:tcPr>
            <w:tcW w:type="dxa" w:w="2541"/>
            <w:vAlign w:val="center"/>
          </w:tcPr>
          <w:p>
            <w:pPr>
              <w:spacing w:before="40" w:after="40" w:line="252" w:lineRule="auto"/>
              <w:jc w:val="left"/>
            </w:pPr>
            <w:r/>
            <w:r>
              <w:rPr>
                <w:rFonts w:ascii="Arial" w:hAnsi="Arial" w:cs="Arial"/>
                <w:b w:val="0"/>
                <w:i w:val="0"/>
                <w:sz w:val="18"/>
              </w:rPr>
              <w:t>Cụm UAV M350 RTK + P1 + M3T + D-RTK 2 + Ladybug + WebGIS 3D.</w:t>
            </w:r>
          </w:p>
        </w:tc>
      </w:tr>
      <w:tr>
        <w:tc>
          <w:tcPr>
            <w:tcW w:type="dxa" w:w="2541"/>
            <w:vAlign w:val="center"/>
          </w:tcPr>
          <w:p>
            <w:pPr>
              <w:spacing w:before="40" w:after="40" w:line="252" w:lineRule="auto"/>
              <w:jc w:val="center"/>
            </w:pPr>
            <w:r/>
            <w:r>
              <w:rPr>
                <w:rFonts w:ascii="Arial" w:hAnsi="Arial" w:cs="Arial"/>
                <w:b w:val="0"/>
                <w:i w:val="0"/>
                <w:sz w:val="18"/>
              </w:rPr>
              <w:t>5</w:t>
            </w:r>
          </w:p>
        </w:tc>
        <w:tc>
          <w:tcPr>
            <w:tcW w:type="dxa" w:w="2541"/>
            <w:vAlign w:val="center"/>
          </w:tcPr>
          <w:p>
            <w:pPr>
              <w:spacing w:before="40" w:after="40" w:line="252" w:lineRule="auto"/>
              <w:jc w:val="left"/>
            </w:pPr>
            <w:r/>
            <w:r>
              <w:rPr>
                <w:rFonts w:ascii="Arial" w:hAnsi="Arial" w:cs="Arial"/>
                <w:b/>
                <w:i w:val="0"/>
                <w:sz w:val="18"/>
              </w:rPr>
              <w:t>Đề xuất phân cấp 3 gói dịch vụ (Level 1, Level 2, Level 3) rõ ràng</w:t>
            </w:r>
          </w:p>
        </w:tc>
        <w:tc>
          <w:tcPr>
            <w:tcW w:type="dxa" w:w="2541"/>
            <w:vAlign w:val="center"/>
          </w:tcPr>
          <w:p>
            <w:pPr>
              <w:spacing w:before="40" w:after="40" w:line="252" w:lineRule="auto"/>
              <w:jc w:val="center"/>
            </w:pPr>
            <w:r/>
            <w:r>
              <w:rPr>
                <w:rFonts w:ascii="Arial" w:hAnsi="Arial" w:cs="Arial"/>
                <w:b/>
                <w:i w:val="0"/>
                <w:sz w:val="18"/>
              </w:rPr>
              <w:t>ĐẠT</w:t>
            </w:r>
          </w:p>
        </w:tc>
        <w:tc>
          <w:tcPr>
            <w:tcW w:type="dxa" w:w="2541"/>
            <w:vAlign w:val="center"/>
          </w:tcPr>
          <w:p>
            <w:pPr>
              <w:spacing w:before="40" w:after="40" w:line="252" w:lineRule="auto"/>
              <w:jc w:val="left"/>
            </w:pPr>
            <w:r/>
            <w:r>
              <w:rPr>
                <w:rFonts w:ascii="Arial" w:hAnsi="Arial" w:cs="Arial"/>
                <w:b w:val="0"/>
                <w:i w:val="0"/>
                <w:sz w:val="18"/>
              </w:rPr>
              <w:t>Định hình rõ gói Standard, Advanced và Enterprise theo nhu cầu khách hàng.</w:t>
            </w:r>
          </w:p>
        </w:tc>
      </w:tr>
      <w:tr>
        <w:tc>
          <w:tcPr>
            <w:tcW w:type="dxa" w:w="2541"/>
            <w:vAlign w:val="center"/>
          </w:tcPr>
          <w:p>
            <w:pPr>
              <w:spacing w:before="40" w:after="40" w:line="252" w:lineRule="auto"/>
              <w:jc w:val="center"/>
            </w:pPr>
            <w:r/>
            <w:r>
              <w:rPr>
                <w:rFonts w:ascii="Arial" w:hAnsi="Arial" w:cs="Arial"/>
                <w:b w:val="0"/>
                <w:i w:val="0"/>
                <w:sz w:val="18"/>
              </w:rPr>
              <w:t>6</w:t>
            </w:r>
          </w:p>
        </w:tc>
        <w:tc>
          <w:tcPr>
            <w:tcW w:type="dxa" w:w="2541"/>
            <w:vAlign w:val="center"/>
          </w:tcPr>
          <w:p>
            <w:pPr>
              <w:spacing w:before="40" w:after="40" w:line="252" w:lineRule="auto"/>
              <w:jc w:val="left"/>
            </w:pPr>
            <w:r/>
            <w:r>
              <w:rPr>
                <w:rFonts w:ascii="Arial" w:hAnsi="Arial" w:cs="Arial"/>
                <w:b/>
                <w:i w:val="0"/>
                <w:sz w:val="18"/>
              </w:rPr>
              <w:t>Quy trình triển khai 6 bước thực tế và lộ trình 6 tuần khả thi</w:t>
            </w:r>
          </w:p>
        </w:tc>
        <w:tc>
          <w:tcPr>
            <w:tcW w:type="dxa" w:w="2541"/>
            <w:vAlign w:val="center"/>
          </w:tcPr>
          <w:p>
            <w:pPr>
              <w:spacing w:before="40" w:after="40" w:line="252" w:lineRule="auto"/>
              <w:jc w:val="center"/>
            </w:pPr>
            <w:r/>
            <w:r>
              <w:rPr>
                <w:rFonts w:ascii="Arial" w:hAnsi="Arial" w:cs="Arial"/>
                <w:b/>
                <w:i w:val="0"/>
                <w:sz w:val="18"/>
              </w:rPr>
              <w:t>ĐẠT</w:t>
            </w:r>
          </w:p>
        </w:tc>
        <w:tc>
          <w:tcPr>
            <w:tcW w:type="dxa" w:w="2541"/>
            <w:vAlign w:val="center"/>
          </w:tcPr>
          <w:p>
            <w:pPr>
              <w:spacing w:before="40" w:after="40" w:line="252" w:lineRule="auto"/>
              <w:jc w:val="left"/>
            </w:pPr>
            <w:r/>
            <w:r>
              <w:rPr>
                <w:rFonts w:ascii="Arial" w:hAnsi="Arial" w:cs="Arial"/>
                <w:b w:val="0"/>
                <w:i w:val="0"/>
                <w:sz w:val="18"/>
              </w:rPr>
              <w:t>Tiến độ 4 mốc rõ ràng từ khảo sát đến chuyển giao WebGIS 3D.</w:t>
            </w:r>
          </w:p>
        </w:tc>
      </w:tr>
      <w:tr>
        <w:tc>
          <w:tcPr>
            <w:tcW w:type="dxa" w:w="2541"/>
            <w:vAlign w:val="center"/>
          </w:tcPr>
          <w:p>
            <w:pPr>
              <w:spacing w:before="40" w:after="40" w:line="252" w:lineRule="auto"/>
              <w:jc w:val="center"/>
            </w:pPr>
            <w:r/>
            <w:r>
              <w:rPr>
                <w:rFonts w:ascii="Arial" w:hAnsi="Arial" w:cs="Arial"/>
                <w:b w:val="0"/>
                <w:i w:val="0"/>
                <w:sz w:val="18"/>
              </w:rPr>
              <w:t>7</w:t>
            </w:r>
          </w:p>
        </w:tc>
        <w:tc>
          <w:tcPr>
            <w:tcW w:type="dxa" w:w="2541"/>
            <w:vAlign w:val="center"/>
          </w:tcPr>
          <w:p>
            <w:pPr>
              <w:spacing w:before="40" w:after="40" w:line="252" w:lineRule="auto"/>
              <w:jc w:val="left"/>
            </w:pPr>
            <w:r/>
            <w:r>
              <w:rPr>
                <w:rFonts w:ascii="Arial" w:hAnsi="Arial" w:cs="Arial"/>
                <w:b/>
                <w:i w:val="0"/>
                <w:sz w:val="18"/>
              </w:rPr>
              <w:t>Yêu cầu phối hợp của khách hàng thực tế, không đòi hỏi phi lý</w:t>
            </w:r>
          </w:p>
        </w:tc>
        <w:tc>
          <w:tcPr>
            <w:tcW w:type="dxa" w:w="2541"/>
            <w:vAlign w:val="center"/>
          </w:tcPr>
          <w:p>
            <w:pPr>
              <w:spacing w:before="40" w:after="40" w:line="252" w:lineRule="auto"/>
              <w:jc w:val="center"/>
            </w:pPr>
            <w:r/>
            <w:r>
              <w:rPr>
                <w:rFonts w:ascii="Arial" w:hAnsi="Arial" w:cs="Arial"/>
                <w:b/>
                <w:i w:val="0"/>
                <w:sz w:val="18"/>
              </w:rPr>
              <w:t>ĐẠT</w:t>
            </w:r>
          </w:p>
        </w:tc>
        <w:tc>
          <w:tcPr>
            <w:tcW w:type="dxa" w:w="2541"/>
            <w:vAlign w:val="center"/>
          </w:tcPr>
          <w:p>
            <w:pPr>
              <w:spacing w:before="40" w:after="40" w:line="252" w:lineRule="auto"/>
              <w:jc w:val="left"/>
            </w:pPr>
            <w:r/>
            <w:r>
              <w:rPr>
                <w:rFonts w:ascii="Arial" w:hAnsi="Arial" w:cs="Arial"/>
                <w:b w:val="0"/>
                <w:i w:val="0"/>
                <w:sz w:val="18"/>
              </w:rPr>
              <w:t>Dữ liệu tuyến buýt, phối hợp phép bay địa phương, cán bộ đầu mối kỹ thuật.</w:t>
            </w:r>
          </w:p>
        </w:tc>
      </w:tr>
      <w:tr>
        <w:tc>
          <w:tcPr>
            <w:tcW w:type="dxa" w:w="2541"/>
            <w:vAlign w:val="center"/>
          </w:tcPr>
          <w:p>
            <w:pPr>
              <w:spacing w:before="40" w:after="40" w:line="252" w:lineRule="auto"/>
              <w:jc w:val="center"/>
            </w:pPr>
            <w:r/>
            <w:r>
              <w:rPr>
                <w:rFonts w:ascii="Arial" w:hAnsi="Arial" w:cs="Arial"/>
                <w:b w:val="0"/>
                <w:i w:val="0"/>
                <w:sz w:val="18"/>
              </w:rPr>
              <w:t>8</w:t>
            </w:r>
          </w:p>
        </w:tc>
        <w:tc>
          <w:tcPr>
            <w:tcW w:type="dxa" w:w="2541"/>
            <w:vAlign w:val="center"/>
          </w:tcPr>
          <w:p>
            <w:pPr>
              <w:spacing w:before="40" w:after="40" w:line="252" w:lineRule="auto"/>
              <w:jc w:val="left"/>
            </w:pPr>
            <w:r/>
            <w:r>
              <w:rPr>
                <w:rFonts w:ascii="Arial" w:hAnsi="Arial" w:cs="Arial"/>
                <w:b/>
                <w:i w:val="0"/>
                <w:sz w:val="18"/>
              </w:rPr>
              <w:t>Vùng bảo vệ rủi ro (Assumptions, Exclusions, Research Gap) minh bạch</w:t>
            </w:r>
          </w:p>
        </w:tc>
        <w:tc>
          <w:tcPr>
            <w:tcW w:type="dxa" w:w="2541"/>
            <w:vAlign w:val="center"/>
          </w:tcPr>
          <w:p>
            <w:pPr>
              <w:spacing w:before="40" w:after="40" w:line="252" w:lineRule="auto"/>
              <w:jc w:val="center"/>
            </w:pPr>
            <w:r/>
            <w:r>
              <w:rPr>
                <w:rFonts w:ascii="Arial" w:hAnsi="Arial" w:cs="Arial"/>
                <w:b/>
                <w:i w:val="0"/>
                <w:sz w:val="18"/>
              </w:rPr>
              <w:t>ĐẠT</w:t>
            </w:r>
          </w:p>
        </w:tc>
        <w:tc>
          <w:tcPr>
            <w:tcW w:type="dxa" w:w="2541"/>
            <w:vAlign w:val="center"/>
          </w:tcPr>
          <w:p>
            <w:pPr>
              <w:spacing w:before="40" w:after="40" w:line="252" w:lineRule="auto"/>
              <w:jc w:val="left"/>
            </w:pPr>
            <w:r/>
            <w:r>
              <w:rPr>
                <w:rFonts w:ascii="Arial" w:hAnsi="Arial" w:cs="Arial"/>
                <w:b w:val="0"/>
                <w:i w:val="0"/>
                <w:sz w:val="18"/>
              </w:rPr>
              <w:t>Điều kiện thời tiết, loại trừ chi phí xây lắp, bảo vệ dữ liệu cá nhân Nghị định 13.</w:t>
            </w:r>
          </w:p>
        </w:tc>
      </w:tr>
      <w:tr>
        <w:tc>
          <w:tcPr>
            <w:tcW w:type="dxa" w:w="2541"/>
            <w:vAlign w:val="center"/>
          </w:tcPr>
          <w:p>
            <w:pPr>
              <w:spacing w:before="40" w:after="40" w:line="252" w:lineRule="auto"/>
              <w:jc w:val="center"/>
            </w:pPr>
            <w:r/>
            <w:r>
              <w:rPr>
                <w:rFonts w:ascii="Arial" w:hAnsi="Arial" w:cs="Arial"/>
                <w:b w:val="0"/>
                <w:i w:val="0"/>
                <w:sz w:val="18"/>
              </w:rPr>
              <w:t>9</w:t>
            </w:r>
          </w:p>
        </w:tc>
        <w:tc>
          <w:tcPr>
            <w:tcW w:type="dxa" w:w="2541"/>
            <w:vAlign w:val="center"/>
          </w:tcPr>
          <w:p>
            <w:pPr>
              <w:spacing w:before="40" w:after="40" w:line="252" w:lineRule="auto"/>
              <w:jc w:val="left"/>
            </w:pPr>
            <w:r/>
            <w:r>
              <w:rPr>
                <w:rFonts w:ascii="Arial" w:hAnsi="Arial" w:cs="Arial"/>
                <w:b/>
                <w:i w:val="0"/>
                <w:sz w:val="18"/>
              </w:rPr>
              <w:t>Dẫn chiếu thương mại sang File 07 Pricing, không tự bịa giá bán</w:t>
            </w:r>
          </w:p>
        </w:tc>
        <w:tc>
          <w:tcPr>
            <w:tcW w:type="dxa" w:w="2541"/>
            <w:vAlign w:val="center"/>
          </w:tcPr>
          <w:p>
            <w:pPr>
              <w:spacing w:before="40" w:after="40" w:line="252" w:lineRule="auto"/>
              <w:jc w:val="center"/>
            </w:pPr>
            <w:r/>
            <w:r>
              <w:rPr>
                <w:rFonts w:ascii="Arial" w:hAnsi="Arial" w:cs="Arial"/>
                <w:b/>
                <w:i w:val="0"/>
                <w:sz w:val="18"/>
              </w:rPr>
              <w:t>ĐẠT</w:t>
            </w:r>
          </w:p>
        </w:tc>
        <w:tc>
          <w:tcPr>
            <w:tcW w:type="dxa" w:w="2541"/>
            <w:vAlign w:val="center"/>
          </w:tcPr>
          <w:p>
            <w:pPr>
              <w:spacing w:before="40" w:after="40" w:line="252" w:lineRule="auto"/>
              <w:jc w:val="left"/>
            </w:pPr>
            <w:r/>
            <w:r>
              <w:rPr>
                <w:rFonts w:ascii="Arial" w:hAnsi="Arial" w:cs="Arial"/>
                <w:b w:val="0"/>
                <w:i w:val="0"/>
                <w:sz w:val="18"/>
              </w:rPr>
              <w:t>Tham chiếu chính xác tệp S0104_07_Service_Pricing.xlsx.</w:t>
            </w:r>
          </w:p>
        </w:tc>
      </w:tr>
      <w:tr>
        <w:tc>
          <w:tcPr>
            <w:tcW w:type="dxa" w:w="2541"/>
            <w:vAlign w:val="center"/>
          </w:tcPr>
          <w:p>
            <w:pPr>
              <w:spacing w:before="40" w:after="40" w:line="252" w:lineRule="auto"/>
              <w:jc w:val="center"/>
            </w:pPr>
            <w:r/>
            <w:r>
              <w:rPr>
                <w:rFonts w:ascii="Arial" w:hAnsi="Arial" w:cs="Arial"/>
                <w:b w:val="0"/>
                <w:i w:val="0"/>
                <w:sz w:val="18"/>
              </w:rPr>
              <w:t>10</w:t>
            </w:r>
          </w:p>
        </w:tc>
        <w:tc>
          <w:tcPr>
            <w:tcW w:type="dxa" w:w="2541"/>
            <w:vAlign w:val="center"/>
          </w:tcPr>
          <w:p>
            <w:pPr>
              <w:spacing w:before="40" w:after="40" w:line="252" w:lineRule="auto"/>
              <w:jc w:val="left"/>
            </w:pPr>
            <w:r/>
            <w:r>
              <w:rPr>
                <w:rFonts w:ascii="Arial" w:hAnsi="Arial" w:cs="Arial"/>
                <w:b/>
                <w:i w:val="0"/>
                <w:sz w:val="18"/>
              </w:rPr>
              <w:t>Hành động tiếp theo (Next steps) rõ ràng, mang tính hành động cao</w:t>
            </w:r>
          </w:p>
        </w:tc>
        <w:tc>
          <w:tcPr>
            <w:tcW w:type="dxa" w:w="2541"/>
            <w:vAlign w:val="center"/>
          </w:tcPr>
          <w:p>
            <w:pPr>
              <w:spacing w:before="40" w:after="40" w:line="252" w:lineRule="auto"/>
              <w:jc w:val="center"/>
            </w:pPr>
            <w:r/>
            <w:r>
              <w:rPr>
                <w:rFonts w:ascii="Arial" w:hAnsi="Arial" w:cs="Arial"/>
                <w:b/>
                <w:i w:val="0"/>
                <w:sz w:val="18"/>
              </w:rPr>
              <w:t>ĐẠT</w:t>
            </w:r>
          </w:p>
        </w:tc>
        <w:tc>
          <w:tcPr>
            <w:tcW w:type="dxa" w:w="2541"/>
            <w:vAlign w:val="center"/>
          </w:tcPr>
          <w:p>
            <w:pPr>
              <w:spacing w:before="40" w:after="40" w:line="252" w:lineRule="auto"/>
              <w:jc w:val="left"/>
            </w:pPr>
            <w:r/>
            <w:r>
              <w:rPr>
                <w:rFonts w:ascii="Arial" w:hAnsi="Arial" w:cs="Arial"/>
                <w:b w:val="0"/>
                <w:i w:val="0"/>
                <w:sz w:val="18"/>
              </w:rPr>
              <w:t>3 bước hành động cụ thể (Họp kỹ thuật → Demo PoC → Ký hợp đồng).</w:t>
            </w:r>
          </w:p>
        </w:tc>
      </w:tr>
      <w:tr>
        <w:tc>
          <w:tcPr>
            <w:tcW w:type="dxa" w:w="2541"/>
            <w:vAlign w:val="center"/>
          </w:tcPr>
          <w:p>
            <w:pPr>
              <w:spacing w:before="40" w:after="40" w:line="252" w:lineRule="auto"/>
              <w:jc w:val="center"/>
            </w:pPr>
            <w:r/>
            <w:r>
              <w:rPr>
                <w:rFonts w:ascii="Arial" w:hAnsi="Arial" w:cs="Arial"/>
                <w:b w:val="0"/>
                <w:i w:val="0"/>
                <w:sz w:val="18"/>
              </w:rPr>
              <w:t>11</w:t>
            </w:r>
          </w:p>
        </w:tc>
        <w:tc>
          <w:tcPr>
            <w:tcW w:type="dxa" w:w="2541"/>
            <w:vAlign w:val="center"/>
          </w:tcPr>
          <w:p>
            <w:pPr>
              <w:spacing w:before="40" w:after="40" w:line="252" w:lineRule="auto"/>
              <w:jc w:val="left"/>
            </w:pPr>
            <w:r/>
            <w:r>
              <w:rPr>
                <w:rFonts w:ascii="Arial" w:hAnsi="Arial" w:cs="Arial"/>
                <w:b/>
                <w:i w:val="0"/>
                <w:sz w:val="18"/>
              </w:rPr>
              <w:t>Bảng truy nguyên nguồn gốc dẫn xuất đầy đủ từ Research Workbook</w:t>
            </w:r>
          </w:p>
        </w:tc>
        <w:tc>
          <w:tcPr>
            <w:tcW w:type="dxa" w:w="2541"/>
            <w:vAlign w:val="center"/>
          </w:tcPr>
          <w:p>
            <w:pPr>
              <w:spacing w:before="40" w:after="40" w:line="252" w:lineRule="auto"/>
              <w:jc w:val="center"/>
            </w:pPr>
            <w:r/>
            <w:r>
              <w:rPr>
                <w:rFonts w:ascii="Arial" w:hAnsi="Arial" w:cs="Arial"/>
                <w:b/>
                <w:i w:val="0"/>
                <w:sz w:val="18"/>
              </w:rPr>
              <w:t>ĐẠT</w:t>
            </w:r>
          </w:p>
        </w:tc>
        <w:tc>
          <w:tcPr>
            <w:tcW w:type="dxa" w:w="2541"/>
            <w:vAlign w:val="center"/>
          </w:tcPr>
          <w:p>
            <w:pPr>
              <w:spacing w:before="40" w:after="40" w:line="252" w:lineRule="auto"/>
              <w:jc w:val="left"/>
            </w:pPr>
            <w:r/>
            <w:r>
              <w:rPr>
                <w:rFonts w:ascii="Arial" w:hAnsi="Arial" w:cs="Arial"/>
                <w:b w:val="0"/>
                <w:i w:val="0"/>
                <w:sz w:val="18"/>
              </w:rPr>
              <w:t>Ánh xạ 5 nguồn SOTA cốt lõi (SRC-01, SRC-02, SRC-05, SRC-06, SRC-16).</w:t>
            </w:r>
          </w:p>
        </w:tc>
      </w:tr>
      <w:tr>
        <w:tc>
          <w:tcPr>
            <w:tcW w:type="dxa" w:w="2541"/>
            <w:vAlign w:val="center"/>
          </w:tcPr>
          <w:p>
            <w:pPr>
              <w:spacing w:before="40" w:after="40" w:line="252" w:lineRule="auto"/>
              <w:jc w:val="center"/>
            </w:pPr>
            <w:r/>
            <w:r>
              <w:rPr>
                <w:rFonts w:ascii="Arial" w:hAnsi="Arial" w:cs="Arial"/>
                <w:b w:val="0"/>
                <w:i w:val="0"/>
                <w:sz w:val="18"/>
              </w:rPr>
              <w:t>12</w:t>
            </w:r>
          </w:p>
        </w:tc>
        <w:tc>
          <w:tcPr>
            <w:tcW w:type="dxa" w:w="2541"/>
            <w:vAlign w:val="center"/>
          </w:tcPr>
          <w:p>
            <w:pPr>
              <w:spacing w:before="40" w:after="40" w:line="252" w:lineRule="auto"/>
              <w:jc w:val="left"/>
            </w:pPr>
            <w:r/>
            <w:r>
              <w:rPr>
                <w:rFonts w:ascii="Arial" w:hAnsi="Arial" w:cs="Arial"/>
                <w:b/>
                <w:i w:val="0"/>
                <w:sz w:val="18"/>
              </w:rPr>
              <w:t>Cấu trúc 14 Bảng và các đề mục khớp 100% với Template chuẩn</w:t>
            </w:r>
          </w:p>
        </w:tc>
        <w:tc>
          <w:tcPr>
            <w:tcW w:type="dxa" w:w="2541"/>
            <w:vAlign w:val="center"/>
          </w:tcPr>
          <w:p>
            <w:pPr>
              <w:spacing w:before="40" w:after="40" w:line="252" w:lineRule="auto"/>
              <w:jc w:val="center"/>
            </w:pPr>
            <w:r/>
            <w:r>
              <w:rPr>
                <w:rFonts w:ascii="Arial" w:hAnsi="Arial" w:cs="Arial"/>
                <w:b/>
                <w:i w:val="0"/>
                <w:sz w:val="18"/>
              </w:rPr>
              <w:t>ĐẠT</w:t>
            </w:r>
          </w:p>
        </w:tc>
        <w:tc>
          <w:tcPr>
            <w:tcW w:type="dxa" w:w="2541"/>
            <w:vAlign w:val="center"/>
          </w:tcPr>
          <w:p>
            <w:pPr>
              <w:spacing w:before="40" w:after="40" w:line="252" w:lineRule="auto"/>
              <w:jc w:val="left"/>
            </w:pPr>
            <w:r/>
            <w:r>
              <w:rPr>
                <w:rFonts w:ascii="Arial" w:hAnsi="Arial" w:cs="Arial"/>
                <w:b w:val="0"/>
                <w:i w:val="0"/>
                <w:sz w:val="18"/>
              </w:rPr>
              <w:t>Bảo toàn tuyệt đối 100% cấu trúc 15 mục và 14 bảng biểu gốc.</w:t>
            </w:r>
          </w:p>
        </w:tc>
      </w:tr>
      <w:tr>
        <w:tc>
          <w:tcPr>
            <w:tcW w:type="dxa" w:w="2541"/>
            <w:vAlign w:val="center"/>
          </w:tcPr>
          <w:p>
            <w:pPr>
              <w:spacing w:before="40" w:after="40" w:line="252" w:lineRule="auto"/>
              <w:jc w:val="center"/>
            </w:pPr>
            <w:r/>
            <w:r>
              <w:rPr>
                <w:rFonts w:ascii="Arial" w:hAnsi="Arial" w:cs="Arial"/>
                <w:b w:val="0"/>
                <w:i w:val="0"/>
                <w:sz w:val="18"/>
              </w:rPr>
              <w:t>13</w:t>
            </w:r>
          </w:p>
        </w:tc>
        <w:tc>
          <w:tcPr>
            <w:tcW w:type="dxa" w:w="2541"/>
            <w:vAlign w:val="center"/>
          </w:tcPr>
          <w:p>
            <w:pPr>
              <w:spacing w:before="40" w:after="40" w:line="252" w:lineRule="auto"/>
              <w:jc w:val="left"/>
            </w:pPr>
            <w:r/>
            <w:r>
              <w:rPr>
                <w:rFonts w:ascii="Arial" w:hAnsi="Arial" w:cs="Arial"/>
                <w:b/>
                <w:i w:val="0"/>
                <w:sz w:val="18"/>
              </w:rPr>
              <w:t>Không còn bất kỳ ô trống hoặc placeholder nào sót lại</w:t>
            </w:r>
          </w:p>
        </w:tc>
        <w:tc>
          <w:tcPr>
            <w:tcW w:type="dxa" w:w="2541"/>
            <w:vAlign w:val="center"/>
          </w:tcPr>
          <w:p>
            <w:pPr>
              <w:spacing w:before="40" w:after="40" w:line="252" w:lineRule="auto"/>
              <w:jc w:val="center"/>
            </w:pPr>
            <w:r/>
            <w:r>
              <w:rPr>
                <w:rFonts w:ascii="Arial" w:hAnsi="Arial" w:cs="Arial"/>
                <w:b/>
                <w:i w:val="0"/>
                <w:sz w:val="18"/>
              </w:rPr>
              <w:t>ĐẠT</w:t>
            </w:r>
          </w:p>
        </w:tc>
        <w:tc>
          <w:tcPr>
            <w:tcW w:type="dxa" w:w="2541"/>
            <w:vAlign w:val="center"/>
          </w:tcPr>
          <w:p>
            <w:pPr>
              <w:spacing w:before="40" w:after="40" w:line="252" w:lineRule="auto"/>
              <w:jc w:val="left"/>
            </w:pPr>
            <w:r/>
            <w:r>
              <w:rPr>
                <w:rFonts w:ascii="Arial" w:hAnsi="Arial" w:cs="Arial"/>
                <w:b w:val="0"/>
                <w:i w:val="0"/>
                <w:sz w:val="18"/>
              </w:rPr>
              <w:t>Điền sạch 100% dữ liệu hoàn chỉnh, không còn placeholder hay text hướng dẫn.</w:t>
            </w:r>
          </w:p>
        </w:tc>
      </w:tr>
    </w:tbl>
    <w:p>
      <w:pPr>
        <w:jc w:val="center"/>
      </w:pPr>
      <w:r>
        <w:rPr>
          <w:rFonts w:ascii="Arial" w:hAnsi="Arial" w:cs="Arial"/>
          <w:b/>
          <w:color w:val="1F4E78"/>
          <w:sz w:val="20"/>
        </w:rPr>
        <w:t>END OF PROPOSAL</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