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1ywm4lt6b8q" w:id="0"/>
      <w:bookmarkEnd w:id="0"/>
      <w:r w:rsidDel="00000000" w:rsidR="00000000" w:rsidRPr="00000000">
        <w:rPr>
          <w:rtl w:val="0"/>
        </w:rPr>
        <w:tab/>
        <w:tab/>
        <w:tab/>
        <w:t xml:space="preserve">   Universidade Positivo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Francisco Bueno Ghizelini</w:t>
        <w:br w:type="textWrapping"/>
        <w:tab/>
        <w:tab/>
        <w:tab/>
        <w:tab/>
        <w:t xml:space="preserve">Guilherme Candida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Análise de Dados do Projeto </w:t>
      </w:r>
      <w:r w:rsidDel="00000000" w:rsidR="00000000" w:rsidRPr="00000000">
        <w:rPr>
          <w:i w:val="1"/>
          <w:sz w:val="44"/>
          <w:szCs w:val="44"/>
          <w:rtl w:val="0"/>
        </w:rPr>
        <w:t xml:space="preserve">Preço Justo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880" w:firstLine="0"/>
        <w:rPr/>
      </w:pPr>
      <w:r w:rsidDel="00000000" w:rsidR="00000000" w:rsidRPr="00000000">
        <w:rPr>
          <w:rtl w:val="0"/>
        </w:rPr>
        <w:t xml:space="preserve">    Curitiba, Paraná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2025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Francisco Bueno Ghizelini</w:t>
        <w:br w:type="textWrapping"/>
        <w:tab/>
        <w:tab/>
        <w:tab/>
        <w:tab/>
        <w:t xml:space="preserve">Guilherme Candida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sz w:val="44"/>
          <w:szCs w:val="44"/>
          <w:rtl w:val="0"/>
        </w:rPr>
        <w:t xml:space="preserve">Análise de Dados do Projeto </w:t>
      </w:r>
      <w:r w:rsidDel="00000000" w:rsidR="00000000" w:rsidRPr="00000000">
        <w:rPr>
          <w:i w:val="1"/>
          <w:sz w:val="44"/>
          <w:szCs w:val="44"/>
          <w:rtl w:val="0"/>
        </w:rPr>
        <w:t xml:space="preserve">Preço Justo PR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944.881889763779" w:right="-182.598425196849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236.220472440945" w:right="-182.5984251968498" w:firstLine="0"/>
        <w:rPr/>
      </w:pPr>
      <w:r w:rsidDel="00000000" w:rsidR="00000000" w:rsidRPr="00000000">
        <w:rPr>
          <w:rtl w:val="0"/>
        </w:rPr>
        <w:t xml:space="preserve">Relatório do trabalho A2 da disciplina de</w:t>
      </w:r>
    </w:p>
    <w:p w:rsidR="00000000" w:rsidDel="00000000" w:rsidP="00000000" w:rsidRDefault="00000000" w:rsidRPr="00000000" w14:paraId="00000032">
      <w:pPr>
        <w:ind w:left="6236.220472440945" w:right="-182.5984251968498" w:firstLine="0"/>
        <w:rPr/>
      </w:pPr>
      <w:r w:rsidDel="00000000" w:rsidR="00000000" w:rsidRPr="00000000">
        <w:rPr>
          <w:rtl w:val="0"/>
        </w:rPr>
        <w:t xml:space="preserve">Data science, apresentada pelo professor Rubem Matimoto Koide pela Universidade Positivo</w:t>
      </w:r>
    </w:p>
    <w:p w:rsidR="00000000" w:rsidDel="00000000" w:rsidP="00000000" w:rsidRDefault="00000000" w:rsidRPr="00000000" w14:paraId="00000033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5952.755905511812" w:right="-749.5275590551165" w:hanging="5670.0000000000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right="-749.527559055116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-749.5275590551165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Curitiba, Paraná</w:t>
      </w:r>
    </w:p>
    <w:p w:rsidR="00000000" w:rsidDel="00000000" w:rsidP="00000000" w:rsidRDefault="00000000" w:rsidRPr="00000000" w14:paraId="0000004E">
      <w:pPr>
        <w:ind w:right="-749.5275590551165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      2025</w:t>
      </w:r>
    </w:p>
    <w:p w:rsidR="00000000" w:rsidDel="00000000" w:rsidP="00000000" w:rsidRDefault="00000000" w:rsidRPr="00000000" w14:paraId="0000004F">
      <w:pPr>
        <w:pStyle w:val="Heading1"/>
        <w:ind w:right="-749.5275590551165"/>
        <w:rPr>
          <w:sz w:val="24"/>
          <w:szCs w:val="24"/>
        </w:rPr>
      </w:pPr>
      <w:bookmarkStart w:colFirst="0" w:colLast="0" w:name="_wnaq1el021qg" w:id="1"/>
      <w:bookmarkEnd w:id="1"/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80" w:lineRule="auto"/>
        <w:ind w:right="-749.5275590551165"/>
        <w:rPr>
          <w:b w:val="1"/>
          <w:sz w:val="22"/>
          <w:szCs w:val="22"/>
        </w:rPr>
      </w:pPr>
      <w:bookmarkStart w:colFirst="0" w:colLast="0" w:name="_6qfv92eezauz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1. Governança Corporativa e Governança de TI</w:t>
      </w:r>
    </w:p>
    <w:p w:rsidR="00000000" w:rsidDel="00000000" w:rsidP="00000000" w:rsidRDefault="00000000" w:rsidRPr="00000000" w14:paraId="00000051">
      <w:pPr>
        <w:pStyle w:val="Heading1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contextualizar a aplicação da governança, definimos nosso projeto como a criação de uma empresa de tecnologia denominada </w:t>
      </w:r>
      <w:r w:rsidDel="00000000" w:rsidR="00000000" w:rsidRPr="00000000">
        <w:rPr>
          <w:i w:val="1"/>
          <w:sz w:val="22"/>
          <w:szCs w:val="22"/>
          <w:rtl w:val="0"/>
        </w:rPr>
        <w:t xml:space="preserve">Preço Justo PR</w:t>
      </w:r>
      <w:r w:rsidDel="00000000" w:rsidR="00000000" w:rsidRPr="00000000">
        <w:rPr>
          <w:sz w:val="22"/>
          <w:szCs w:val="22"/>
          <w:rtl w:val="0"/>
        </w:rPr>
        <w:t xml:space="preserve">. O negócio consiste em uma plataforma digital (website e aplicativo) que coleta, analisa e apresenta os preços dos combustíveis no estado do Paraná, com o objetivo de promover transparência ao consumidor.</w:t>
      </w:r>
    </w:p>
    <w:p w:rsidR="00000000" w:rsidDel="00000000" w:rsidP="00000000" w:rsidRDefault="00000000" w:rsidRPr="00000000" w14:paraId="00000052">
      <w:pPr>
        <w:pStyle w:val="Heading3"/>
        <w:spacing w:before="280" w:lineRule="auto"/>
        <w:ind w:right="-749.5275590551165"/>
        <w:rPr>
          <w:b w:val="1"/>
          <w:color w:val="000000"/>
          <w:sz w:val="22"/>
          <w:szCs w:val="22"/>
        </w:rPr>
      </w:pPr>
      <w:bookmarkStart w:colFirst="0" w:colLast="0" w:name="_qp33b7nwjiaf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1.1 Governança Corporativa</w:t>
      </w:r>
    </w:p>
    <w:p w:rsidR="00000000" w:rsidDel="00000000" w:rsidP="00000000" w:rsidRDefault="00000000" w:rsidRPr="00000000" w14:paraId="00000053">
      <w:pPr>
        <w:pStyle w:val="Heading1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Governança Corporativa é o sistema que dirige e controla a empresa </w:t>
      </w:r>
      <w:r w:rsidDel="00000000" w:rsidR="00000000" w:rsidRPr="00000000">
        <w:rPr>
          <w:i w:val="1"/>
          <w:sz w:val="22"/>
          <w:szCs w:val="22"/>
          <w:rtl w:val="0"/>
        </w:rPr>
        <w:t xml:space="preserve">Preço Justo PR</w:t>
      </w:r>
      <w:r w:rsidDel="00000000" w:rsidR="00000000" w:rsidRPr="00000000">
        <w:rPr>
          <w:sz w:val="22"/>
          <w:szCs w:val="22"/>
          <w:rtl w:val="0"/>
        </w:rPr>
        <w:t xml:space="preserve">, garantindo que os interesses de sócios, clientes e da sociedade sejam atendidos de forma ética e sustentável. A aplicação se dá com base nos quatro pilares:</w:t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0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Transparência</w:t>
      </w:r>
      <w:r w:rsidDel="00000000" w:rsidR="00000000" w:rsidRPr="00000000">
        <w:rPr>
          <w:sz w:val="22"/>
          <w:szCs w:val="22"/>
          <w:rtl w:val="0"/>
        </w:rPr>
        <w:t xml:space="preserve">: a plataforma informará de forma explícita que os dados são provenientes da Agência Nacional do Petróleo, Gás Natural e Biocombustíveis (ANP). A última atualização será sempre visível, bem como a metodologia de cálculo do “preço médio” ou “economia potencial”.</w:t>
        <w:br w:type="textWrapping"/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Equidade</w:t>
      </w:r>
      <w:r w:rsidDel="00000000" w:rsidR="00000000" w:rsidRPr="00000000">
        <w:rPr>
          <w:sz w:val="22"/>
          <w:szCs w:val="22"/>
          <w:rtl w:val="0"/>
        </w:rPr>
        <w:t xml:space="preserve">: todos os postos cadastrados na base da ANP serão tratados de forma isonômica, sem favorecimentos ou destaques patrocinados. O mesmo princípio valerá para os usuários, com acesso equitativo às funcionalidades.</w:t>
        <w:br w:type="textWrapping"/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Prestação de Contas</w:t>
      </w:r>
      <w:r w:rsidDel="00000000" w:rsidR="00000000" w:rsidRPr="00000000">
        <w:rPr>
          <w:sz w:val="22"/>
          <w:szCs w:val="22"/>
          <w:rtl w:val="0"/>
        </w:rPr>
        <w:t xml:space="preserve">: os gestores deverão prestar contas a investidores e usuários quanto ao desempenho da plataforma, a veracidade dos dados e as decisões estratégicas. Em caso de erros, a responsabilidade será assumida, com comunicação e correção imediatas.</w:t>
        <w:br w:type="textWrapping"/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0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Responsabilidade Corporativa</w:t>
      </w:r>
      <w:r w:rsidDel="00000000" w:rsidR="00000000" w:rsidRPr="00000000">
        <w:rPr>
          <w:sz w:val="22"/>
          <w:szCs w:val="22"/>
          <w:rtl w:val="0"/>
        </w:rPr>
        <w:t xml:space="preserve">: a empresa zelará pela sustentabilidade do negócio e pelo impacto social positivo, respeitando a proteção de dados dos usuários (conforme a LGPD) e contribuindo para um mercado de combustíveis mais justo.</w:t>
        <w:br w:type="textWrapping"/>
      </w:r>
    </w:p>
    <w:p w:rsidR="00000000" w:rsidDel="00000000" w:rsidP="00000000" w:rsidRDefault="00000000" w:rsidRPr="00000000" w14:paraId="00000058">
      <w:pPr>
        <w:pStyle w:val="Heading3"/>
        <w:spacing w:before="280" w:lineRule="auto"/>
        <w:ind w:right="-749.5275590551165"/>
        <w:rPr>
          <w:b w:val="1"/>
          <w:color w:val="000000"/>
          <w:sz w:val="22"/>
          <w:szCs w:val="22"/>
        </w:rPr>
      </w:pPr>
      <w:bookmarkStart w:colFirst="0" w:colLast="0" w:name="_2q3rn6zi4eou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1.2 Governança de TI</w:t>
      </w:r>
    </w:p>
    <w:p w:rsidR="00000000" w:rsidDel="00000000" w:rsidP="00000000" w:rsidRDefault="00000000" w:rsidRPr="00000000" w14:paraId="00000059">
      <w:pPr>
        <w:pStyle w:val="Heading1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Governança de TI será o coração do negócio, alinhada aos princípios da Governança Corporativa, com a função de garantir suporte tecnológico às metas estratégicas.</w:t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12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Banco de Dados</w:t>
      </w:r>
      <w:r w:rsidDel="00000000" w:rsidR="00000000" w:rsidRPr="00000000">
        <w:rPr>
          <w:sz w:val="22"/>
          <w:szCs w:val="22"/>
          <w:rtl w:val="0"/>
        </w:rPr>
        <w:t xml:space="preserve">: uso de um SGBD relacional robusto (PostgreSQL) com rotinas automatizadas de ETL para atualização diária dos dados da ANP.</w:t>
        <w:br w:type="textWrapping"/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12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Infraestrutura</w:t>
      </w:r>
      <w:r w:rsidDel="00000000" w:rsidR="00000000" w:rsidRPr="00000000">
        <w:rPr>
          <w:sz w:val="22"/>
          <w:szCs w:val="22"/>
          <w:rtl w:val="0"/>
        </w:rPr>
        <w:t xml:space="preserve">: hospedagem em nuvem (AWS, Google Cloud ou Azure), com escalabilidade automática e balanceamento de carga, além de CDN para garantir velocidade de acesso.</w:t>
        <w:br w:type="textWrapping"/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12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Segurança</w:t>
      </w:r>
      <w:r w:rsidDel="00000000" w:rsidR="00000000" w:rsidRPr="00000000">
        <w:rPr>
          <w:sz w:val="22"/>
          <w:szCs w:val="22"/>
          <w:rtl w:val="0"/>
        </w:rPr>
        <w:t xml:space="preserve">: práticas de desenvolvimento seguro (OWASP Top 10), criptografia de dados em trânsito e em repouso, firewall de aplicação e autenticação reforçada.</w:t>
        <w:br w:type="textWrapping"/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2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Arquitetura</w:t>
      </w:r>
      <w:r w:rsidDel="00000000" w:rsidR="00000000" w:rsidRPr="00000000">
        <w:rPr>
          <w:sz w:val="22"/>
          <w:szCs w:val="22"/>
          <w:rtl w:val="0"/>
        </w:rPr>
        <w:t xml:space="preserve">: utilização de microsserviços para permitir escalabilidade modular (busca de preços, login, relatórios).</w:t>
        <w:br w:type="textWrapping"/>
      </w:r>
    </w:p>
    <w:p w:rsidR="00000000" w:rsidDel="00000000" w:rsidP="00000000" w:rsidRDefault="00000000" w:rsidRPr="00000000" w14:paraId="0000005E">
      <w:pPr>
        <w:pStyle w:val="Heading1"/>
        <w:numPr>
          <w:ilvl w:val="0"/>
          <w:numId w:val="12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Business Intelligence</w:t>
      </w:r>
      <w:r w:rsidDel="00000000" w:rsidR="00000000" w:rsidRPr="00000000">
        <w:rPr>
          <w:sz w:val="22"/>
          <w:szCs w:val="22"/>
          <w:rtl w:val="0"/>
        </w:rPr>
        <w:t xml:space="preserve">: ferramentas de BI e Data Analytics para monitoramento do mercado e apoio às decisões estratégicas.</w:t>
        <w:br w:type="textWrapping"/>
      </w:r>
    </w:p>
    <w:p w:rsidR="00000000" w:rsidDel="00000000" w:rsidP="00000000" w:rsidRDefault="00000000" w:rsidRPr="00000000" w14:paraId="0000005F">
      <w:pPr>
        <w:pStyle w:val="Heading1"/>
        <w:ind w:right="-749.5275590551165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80" w:lineRule="auto"/>
        <w:ind w:right="-749.5275590551165"/>
        <w:rPr>
          <w:b w:val="1"/>
          <w:sz w:val="22"/>
          <w:szCs w:val="22"/>
        </w:rPr>
      </w:pPr>
      <w:bookmarkStart w:colFirst="0" w:colLast="0" w:name="_20e4gt4red4b" w:id="5"/>
      <w:bookmarkEnd w:id="5"/>
      <w:r w:rsidDel="00000000" w:rsidR="00000000" w:rsidRPr="00000000">
        <w:rPr>
          <w:b w:val="1"/>
          <w:sz w:val="22"/>
          <w:szCs w:val="22"/>
          <w:rtl w:val="0"/>
        </w:rPr>
        <w:t xml:space="preserve">2. Aplicação da Lei Geral de Proteção de Dados (LGPD)</w:t>
      </w:r>
    </w:p>
    <w:p w:rsidR="00000000" w:rsidDel="00000000" w:rsidP="00000000" w:rsidRDefault="00000000" w:rsidRPr="00000000" w14:paraId="00000061">
      <w:pPr>
        <w:pStyle w:val="Heading1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LGPD (Lei nº 13.709/2018) será aplicada de forma central no </w:t>
      </w:r>
      <w:r w:rsidDel="00000000" w:rsidR="00000000" w:rsidRPr="00000000">
        <w:rPr>
          <w:i w:val="1"/>
          <w:sz w:val="22"/>
          <w:szCs w:val="22"/>
          <w:rtl w:val="0"/>
        </w:rPr>
        <w:t xml:space="preserve">Preço Justo PR</w:t>
      </w:r>
      <w:r w:rsidDel="00000000" w:rsidR="00000000" w:rsidRPr="00000000">
        <w:rPr>
          <w:sz w:val="22"/>
          <w:szCs w:val="22"/>
          <w:rtl w:val="0"/>
        </w:rPr>
        <w:t xml:space="preserve">, garantindo confiança e proteção ao usuário.</w:t>
      </w:r>
    </w:p>
    <w:p w:rsidR="00000000" w:rsidDel="00000000" w:rsidP="00000000" w:rsidRDefault="00000000" w:rsidRPr="00000000" w14:paraId="00000062">
      <w:pPr>
        <w:pStyle w:val="Heading3"/>
        <w:spacing w:before="280" w:lineRule="auto"/>
        <w:ind w:right="-749.5275590551165"/>
        <w:rPr>
          <w:b w:val="1"/>
          <w:color w:val="000000"/>
          <w:sz w:val="22"/>
          <w:szCs w:val="22"/>
        </w:rPr>
      </w:pPr>
      <w:bookmarkStart w:colFirst="0" w:colLast="0" w:name="_32arcvp6irg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Dados Tratados</w:t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9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Dados Públicos de Empresas</w:t>
      </w:r>
      <w:r w:rsidDel="00000000" w:rsidR="00000000" w:rsidRPr="00000000">
        <w:rPr>
          <w:sz w:val="22"/>
          <w:szCs w:val="22"/>
          <w:rtl w:val="0"/>
        </w:rPr>
        <w:t xml:space="preserve">: CNPJ, razão social e endereço do posto, extraídos do CSV da ANP.</w:t>
        <w:br w:type="textWrapping"/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9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Dados Pessoais de Usuários</w:t>
      </w:r>
      <w:r w:rsidDel="00000000" w:rsidR="00000000" w:rsidRPr="00000000">
        <w:rPr>
          <w:sz w:val="22"/>
          <w:szCs w:val="22"/>
          <w:rtl w:val="0"/>
        </w:rPr>
        <w:t xml:space="preserve">: nome, e-mail e senha para cadastro; localização geográfica (GPS) somente quando autorizado para busca de postos próximos.</w:t>
        <w:br w:type="textWrapping"/>
      </w:r>
    </w:p>
    <w:p w:rsidR="00000000" w:rsidDel="00000000" w:rsidP="00000000" w:rsidRDefault="00000000" w:rsidRPr="00000000" w14:paraId="00000065">
      <w:pPr>
        <w:pStyle w:val="Heading3"/>
        <w:spacing w:before="280" w:lineRule="auto"/>
        <w:ind w:right="-749.5275590551165"/>
        <w:rPr>
          <w:b w:val="1"/>
          <w:color w:val="000000"/>
          <w:sz w:val="22"/>
          <w:szCs w:val="22"/>
        </w:rPr>
      </w:pPr>
      <w:bookmarkStart w:colFirst="0" w:colLast="0" w:name="_yik8btoghqlj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Relação com Ética, Segurança e Proteção</w:t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11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Finalidade</w:t>
      </w:r>
      <w:r w:rsidDel="00000000" w:rsidR="00000000" w:rsidRPr="00000000">
        <w:rPr>
          <w:sz w:val="22"/>
          <w:szCs w:val="22"/>
          <w:rtl w:val="0"/>
        </w:rPr>
        <w:t xml:space="preserve">: dados de localização utilizados apenas para encontrar postos próximos. Não haverá rastreamento ou marketing não autorizado.</w:t>
        <w:br w:type="textWrapping"/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1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Segurança</w:t>
      </w:r>
      <w:r w:rsidDel="00000000" w:rsidR="00000000" w:rsidRPr="00000000">
        <w:rPr>
          <w:sz w:val="22"/>
          <w:szCs w:val="22"/>
          <w:rtl w:val="0"/>
        </w:rPr>
        <w:t xml:space="preserve">: senhas com hashing forte (bcrypt), criptografia ponta a ponta e auditorias periódicas.</w:t>
        <w:br w:type="textWrapping"/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Transparência</w:t>
      </w:r>
      <w:r w:rsidDel="00000000" w:rsidR="00000000" w:rsidRPr="00000000">
        <w:rPr>
          <w:sz w:val="22"/>
          <w:szCs w:val="22"/>
          <w:rtl w:val="0"/>
        </w:rPr>
        <w:t xml:space="preserve">: painel de privacidade para visualizar, corrigir ou excluir dados pessoais. Política de privacidade em linguagem clara.</w:t>
        <w:br w:type="textWrapping"/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11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Autenticação</w:t>
      </w:r>
      <w:r w:rsidDel="00000000" w:rsidR="00000000" w:rsidRPr="00000000">
        <w:rPr>
          <w:sz w:val="22"/>
          <w:szCs w:val="22"/>
          <w:rtl w:val="0"/>
        </w:rPr>
        <w:t xml:space="preserve">: login seguro com 2FA para administradores.</w:t>
        <w:br w:type="textWrapping"/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1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Minimização de Dados</w:t>
      </w:r>
      <w:r w:rsidDel="00000000" w:rsidR="00000000" w:rsidRPr="00000000">
        <w:rPr>
          <w:sz w:val="22"/>
          <w:szCs w:val="22"/>
          <w:rtl w:val="0"/>
        </w:rPr>
        <w:t xml:space="preserve">: coleta apenas do necessário, sem exigir CPF ou telefone.</w:t>
        <w:br w:type="textWrapping"/>
      </w:r>
    </w:p>
    <w:p w:rsidR="00000000" w:rsidDel="00000000" w:rsidP="00000000" w:rsidRDefault="00000000" w:rsidRPr="00000000" w14:paraId="0000006B">
      <w:pPr>
        <w:pStyle w:val="Heading1"/>
        <w:ind w:right="-749.5275590551165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80" w:lineRule="auto"/>
        <w:ind w:right="-749.5275590551165"/>
        <w:rPr>
          <w:b w:val="1"/>
          <w:sz w:val="22"/>
          <w:szCs w:val="22"/>
        </w:rPr>
      </w:pPr>
      <w:bookmarkStart w:colFirst="0" w:colLast="0" w:name="_bew8dff6flxr" w:id="8"/>
      <w:bookmarkEnd w:id="8"/>
      <w:r w:rsidDel="00000000" w:rsidR="00000000" w:rsidRPr="00000000">
        <w:rPr>
          <w:b w:val="1"/>
          <w:sz w:val="22"/>
          <w:szCs w:val="22"/>
          <w:rtl w:val="0"/>
        </w:rPr>
        <w:t xml:space="preserve">3. Resumo dos Conceitos de Estatística Descritiva</w:t>
      </w:r>
    </w:p>
    <w:tbl>
      <w:tblPr>
        <w:tblStyle w:val="Table1"/>
        <w:tblW w:w="8782.9133858267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1.7282584085935"/>
        <w:gridCol w:w="4985.402379814344"/>
        <w:gridCol w:w="2375.7827476038337"/>
        <w:tblGridChange w:id="0">
          <w:tblGrid>
            <w:gridCol w:w="1421.7282584085935"/>
            <w:gridCol w:w="4985.402379814344"/>
            <w:gridCol w:w="2375.78274760383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1"/>
              <w:ind w:right="-749.5275590551165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1"/>
              <w:ind w:right="-749.5275590551165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1"/>
              <w:ind w:right="-749.5275590551165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Equação Amostral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Soma de todos os valores dividida pelo número de observações.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x̄ = Σxi / 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Valor central em um conjunto ordenado.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(n+1)/2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Valor mais frequente em um conjunto.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Variância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Dispersão dos dados em relação à média.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s² = Σ(xi – x̄)² / (n–1)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Desvio Padrão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Raiz quadrada da variância, indicando afastamento médio em relação à média.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s = √s²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Covariância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Mede a relação linear entre duas variáveis.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Cov(X,Y) = Σ(xi – x̄)(yi – ȳ) / (n–1)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Assimetria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Mede o grau e a direção da inclinação da distribuição em relação à média.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g1 = Σ(xi – x̄)³ / [(n–1)·s³]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Curtose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Mede o grau de “achatamento” ou “concentração” da distribuição em torno da média.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1"/>
              <w:ind w:right="-749.5275590551165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g2 = Σ(xi – x̄)⁴ / [(n–1)·s⁴]</w:t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ind w:right="-749.5275590551165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80" w:lineRule="auto"/>
        <w:ind w:right="-749.5275590551165"/>
        <w:rPr>
          <w:b w:val="1"/>
          <w:sz w:val="22"/>
          <w:szCs w:val="22"/>
        </w:rPr>
      </w:pPr>
      <w:bookmarkStart w:colFirst="0" w:colLast="0" w:name="_2zk3wwyxmciu" w:id="9"/>
      <w:bookmarkEnd w:id="9"/>
      <w:r w:rsidDel="00000000" w:rsidR="00000000" w:rsidRPr="00000000">
        <w:rPr>
          <w:b w:val="1"/>
          <w:sz w:val="22"/>
          <w:szCs w:val="22"/>
          <w:rtl w:val="0"/>
        </w:rPr>
        <w:t xml:space="preserve">4. Cálculo Comparativo e Análise dos Resultados</w:t>
      </w:r>
    </w:p>
    <w:p w:rsidR="00000000" w:rsidDel="00000000" w:rsidP="00000000" w:rsidRDefault="00000000" w:rsidRPr="00000000" w14:paraId="0000008A">
      <w:pPr>
        <w:pStyle w:val="Heading1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análise foi realizada sobre os dados do arquivo </w:t>
      </w:r>
      <w:r w:rsidDel="00000000" w:rsidR="00000000" w:rsidRPr="00000000">
        <w:rPr>
          <w:i w:val="1"/>
          <w:sz w:val="22"/>
          <w:szCs w:val="22"/>
          <w:rtl w:val="0"/>
        </w:rPr>
        <w:t xml:space="preserve">Preços_Automotivos_Parana.xlsx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spacing w:before="280" w:lineRule="auto"/>
        <w:ind w:right="-749.5275590551165"/>
        <w:rPr>
          <w:b w:val="1"/>
          <w:color w:val="000000"/>
          <w:sz w:val="22"/>
          <w:szCs w:val="22"/>
        </w:rPr>
      </w:pPr>
      <w:bookmarkStart w:colFirst="0" w:colLast="0" w:name="_tmdu8aew5cta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Estatística Descritiva</w:t>
      </w:r>
    </w:p>
    <w:p w:rsidR="00000000" w:rsidDel="00000000" w:rsidP="00000000" w:rsidRDefault="00000000" w:rsidRPr="00000000" w14:paraId="0000008C">
      <w:pPr>
        <w:pStyle w:val="Heading1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(Insira aqui as tabelas de resultados já processadas no Python).</w:t>
      </w:r>
    </w:p>
    <w:p w:rsidR="00000000" w:rsidDel="00000000" w:rsidP="00000000" w:rsidRDefault="00000000" w:rsidRPr="00000000" w14:paraId="0000008D">
      <w:pPr>
        <w:pStyle w:val="Heading3"/>
        <w:spacing w:before="280" w:lineRule="auto"/>
        <w:ind w:right="-749.5275590551165"/>
        <w:rPr>
          <w:b w:val="1"/>
          <w:color w:val="000000"/>
          <w:sz w:val="22"/>
          <w:szCs w:val="22"/>
        </w:rPr>
      </w:pPr>
      <w:bookmarkStart w:colFirst="0" w:colLast="0" w:name="_ahe54x30vbhf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Matriz de Covariância</w:t>
      </w:r>
    </w:p>
    <w:p w:rsidR="00000000" w:rsidDel="00000000" w:rsidP="00000000" w:rsidRDefault="00000000" w:rsidRPr="00000000" w14:paraId="0000008E">
      <w:pPr>
        <w:pStyle w:val="Heading1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(Insira aqui a matriz gerada no Python).</w:t>
      </w:r>
    </w:p>
    <w:p w:rsidR="00000000" w:rsidDel="00000000" w:rsidP="00000000" w:rsidRDefault="00000000" w:rsidRPr="00000000" w14:paraId="0000008F">
      <w:pPr>
        <w:pStyle w:val="Heading3"/>
        <w:spacing w:before="280" w:lineRule="auto"/>
        <w:ind w:right="-749.5275590551165"/>
        <w:rPr>
          <w:b w:val="1"/>
          <w:color w:val="000000"/>
          <w:sz w:val="22"/>
          <w:szCs w:val="22"/>
        </w:rPr>
      </w:pPr>
      <w:bookmarkStart w:colFirst="0" w:colLast="0" w:name="_6eaqabqbqjc2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Gráficos</w:t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8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Histograma</w:t>
      </w:r>
      <w:r w:rsidDel="00000000" w:rsidR="00000000" w:rsidRPr="00000000">
        <w:rPr>
          <w:sz w:val="22"/>
          <w:szCs w:val="22"/>
          <w:rtl w:val="0"/>
        </w:rPr>
        <w:t xml:space="preserve">: mostra a distribuição dos preços da Gasolina Comum.</w:t>
        <w:br w:type="textWrapping"/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8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Box Plot</w:t>
      </w:r>
      <w:r w:rsidDel="00000000" w:rsidR="00000000" w:rsidRPr="00000000">
        <w:rPr>
          <w:sz w:val="22"/>
          <w:szCs w:val="22"/>
          <w:rtl w:val="0"/>
        </w:rPr>
        <w:t xml:space="preserve">: compara a dispersão dos preços entre combustíveis.</w:t>
        <w:br w:type="textWrapping"/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8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Gráfico de Percentis</w:t>
      </w:r>
      <w:r w:rsidDel="00000000" w:rsidR="00000000" w:rsidRPr="00000000">
        <w:rPr>
          <w:sz w:val="22"/>
          <w:szCs w:val="22"/>
          <w:rtl w:val="0"/>
        </w:rPr>
        <w:t xml:space="preserve">: mostra visualmente a posição dos quartis e percentis (25%, 50%, 75%), permitindo identificar a dispersão e concentração dos preços.</w:t>
        <w:br w:type="textWrapping"/>
      </w:r>
    </w:p>
    <w:p w:rsidR="00000000" w:rsidDel="00000000" w:rsidP="00000000" w:rsidRDefault="00000000" w:rsidRPr="00000000" w14:paraId="00000093">
      <w:pPr>
        <w:pStyle w:val="Heading3"/>
        <w:spacing w:before="280" w:lineRule="auto"/>
        <w:ind w:right="-749.5275590551165"/>
        <w:rPr>
          <w:b w:val="1"/>
          <w:color w:val="000000"/>
          <w:sz w:val="22"/>
          <w:szCs w:val="22"/>
        </w:rPr>
      </w:pPr>
      <w:bookmarkStart w:colFirst="0" w:colLast="0" w:name="_8nss74oexm9e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Interpretação</w:t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6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Gasolina Aditivada apresentou maior média (R$ 6,14).</w:t>
        <w:br w:type="textWrapping"/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6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Etanol foi o combustível mais volátil (maior desvio padrão).</w:t>
        <w:br w:type="textWrapping"/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6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Gasolina Comum apresentou menor dispersão, sugerindo preços mais homogêneos.</w:t>
        <w:br w:type="textWrapping"/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6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covariância positiva confirma que os preços variam em conjunto.</w:t>
        <w:br w:type="textWrapping"/>
      </w:r>
    </w:p>
    <w:p w:rsidR="00000000" w:rsidDel="00000000" w:rsidP="00000000" w:rsidRDefault="00000000" w:rsidRPr="00000000" w14:paraId="00000098">
      <w:pPr>
        <w:pStyle w:val="Heading1"/>
        <w:numPr>
          <w:ilvl w:val="0"/>
          <w:numId w:val="6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análise de assimetria e curtose mostrou distribuições com leve inclinação e concentração diferenciada dos preços, confirmando a existência de outliers.</w:t>
        <w:br w:type="textWrapping"/>
      </w:r>
    </w:p>
    <w:p w:rsidR="00000000" w:rsidDel="00000000" w:rsidP="00000000" w:rsidRDefault="00000000" w:rsidRPr="00000000" w14:paraId="00000099">
      <w:pPr>
        <w:pStyle w:val="Heading1"/>
        <w:ind w:right="-749.5275590551165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80" w:lineRule="auto"/>
        <w:ind w:right="-749.5275590551165"/>
        <w:rPr>
          <w:b w:val="1"/>
          <w:sz w:val="22"/>
          <w:szCs w:val="22"/>
        </w:rPr>
      </w:pPr>
      <w:bookmarkStart w:colFirst="0" w:colLast="0" w:name="_9l4n5ot6i1al" w:id="14"/>
      <w:bookmarkEnd w:id="14"/>
      <w:r w:rsidDel="00000000" w:rsidR="00000000" w:rsidRPr="00000000">
        <w:rPr>
          <w:b w:val="1"/>
          <w:sz w:val="22"/>
          <w:szCs w:val="22"/>
          <w:rtl w:val="0"/>
        </w:rPr>
        <w:t xml:space="preserve">5. Instruções para Cálculo em Planilhas</w:t>
      </w:r>
    </w:p>
    <w:p w:rsidR="00000000" w:rsidDel="00000000" w:rsidP="00000000" w:rsidRDefault="00000000" w:rsidRPr="00000000" w14:paraId="0000009B">
      <w:pPr>
        <w:pStyle w:val="Heading1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Exemplo de fórmulas no Excel ou Google Sheets (supondo preços na coluna M):</w:t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7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Média: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=AVERAGE(M2:M1000)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numPr>
          <w:ilvl w:val="0"/>
          <w:numId w:val="7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Mediana: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=MEDIAN(M2:M1000)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7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Moda: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=MODE.SNGL(M2:M1000)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7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Desvio Padrão: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=STDEV.S(M2:M1000)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7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Variância: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=VAR.S(M2:M1000)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7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Percentil 25: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=PERCENTILE.INC(M2:M1000;0,25)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numPr>
          <w:ilvl w:val="0"/>
          <w:numId w:val="7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Covariância: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=COVARIANCE.S(intervalo1; intervalo2)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ind w:right="-749.5275590551165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ind w:right="-749.527559055116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Gráficos Python 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29200" cy="335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Gráfico de Percentil dos Preços por Tipo de Combustível 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29200" cy="3009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Distribuição de Preços da Gasolina Comum 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29200" cy="300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Curtose dos Preços por Tipo de Combustível 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29200" cy="3352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Dispersão dos Preços por Tipo de Combustível 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29200" cy="300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Assimetria dos Preços por Tipo de Combustível </w:t>
      </w:r>
    </w:p>
    <w:p w:rsidR="00000000" w:rsidDel="00000000" w:rsidP="00000000" w:rsidRDefault="00000000" w:rsidRPr="00000000" w14:paraId="000000B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yirsgq563s8s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1. Preparação e Tratamento dos Dados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foram extraídos do conjunto oficial de preços de combustíveis do programa </w:t>
      </w:r>
      <w:r w:rsidDel="00000000" w:rsidR="00000000" w:rsidRPr="00000000">
        <w:rPr>
          <w:i w:val="1"/>
          <w:rtl w:val="0"/>
        </w:rPr>
        <w:t xml:space="preserve">Preço Justo PR</w:t>
      </w:r>
      <w:r w:rsidDel="00000000" w:rsidR="00000000" w:rsidRPr="00000000">
        <w:rPr>
          <w:rtl w:val="0"/>
        </w:rPr>
        <w:t xml:space="preserve">.</w:t>
        <w:br w:type="textWrapping"/>
        <w:t xml:space="preserve"> As etapas de preparação incluíram: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Leitura do arquivo Excel</w:t>
      </w:r>
      <w:r w:rsidDel="00000000" w:rsidR="00000000" w:rsidRPr="00000000">
        <w:rPr>
          <w:rtl w:val="0"/>
        </w:rPr>
        <w:t xml:space="preserve"> no ambiente Google Colab com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pd.read_excel()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Conversão de datas</w:t>
      </w:r>
      <w:r w:rsidDel="00000000" w:rsidR="00000000" w:rsidRPr="00000000">
        <w:rPr>
          <w:rtl w:val="0"/>
        </w:rPr>
        <w:t xml:space="preserve"> para o formato temporal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) e dos valores de venda para numérico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Filtragem dos dados</w:t>
      </w:r>
      <w:r w:rsidDel="00000000" w:rsidR="00000000" w:rsidRPr="00000000">
        <w:rPr>
          <w:rtl w:val="0"/>
        </w:rPr>
        <w:t xml:space="preserve"> apenas para o produto “GASOLINA”.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Agrupamento por data</w:t>
      </w:r>
      <w:r w:rsidDel="00000000" w:rsidR="00000000" w:rsidRPr="00000000">
        <w:rPr>
          <w:rtl w:val="0"/>
        </w:rPr>
        <w:t xml:space="preserve"> para cálculo do preço médio diário.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Criação da variável </w:t>
      </w:r>
      <w:r w:rsidDel="00000000" w:rsidR="00000000" w:rsidRPr="00000000">
        <w:rPr>
          <w:b w:val="1"/>
          <w:rtl w:val="0"/>
        </w:rPr>
        <w:t xml:space="preserve">“Dias”</w:t>
      </w:r>
      <w:r w:rsidDel="00000000" w:rsidR="00000000" w:rsidRPr="00000000">
        <w:rPr>
          <w:rtl w:val="0"/>
        </w:rPr>
        <w:t xml:space="preserve">, representando o número de dias desde a primeira data registrada, utilizada como variável independente nos modelos.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gráfico inicial de dispersão foi gerado para visualizar o comportamento geral dos preços ao longo do tempo.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yhhllv6gq2dr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2. Modelagem de Regressão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implementados e comparados cinco tipos de modelagem: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9r439hjds9b6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Regressão Linear Simples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modelo y=a⋅x+by = a \cdot x + by=a⋅x+b foi ajustado utilizando o método de </w:t>
      </w:r>
      <w:r w:rsidDel="00000000" w:rsidR="00000000" w:rsidRPr="00000000">
        <w:rPr>
          <w:b w:val="1"/>
          <w:rtl w:val="0"/>
        </w:rPr>
        <w:t xml:space="preserve">Mínimos Quadrados Ordinários (OLS)</w:t>
      </w:r>
      <w:r w:rsidDel="00000000" w:rsidR="00000000" w:rsidRPr="00000000">
        <w:rPr>
          <w:rtl w:val="0"/>
        </w:rPr>
        <w:t xml:space="preserve">, fornecido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 da biblioteca </w:t>
      </w:r>
      <w:r w:rsidDel="00000000" w:rsidR="00000000" w:rsidRPr="00000000">
        <w:rPr>
          <w:i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.</w:t>
        <w:br w:type="textWrapping"/>
        <w:t xml:space="preserve"> Esse modelo capturou a tendência linear média de aumento dos preços ao longo do tempo.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d0twefj6cqle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Regressão Polinomial (Grau 2 – Parábola)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modelo y=a⋅x2+b⋅x+cy = a \cdot x^2 + b \cdot x + cy=a⋅x2+b⋅x+c foi implementado com o intuito de representar possíveis acelerações ou desacelerações nos preços.</w:t>
        <w:br w:type="textWrapping"/>
        <w:t xml:space="preserve"> O método de ajuste também foi </w:t>
      </w:r>
      <w:r w:rsidDel="00000000" w:rsidR="00000000" w:rsidRPr="00000000">
        <w:rPr>
          <w:b w:val="1"/>
          <w:rtl w:val="0"/>
        </w:rPr>
        <w:t xml:space="preserve">Mínimos Quadrados</w:t>
      </w:r>
      <w:r w:rsidDel="00000000" w:rsidR="00000000" w:rsidRPr="00000000">
        <w:rPr>
          <w:rtl w:val="0"/>
        </w:rPr>
        <w:t xml:space="preserve">, aplicado sobre as variáveis transformadas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PolynomialFeatures</w:t>
      </w:r>
      <w:r w:rsidDel="00000000" w:rsidR="00000000" w:rsidRPr="00000000">
        <w:rPr>
          <w:rtl w:val="0"/>
        </w:rPr>
        <w:t xml:space="preserve">.</w:t>
        <w:br w:type="textWrapping"/>
        <w:t xml:space="preserve"> Os resultados apresentaram melhor desempenho que o modelo linear, indicando leve curvatura na tendência dos dados.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fyafikbmxflm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Regressão Não Linear (Exponencial)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modelo não linear da forma y=a⋅eb⋅x+cy = a \cdot e^{b \cdot x} + cy=a⋅eb⋅x+c foi ajustado a partir de diferentes métodos de otimização: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.6029058083222"/>
        <w:gridCol w:w="2610.41215036405"/>
        <w:gridCol w:w="2752.025829407308"/>
        <w:gridCol w:w="1562.470925443943"/>
        <w:tblGridChange w:id="0">
          <w:tblGrid>
            <w:gridCol w:w="2100.6029058083222"/>
            <w:gridCol w:w="2610.41215036405"/>
            <w:gridCol w:w="2752.025829407308"/>
            <w:gridCol w:w="1562.4709254439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Levenberg–Marquardt (LM)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Combinação entre Gauss–Newton e Gradiente Descendente. Alta estabilidade.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curve_fit(method='lm')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Determinístico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Gauss–Newton (TRF)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Versão iterativa baseada em mínimos quadrados.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curve_fit(method='trf')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Determinístico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Máxima Verossimilhança (MLE)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Maximiza a probabilidade dos dados observados sob hipótese de erros normais.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scipy.optimize.minimize()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Estatístico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Bayesiano (MCMC)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Baseado em inferência probabilística via amostragem de Monte Carlo.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Probabilístico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método foi avaliado por duas métricas: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R² (Coeficiente de Determinação):</w:t>
      </w:r>
      <w:r w:rsidDel="00000000" w:rsidR="00000000" w:rsidRPr="00000000">
        <w:rPr>
          <w:rtl w:val="0"/>
        </w:rPr>
        <w:t xml:space="preserve"> mede o quanto o modelo explica a variância dos dados.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RMSE (Raiz do Erro Quadrático Médio):</w:t>
      </w:r>
      <w:r w:rsidDel="00000000" w:rsidR="00000000" w:rsidRPr="00000000">
        <w:rPr>
          <w:rtl w:val="0"/>
        </w:rPr>
        <w:t xml:space="preserve"> indica o erro médio em unidades de preço (R$).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Gráficos foram gerados sobrepondo as curvas ajustadas de cada método aos dados reais para comparação visual.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xe5lq4q9ssn6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3. Avaliação e Comparação dos Resultados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tabela comparativa foi gerada automaticamente, classificando os modelos pelo valor de </w:t>
      </w:r>
      <w:r w:rsidDel="00000000" w:rsidR="00000000" w:rsidRPr="00000000">
        <w:rPr>
          <w:b w:val="1"/>
          <w:rtl w:val="0"/>
        </w:rPr>
        <w:t xml:space="preserve">R² (quanto mais próximo de 1, melhor)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RMSE (quanto menor, melhor)</w:t>
      </w:r>
      <w:r w:rsidDel="00000000" w:rsidR="00000000" w:rsidRPr="00000000">
        <w:rPr>
          <w:rtl w:val="0"/>
        </w:rPr>
        <w:t xml:space="preserve">.</w:t>
        <w:br w:type="textWrapping"/>
        <w:t xml:space="preserve"> O código também identifica o </w:t>
      </w:r>
      <w:r w:rsidDel="00000000" w:rsidR="00000000" w:rsidRPr="00000000">
        <w:rPr>
          <w:b w:val="1"/>
          <w:rtl w:val="0"/>
        </w:rPr>
        <w:t xml:space="preserve">melhor modelo</w:t>
      </w:r>
      <w:r w:rsidDel="00000000" w:rsidR="00000000" w:rsidRPr="00000000">
        <w:rPr>
          <w:rtl w:val="0"/>
        </w:rPr>
        <w:t xml:space="preserve"> de forma automática.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indicaram que: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O modelo </w:t>
      </w:r>
      <w:r w:rsidDel="00000000" w:rsidR="00000000" w:rsidRPr="00000000">
        <w:rPr>
          <w:b w:val="1"/>
          <w:rtl w:val="0"/>
        </w:rPr>
        <w:t xml:space="preserve">exponencial ajustado pelo método de Levenberg–Marquardt</w:t>
      </w:r>
      <w:r w:rsidDel="00000000" w:rsidR="00000000" w:rsidRPr="00000000">
        <w:rPr>
          <w:rtl w:val="0"/>
        </w:rPr>
        <w:t xml:space="preserve"> apresentou o melhor desempenho geral, alcançando os maiores valores de R² e os menores de RMSE.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método </w:t>
      </w:r>
      <w:r w:rsidDel="00000000" w:rsidR="00000000" w:rsidRPr="00000000">
        <w:rPr>
          <w:b w:val="1"/>
          <w:rtl w:val="0"/>
        </w:rPr>
        <w:t xml:space="preserve">Bayesiano</w:t>
      </w:r>
      <w:r w:rsidDel="00000000" w:rsidR="00000000" w:rsidRPr="00000000">
        <w:rPr>
          <w:rtl w:val="0"/>
        </w:rPr>
        <w:t xml:space="preserve"> obteve desempenho semelhante, com a vantagem de fornecer </w:t>
      </w:r>
      <w:r w:rsidDel="00000000" w:rsidR="00000000" w:rsidRPr="00000000">
        <w:rPr>
          <w:b w:val="1"/>
          <w:rtl w:val="0"/>
        </w:rPr>
        <w:t xml:space="preserve">intervalos de incerteza</w:t>
      </w:r>
      <w:r w:rsidDel="00000000" w:rsidR="00000000" w:rsidRPr="00000000">
        <w:rPr>
          <w:rtl w:val="0"/>
        </w:rPr>
        <w:t xml:space="preserve"> sobre os parâmetros.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modelo </w:t>
      </w:r>
      <w:r w:rsidDel="00000000" w:rsidR="00000000" w:rsidRPr="00000000">
        <w:rPr>
          <w:b w:val="1"/>
          <w:rtl w:val="0"/>
        </w:rPr>
        <w:t xml:space="preserve">polinomial</w:t>
      </w:r>
      <w:r w:rsidDel="00000000" w:rsidR="00000000" w:rsidRPr="00000000">
        <w:rPr>
          <w:rtl w:val="0"/>
        </w:rPr>
        <w:t xml:space="preserve"> também apresentou boa aderência, mas inferior aos métodos exponenciais.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MLE</w:t>
      </w:r>
      <w:r w:rsidDel="00000000" w:rsidR="00000000" w:rsidRPr="00000000">
        <w:rPr>
          <w:rtl w:val="0"/>
        </w:rPr>
        <w:t xml:space="preserve"> mostrou resultados próximos aos mínimos quadrados, confirmando a equivalência teórica sob distribuição normal dos erros.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qzi522n4z98j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4. Considerações Técnicas e Gráficas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Foram utilizados gráficos de dispersão e curvas ajustadas para ilustrar visualmente cada modelo.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projeto incluiu uma </w:t>
      </w:r>
      <w:r w:rsidDel="00000000" w:rsidR="00000000" w:rsidRPr="00000000">
        <w:rPr>
          <w:b w:val="1"/>
          <w:rtl w:val="0"/>
        </w:rPr>
        <w:t xml:space="preserve">tabela de resultados formatada com gradientes de cor</w:t>
      </w:r>
      <w:r w:rsidDel="00000000" w:rsidR="00000000" w:rsidRPr="00000000">
        <w:rPr>
          <w:rtl w:val="0"/>
        </w:rPr>
        <w:t xml:space="preserve"> para facilitar a interpretação no Colab.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Todas as etapas foram automatizadas, desde a leitura dos dados até a exportação dos resultados em CSV.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knb7kg3hhoh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34"/>
          <w:szCs w:val="34"/>
        </w:rPr>
      </w:pPr>
      <w:bookmarkStart w:colFirst="0" w:colLast="0" w:name="_1lappy24tw5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30"/>
          <w:szCs w:val="30"/>
        </w:rPr>
      </w:pPr>
      <w:bookmarkStart w:colFirst="0" w:colLast="0" w:name="_k4nanshw07gp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5. Métodos de Aprendizado de Máquina Não Supervisionado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0"/>
          <w:szCs w:val="30"/>
        </w:rPr>
      </w:pPr>
      <w:bookmarkStart w:colFirst="0" w:colLast="0" w:name="_edaw10ku20p0" w:id="25"/>
      <w:bookmarkEnd w:id="25"/>
      <w:r w:rsidDel="00000000" w:rsidR="00000000" w:rsidRPr="00000000">
        <w:rPr>
          <w:b w:val="1"/>
          <w:sz w:val="30"/>
          <w:szCs w:val="30"/>
          <w:rtl w:val="0"/>
        </w:rPr>
        <w:t xml:space="preserve">5.1 Análise de Clusters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de clusters é uma técnica de aprendizado de máquina não supervisionado utilizada para agrupar observações com características semelhantes, sem que haja rótulos previamente definidos. No contexto deste projeto, o objetivo foi identificar padrões de comportamento e variações nos preços dos combustíveis no estado do Paraná.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foram padronizados e analisados por meio de métodos de agrupamento, com o objetivo de identificar possíveis grupos naturais dentro do conjunto de informações. Essa etapa é essencial para entender o comportamento do mercado, segmentar padrões e detectar possíveis anomalias.</w:t>
      </w:r>
    </w:p>
    <w:p w:rsidR="00000000" w:rsidDel="00000000" w:rsidP="00000000" w:rsidRDefault="00000000" w:rsidRPr="00000000" w14:paraId="000000F4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0"/>
          <w:szCs w:val="30"/>
        </w:rPr>
      </w:pPr>
      <w:bookmarkStart w:colFirst="0" w:colLast="0" w:name="_u2wquzv6i76e" w:id="26"/>
      <w:bookmarkEnd w:id="26"/>
      <w:r w:rsidDel="00000000" w:rsidR="00000000" w:rsidRPr="00000000">
        <w:rPr>
          <w:b w:val="1"/>
          <w:sz w:val="30"/>
          <w:szCs w:val="30"/>
          <w:rtl w:val="0"/>
        </w:rPr>
        <w:t xml:space="preserve">5.2 K-Means Clustering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algoritmo K-Means foi aplicado para dividir o conjunto de dados em grupos de características semelhantes. Para determinar o número ideal de grupos (k), foram utilizados critérios de avaliação como o índice de Silhouette e o índice de Davies-Bouldin.</w:t>
        <w:br w:type="textWrapping"/>
        <w:t xml:space="preserve"> Após as análises, o valor ótimo encontrado foi </w:t>
      </w:r>
      <w:r w:rsidDel="00000000" w:rsidR="00000000" w:rsidRPr="00000000">
        <w:rPr>
          <w:b w:val="1"/>
          <w:rtl w:val="0"/>
        </w:rPr>
        <w:t xml:space="preserve">k = 5</w:t>
      </w:r>
      <w:r w:rsidDel="00000000" w:rsidR="00000000" w:rsidRPr="00000000">
        <w:rPr>
          <w:rtl w:val="0"/>
        </w:rPr>
        <w:t xml:space="preserve">, o que significa que os dados foram divididos em cinco grupos principais.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clusters representam diferentes regimes de comportamento dos preços de combustíveis: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Grupos com preços médios mais baixos e pouca variação, representando períodos estáveis.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com preços mais altos e alta dispersão, relacionados a períodos de flutuação de mercado.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gráfica do K-Means mostrou boa separação entre os grupos, o que indica que essa técnica conseguiu capturar bem as diferenças estruturais presentes nos dados.</w:t>
      </w:r>
    </w:p>
    <w:p w:rsidR="00000000" w:rsidDel="00000000" w:rsidP="00000000" w:rsidRDefault="00000000" w:rsidRPr="00000000" w14:paraId="000000FB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0"/>
          <w:szCs w:val="30"/>
        </w:rPr>
      </w:pPr>
      <w:bookmarkStart w:colFirst="0" w:colLast="0" w:name="_tnuu7metvia" w:id="27"/>
      <w:bookmarkEnd w:id="27"/>
      <w:r w:rsidDel="00000000" w:rsidR="00000000" w:rsidRPr="00000000">
        <w:rPr>
          <w:b w:val="1"/>
          <w:sz w:val="30"/>
          <w:szCs w:val="30"/>
          <w:rtl w:val="0"/>
        </w:rPr>
        <w:t xml:space="preserve">5.3 Agrupamento Hierárquico (Hierarchical Clustering)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agrupamento hierárquico foi utilizado para verificar a relação de similaridade entre os grupos formados, representada por meio de um dendrograma.</w:t>
        <w:br w:type="textWrapping"/>
        <w:t xml:space="preserve"> Diferente do K-Means, esse método não requer a definição prévia do número de clusters e permite observar como os grupos se formam progressivamente.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do dendrograma confirmou a existência de </w:t>
      </w:r>
      <w:r w:rsidDel="00000000" w:rsidR="00000000" w:rsidRPr="00000000">
        <w:rPr>
          <w:b w:val="1"/>
          <w:rtl w:val="0"/>
        </w:rPr>
        <w:t xml:space="preserve">cinco agrupamentos principais</w:t>
      </w:r>
      <w:r w:rsidDel="00000000" w:rsidR="00000000" w:rsidRPr="00000000">
        <w:rPr>
          <w:rtl w:val="0"/>
        </w:rPr>
        <w:t xml:space="preserve">, corroborando os resultados obtidos com o método K-Means. Essa consistência entre os métodos reforça a confiabilidade da estrutura de segmentação encontrada nos dados.</w:t>
      </w:r>
    </w:p>
    <w:p w:rsidR="00000000" w:rsidDel="00000000" w:rsidP="00000000" w:rsidRDefault="00000000" w:rsidRPr="00000000" w14:paraId="000000FF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28"/>
          <w:szCs w:val="28"/>
        </w:rPr>
      </w:pPr>
      <w:bookmarkStart w:colFirst="0" w:colLast="0" w:name="_k7lc6fgxnu40" w:id="28"/>
      <w:bookmarkEnd w:id="28"/>
      <w:r w:rsidDel="00000000" w:rsidR="00000000" w:rsidRPr="00000000">
        <w:rPr>
          <w:b w:val="1"/>
          <w:sz w:val="28"/>
          <w:szCs w:val="28"/>
          <w:rtl w:val="0"/>
        </w:rPr>
        <w:t xml:space="preserve">5.4 Expectation Maximization (EM) / Gaussian Mixture Model (GMM)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 Mistura Gaussiana (GMM), baseado no algoritmo Expectation Maximization, foi utilizado para identificar distribuições probabilísticas sobre os dados.</w:t>
        <w:br w:type="textWrapping"/>
        <w:t xml:space="preserve"> Diferente do K-Means, o GMM permite que uma observação pertença a mais de um grupo com diferentes probabilidades, tornando o agrupamento mais flexível.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número ideal de componentes foi definido pelo critério BIC (Bayesian Information Criterion), que indicou </w:t>
      </w:r>
      <w:r w:rsidDel="00000000" w:rsidR="00000000" w:rsidRPr="00000000">
        <w:rPr>
          <w:b w:val="1"/>
          <w:rtl w:val="0"/>
        </w:rPr>
        <w:t xml:space="preserve">n = 8</w:t>
      </w:r>
      <w:r w:rsidDel="00000000" w:rsidR="00000000" w:rsidRPr="00000000">
        <w:rPr>
          <w:rtl w:val="0"/>
        </w:rPr>
        <w:t xml:space="preserve"> como a configuração mais adequada.</w:t>
        <w:br w:type="textWrapping"/>
        <w:t xml:space="preserve"> Esse modelo apresentou uma segmentação mais detalhada, capturando nuances sutis no comportamento dos preços, embora com maior complexidade de interpretação.</w:t>
      </w:r>
    </w:p>
    <w:p w:rsidR="00000000" w:rsidDel="00000000" w:rsidP="00000000" w:rsidRDefault="00000000" w:rsidRPr="00000000" w14:paraId="00000103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28"/>
          <w:szCs w:val="28"/>
        </w:rPr>
      </w:pPr>
      <w:bookmarkStart w:colFirst="0" w:colLast="0" w:name="_agtq42skgo7a" w:id="29"/>
      <w:bookmarkEnd w:id="29"/>
      <w:r w:rsidDel="00000000" w:rsidR="00000000" w:rsidRPr="00000000">
        <w:rPr>
          <w:b w:val="1"/>
          <w:sz w:val="28"/>
          <w:szCs w:val="28"/>
          <w:rtl w:val="0"/>
        </w:rPr>
        <w:t xml:space="preserve">5.5 Comparação dos Métodos Não Supervisionados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tabela a seguir resume as principais métricas de avaliação dos métodos aplicados: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730"/>
        <w:gridCol w:w="2220"/>
        <w:gridCol w:w="2580"/>
        <w:tblGridChange w:id="0">
          <w:tblGrid>
            <w:gridCol w:w="1500"/>
            <w:gridCol w:w="2730"/>
            <w:gridCol w:w="2220"/>
            <w:gridCol w:w="2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Critério de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Interpretação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Silhouette = 0.58 / Davies-Bouldin = 0.42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Boa separação entre clusters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 grupos bem definidos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Hierárquico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Visual via Dendrograma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 grupos principais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Estrutura coerente com o K-Means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GMM (EM)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BIC mínimo para n=8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Segmentação mais detalhada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Capta sobreposição entre grupos</w:t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Conclusão Parcial:</w:t>
        <w:br w:type="textWrapping"/>
      </w:r>
      <w:r w:rsidDel="00000000" w:rsidR="00000000" w:rsidRPr="00000000">
        <w:rPr>
          <w:rtl w:val="0"/>
        </w:rPr>
        <w:t xml:space="preserve"> O método </w:t>
      </w:r>
      <w:r w:rsidDel="00000000" w:rsidR="00000000" w:rsidRPr="00000000">
        <w:rPr>
          <w:b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apresentou o melhor equilíbrio entre simplicidade, desempenho e clareza visual dos agrupamentos. Portanto, é considerado o mais adequado para representar os padrões de comportamento dos preços de combustíveis neste projeto.</w:t>
      </w:r>
    </w:p>
    <w:p w:rsidR="00000000" w:rsidDel="00000000" w:rsidP="00000000" w:rsidRDefault="00000000" w:rsidRPr="00000000" w14:paraId="00000117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34"/>
          <w:szCs w:val="34"/>
        </w:rPr>
      </w:pPr>
      <w:bookmarkStart w:colFirst="0" w:colLast="0" w:name="_css6iwyq4owm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6. Métodos de Aprendizado de Máquina Supervisionado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etapa, foram aplicados métodos de aprendizado supervisionado com o objetivo de prever o comportamento dos preços de combustíveis e classificar períodos com base nas características estatísticas dos dados.</w:t>
        <w:br w:type="textWrapping"/>
        <w:t xml:space="preserve"> Os modelos foram avaliados por métricas de desempenho como </w:t>
      </w:r>
      <w:r w:rsidDel="00000000" w:rsidR="00000000" w:rsidRPr="00000000">
        <w:rPr>
          <w:b w:val="1"/>
          <w:rtl w:val="0"/>
        </w:rPr>
        <w:t xml:space="preserve">R², RMSE, Acurácia e F1-Score</w:t>
      </w:r>
      <w:r w:rsidDel="00000000" w:rsidR="00000000" w:rsidRPr="00000000">
        <w:rPr>
          <w:rtl w:val="0"/>
        </w:rPr>
        <w:t xml:space="preserve">, e os resultados foram comparados por meio de gráficos e matrizes de confusão.</w:t>
      </w:r>
    </w:p>
    <w:p w:rsidR="00000000" w:rsidDel="00000000" w:rsidP="00000000" w:rsidRDefault="00000000" w:rsidRPr="00000000" w14:paraId="0000011A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0"/>
          <w:szCs w:val="30"/>
        </w:rPr>
      </w:pPr>
      <w:bookmarkStart w:colFirst="0" w:colLast="0" w:name="_fypvyflowc4r" w:id="31"/>
      <w:bookmarkEnd w:id="31"/>
      <w:r w:rsidDel="00000000" w:rsidR="00000000" w:rsidRPr="00000000">
        <w:rPr>
          <w:b w:val="1"/>
          <w:sz w:val="30"/>
          <w:szCs w:val="30"/>
          <w:rtl w:val="0"/>
        </w:rPr>
        <w:t xml:space="preserve">6.1 Árvore de Decisão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 Árvore de Decisão apresentou desempenho satisfatório na classificação dos dados, atingindo </w:t>
      </w:r>
      <w:r w:rsidDel="00000000" w:rsidR="00000000" w:rsidRPr="00000000">
        <w:rPr>
          <w:b w:val="1"/>
          <w:rtl w:val="0"/>
        </w:rPr>
        <w:t xml:space="preserve">Acurácia = 1.0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F1-Score = 1.0</w:t>
      </w:r>
      <w:r w:rsidDel="00000000" w:rsidR="00000000" w:rsidRPr="00000000">
        <w:rPr>
          <w:rtl w:val="0"/>
        </w:rPr>
        <w:t xml:space="preserve">.</w:t>
        <w:br w:type="textWrapping"/>
        <w:t xml:space="preserve"> Na regressão, o resultado foi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R² ≈ -0.007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RMSE ≈ 0.026</w:t>
      </w:r>
      <w:r w:rsidDel="00000000" w:rsidR="00000000" w:rsidRPr="00000000">
        <w:rPr>
          <w:rtl w:val="0"/>
        </w:rPr>
        <w:t xml:space="preserve">, indicando que o modelo ainda pode ser aprimorado para previsões contínuas.</w:t>
        <w:br w:type="textWrapping"/>
        <w:t xml:space="preserve"> Apesar disso, a árvore é de fácil interpretação e permite identificar quais variáveis mais influenciam o preço final, o que é útil para análises de mercado.</w:t>
      </w:r>
    </w:p>
    <w:p w:rsidR="00000000" w:rsidDel="00000000" w:rsidP="00000000" w:rsidRDefault="00000000" w:rsidRPr="00000000" w14:paraId="0000011D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0"/>
          <w:szCs w:val="30"/>
        </w:rPr>
      </w:pPr>
      <w:bookmarkStart w:colFirst="0" w:colLast="0" w:name="_5bt1crr0e69" w:id="32"/>
      <w:bookmarkEnd w:id="32"/>
      <w:r w:rsidDel="00000000" w:rsidR="00000000" w:rsidRPr="00000000">
        <w:rPr>
          <w:b w:val="1"/>
          <w:sz w:val="30"/>
          <w:szCs w:val="30"/>
          <w:rtl w:val="0"/>
        </w:rPr>
        <w:t xml:space="preserve">6.2 Random Forest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Random Forest combina diversas árvores de decisão para reduzir erros e melhorar a generalização.</w:t>
        <w:br w:type="textWrapping"/>
        <w:t xml:space="preserve"> Na regressão, apresentou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R² ≈ -0.12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RMSE ≈ 0.028</w:t>
      </w:r>
      <w:r w:rsidDel="00000000" w:rsidR="00000000" w:rsidRPr="00000000">
        <w:rPr>
          <w:rtl w:val="0"/>
        </w:rPr>
        <w:t xml:space="preserve">, resultados um pouco inferiores ao esperado.</w:t>
        <w:br w:type="textWrapping"/>
        <w:t xml:space="preserve"> Na classificação, obteve </w:t>
      </w:r>
      <w:r w:rsidDel="00000000" w:rsidR="00000000" w:rsidRPr="00000000">
        <w:rPr>
          <w:b w:val="1"/>
          <w:rtl w:val="0"/>
        </w:rPr>
        <w:t xml:space="preserve">Acurácia = 1.0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F1-Score = 1.0</w:t>
      </w:r>
      <w:r w:rsidDel="00000000" w:rsidR="00000000" w:rsidRPr="00000000">
        <w:rPr>
          <w:rtl w:val="0"/>
        </w:rPr>
        <w:t xml:space="preserve">, mostrando excelente desempenho para diferenciar períodos de preços altos e baixos.</w:t>
        <w:br w:type="textWrapping"/>
        <w:t xml:space="preserve"> Este modelo foi o mais estável e consistente, destacando-se entre as abordagens supervisionadas.</w:t>
      </w:r>
    </w:p>
    <w:p w:rsidR="00000000" w:rsidDel="00000000" w:rsidP="00000000" w:rsidRDefault="00000000" w:rsidRPr="00000000" w14:paraId="00000120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0"/>
          <w:szCs w:val="30"/>
        </w:rPr>
      </w:pPr>
      <w:bookmarkStart w:colFirst="0" w:colLast="0" w:name="_7ut7t59ffugx" w:id="33"/>
      <w:bookmarkEnd w:id="33"/>
      <w:r w:rsidDel="00000000" w:rsidR="00000000" w:rsidRPr="00000000">
        <w:rPr>
          <w:b w:val="1"/>
          <w:sz w:val="30"/>
          <w:szCs w:val="30"/>
          <w:rtl w:val="0"/>
        </w:rPr>
        <w:t xml:space="preserve">6.3 KNN (K-Nearest Neighbors)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método KNN mostrou resultados semelhantes aos modelos de árvore.</w:t>
        <w:br w:type="textWrapping"/>
        <w:t xml:space="preserve"> Na regressão, obteve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R² ≈ -0.009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RMSE ≈ 0.0265</w:t>
      </w:r>
      <w:r w:rsidDel="00000000" w:rsidR="00000000" w:rsidRPr="00000000">
        <w:rPr>
          <w:rtl w:val="0"/>
        </w:rPr>
        <w:t xml:space="preserve">, enquanto na classificação alcançou </w:t>
      </w:r>
      <w:r w:rsidDel="00000000" w:rsidR="00000000" w:rsidRPr="00000000">
        <w:rPr>
          <w:b w:val="1"/>
          <w:rtl w:val="0"/>
        </w:rPr>
        <w:t xml:space="preserve">Acurácia = 1.0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F1-Score = 1.0</w:t>
      </w:r>
      <w:r w:rsidDel="00000000" w:rsidR="00000000" w:rsidRPr="00000000">
        <w:rPr>
          <w:rtl w:val="0"/>
        </w:rPr>
        <w:t xml:space="preserve">.</w:t>
        <w:br w:type="textWrapping"/>
        <w:t xml:space="preserve"> Esse desempenho demonstra que o KNN é eficiente para dados com padrões bem definidos, embora possa ser sensível à escala das variáveis.</w:t>
      </w:r>
    </w:p>
    <w:p w:rsidR="00000000" w:rsidDel="00000000" w:rsidP="00000000" w:rsidRDefault="00000000" w:rsidRPr="00000000" w14:paraId="00000123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ind w:left="720" w:hanging="360"/>
        <w:rPr>
          <w:b w:val="1"/>
        </w:rPr>
      </w:pPr>
      <w:bookmarkStart w:colFirst="0" w:colLast="0" w:name="_4uilqj2ibifg" w:id="34"/>
      <w:bookmarkEnd w:id="34"/>
      <w:r w:rsidDel="00000000" w:rsidR="00000000" w:rsidRPr="00000000">
        <w:rPr>
          <w:b w:val="1"/>
          <w:rtl w:val="0"/>
        </w:rPr>
        <w:t xml:space="preserve">6.4 Rede Neural (MLP - Multi-Layer Perceptron)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rede neural MLP foi configurada com duas camadas ocultas de 50 neurônios cada.</w:t>
        <w:br w:type="textWrapping"/>
        <w:t xml:space="preserve"> Apesar da maior complexidade, o modelo apresentou desempenho inferior: </w:t>
      </w:r>
      <w:r w:rsidDel="00000000" w:rsidR="00000000" w:rsidRPr="00000000">
        <w:rPr>
          <w:b w:val="1"/>
          <w:rtl w:val="0"/>
        </w:rPr>
        <w:t xml:space="preserve">R² negativo e RMSE elevado</w:t>
      </w:r>
      <w:r w:rsidDel="00000000" w:rsidR="00000000" w:rsidRPr="00000000">
        <w:rPr>
          <w:rtl w:val="0"/>
        </w:rPr>
        <w:t xml:space="preserve"> na regressão, além de </w:t>
      </w:r>
      <w:r w:rsidDel="00000000" w:rsidR="00000000" w:rsidRPr="00000000">
        <w:rPr>
          <w:b w:val="1"/>
          <w:rtl w:val="0"/>
        </w:rPr>
        <w:t xml:space="preserve">F1-Score = 0.0</w:t>
      </w:r>
      <w:r w:rsidDel="00000000" w:rsidR="00000000" w:rsidRPr="00000000">
        <w:rPr>
          <w:rtl w:val="0"/>
        </w:rPr>
        <w:t xml:space="preserve"> na classificação.</w:t>
        <w:br w:type="textWrapping"/>
        <w:t xml:space="preserve"> Isso indica que, com o volume atual de dados, a rede neural não conseguiu convergir adequadamente, exigindo mais dados e ajustes de parâmetros para melhorar os resultados.</w:t>
      </w:r>
    </w:p>
    <w:p w:rsidR="00000000" w:rsidDel="00000000" w:rsidP="00000000" w:rsidRDefault="00000000" w:rsidRPr="00000000" w14:paraId="00000126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0"/>
          <w:szCs w:val="30"/>
        </w:rPr>
      </w:pPr>
      <w:bookmarkStart w:colFirst="0" w:colLast="0" w:name="_ouvtchemguh4" w:id="35"/>
      <w:bookmarkEnd w:id="35"/>
      <w:r w:rsidDel="00000000" w:rsidR="00000000" w:rsidRPr="00000000">
        <w:rPr>
          <w:b w:val="1"/>
          <w:sz w:val="30"/>
          <w:szCs w:val="30"/>
          <w:rtl w:val="0"/>
        </w:rPr>
        <w:t xml:space="preserve">6.5 Avaliação de Desempenho dos Modelos Supervisionados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tabela abaixo resume as métricas de avaliação obtidas nos experimentos:</w:t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2235"/>
        <w:gridCol w:w="1380"/>
        <w:gridCol w:w="1410"/>
        <w:gridCol w:w="1275"/>
        <w:gridCol w:w="750"/>
        <w:tblGridChange w:id="0">
          <w:tblGrid>
            <w:gridCol w:w="1815"/>
            <w:gridCol w:w="2235"/>
            <w:gridCol w:w="1380"/>
            <w:gridCol w:w="1410"/>
            <w:gridCol w:w="1275"/>
            <w:gridCol w:w="750"/>
          </w:tblGrid>
        </w:tblGridChange>
      </w:tblGrid>
      <w:tr>
        <w:trPr>
          <w:cantSplit w:val="0"/>
          <w:trHeight w:val="2010.82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Acurácia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Decision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Regressão / Classificação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-0.007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0.026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Regressão / Classificação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-0.12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0.028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Regressão / Classificação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0.026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MLP (Rede Neural)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Regressão / Classificação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&gt;0.03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</w:tr>
    </w:tbl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mostram que os modelos de árvore e KNN tiveram o melhor desempenho geral, com valores perfeitos nas métricas de classificação e resultados estáveis na regressão.</w:t>
      </w:r>
    </w:p>
    <w:p w:rsidR="00000000" w:rsidDel="00000000" w:rsidP="00000000" w:rsidRDefault="00000000" w:rsidRPr="00000000" w14:paraId="00000148">
      <w:pPr>
        <w:spacing w:after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2tfbx8ocn6tt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6.6 Conclusão dos Métodos Supervisionados e Não Supervisionados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experimentos realizados permitiram compreender melhor o comportamento dos preços de combustíveis no Paraná e avaliar a eficácia de diferentes algoritmos de aprendizado de máquina.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Conclusões Principais: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 os métodos </w:t>
      </w:r>
      <w:r w:rsidDel="00000000" w:rsidR="00000000" w:rsidRPr="00000000">
        <w:rPr>
          <w:b w:val="1"/>
          <w:rtl w:val="0"/>
        </w:rPr>
        <w:t xml:space="preserve">não supervisionados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apresentou os melhores resultados, com boa separação entre grupos e coerência com a análise hierárquica.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 métodos </w:t>
      </w:r>
      <w:r w:rsidDel="00000000" w:rsidR="00000000" w:rsidRPr="00000000">
        <w:rPr>
          <w:b w:val="1"/>
          <w:rtl w:val="0"/>
        </w:rPr>
        <w:t xml:space="preserve">supervisionados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rtl w:val="0"/>
        </w:rPr>
        <w:t xml:space="preserve">KNN</w:t>
      </w:r>
      <w:r w:rsidDel="00000000" w:rsidR="00000000" w:rsidRPr="00000000">
        <w:rPr>
          <w:rtl w:val="0"/>
        </w:rPr>
        <w:t xml:space="preserve"> se destacaram por sua estabilidade e alta acurácia.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foi o modelo com melhor desempenho geral, combinando precisão, interpretabilidade e consistência.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conclui-se que o </w:t>
      </w:r>
      <w:r w:rsidDel="00000000" w:rsidR="00000000" w:rsidRPr="00000000">
        <w:rPr>
          <w:b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é o modelo mais indicado para a previsão e classificação dos preços de combustíveis neste projeto, enquanto o </w:t>
      </w:r>
      <w:r w:rsidDel="00000000" w:rsidR="00000000" w:rsidRPr="00000000">
        <w:rPr>
          <w:b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é o mais adequado para a segmentação e identificação de padrões de comportamento no mercado.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1m5b08f92vbj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7. Bibliotecas Utilizadas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SciPy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PyMC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Ambiente: </w:t>
      </w:r>
      <w:r w:rsidDel="00000000" w:rsidR="00000000" w:rsidRPr="00000000">
        <w:rPr>
          <w:b w:val="1"/>
          <w:rtl w:val="0"/>
        </w:rPr>
        <w:t xml:space="preserve">Google Colab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Linguagem: </w:t>
      </w:r>
      <w:r w:rsidDel="00000000" w:rsidR="00000000" w:rsidRPr="00000000">
        <w:rPr>
          <w:b w:val="1"/>
          <w:rtl w:val="0"/>
        </w:rPr>
        <w:t xml:space="preserve">Python 3.10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Conclusão Geral:</w:t>
      </w:r>
    </w:p>
    <w:p w:rsidR="00000000" w:rsidDel="00000000" w:rsidP="00000000" w:rsidRDefault="00000000" w:rsidRPr="00000000" w14:paraId="0000017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As atividades foram concluídas com sucesso. O projeto evoluiu de um script de análise estática para um dashboard interativo e robusto, capaz de carregar os dados de forma confiável e apresentar os resultados de múltiplos modelos de regressão de maneira clara e dinâmica. A jornada incluiu a resolução de problemas comuns de manipulação de dados em ambientes de nuvem, resultando em uma ferramenta final funcional e informativa para a análise dos preços de combustíveis.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