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hj8b683x67f" w:id="0"/>
      <w:bookmarkEnd w:id="0"/>
      <w:r w:rsidDel="00000000" w:rsidR="00000000" w:rsidRPr="00000000">
        <w:rPr>
          <w:rtl w:val="0"/>
        </w:rPr>
        <w:tab/>
        <w:tab/>
        <w:tab/>
        <w:t xml:space="preserve">   Universidade Positivo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Análise de Dados do Projeto </w:t>
      </w:r>
      <w:r w:rsidDel="00000000" w:rsidR="00000000" w:rsidRPr="00000000">
        <w:rPr>
          <w:i w:val="1"/>
          <w:sz w:val="44"/>
          <w:szCs w:val="44"/>
          <w:rtl w:val="0"/>
        </w:rPr>
        <w:t xml:space="preserve">Preço Justo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    Curitiba, Paraná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2025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Francisco Bueno Ghizelini</w:t>
        <w:br w:type="textWrapping"/>
        <w:tab/>
        <w:tab/>
        <w:tab/>
        <w:tab/>
        <w:t xml:space="preserve">Guilherme Candida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4"/>
          <w:szCs w:val="44"/>
          <w:rtl w:val="0"/>
        </w:rPr>
        <w:t xml:space="preserve">Análise de Dados do Projeto </w:t>
      </w:r>
      <w:r w:rsidDel="00000000" w:rsidR="00000000" w:rsidRPr="00000000">
        <w:rPr>
          <w:i w:val="1"/>
          <w:sz w:val="44"/>
          <w:szCs w:val="44"/>
          <w:rtl w:val="0"/>
        </w:rPr>
        <w:t xml:space="preserve">Preço Justo PR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6944.881889763779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Relatório do trabalho A2 da disciplina de</w:t>
      </w:r>
    </w:p>
    <w:p w:rsidR="00000000" w:rsidDel="00000000" w:rsidP="00000000" w:rsidRDefault="00000000" w:rsidRPr="00000000" w14:paraId="00000032">
      <w:pPr>
        <w:ind w:left="6236.220472440945" w:right="-182.5984251968498" w:firstLine="0"/>
        <w:rPr/>
      </w:pPr>
      <w:r w:rsidDel="00000000" w:rsidR="00000000" w:rsidRPr="00000000">
        <w:rPr>
          <w:rtl w:val="0"/>
        </w:rPr>
        <w:t xml:space="preserve">Data science, apresentada pelo professor Rubem Matimoto Koide pela Universidade Positivo</w:t>
      </w:r>
    </w:p>
    <w:p w:rsidR="00000000" w:rsidDel="00000000" w:rsidP="00000000" w:rsidRDefault="00000000" w:rsidRPr="00000000" w14:paraId="0000003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952.755905511812" w:right="-749.5275590551165" w:hanging="5670.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Curitiba, Paraná</w:t>
      </w:r>
    </w:p>
    <w:p w:rsidR="00000000" w:rsidDel="00000000" w:rsidP="00000000" w:rsidRDefault="00000000" w:rsidRPr="00000000" w14:paraId="0000004E">
      <w:pPr>
        <w:ind w:right="-749.5275590551165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2025</w:t>
      </w:r>
    </w:p>
    <w:p w:rsidR="00000000" w:rsidDel="00000000" w:rsidP="00000000" w:rsidRDefault="00000000" w:rsidRPr="00000000" w14:paraId="0000004F">
      <w:pPr>
        <w:pStyle w:val="Heading1"/>
        <w:ind w:right="-749.5275590551165"/>
        <w:rPr>
          <w:sz w:val="24"/>
          <w:szCs w:val="24"/>
        </w:rPr>
      </w:pPr>
      <w:bookmarkStart w:colFirst="0" w:colLast="0" w:name="_dhd1e8nkvkni" w:id="1"/>
      <w:bookmarkEnd w:id="1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xf6bje2es8rv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1. Governança Corporativa e Governança de TI</w:t>
      </w:r>
    </w:p>
    <w:p w:rsidR="00000000" w:rsidDel="00000000" w:rsidP="00000000" w:rsidRDefault="00000000" w:rsidRPr="00000000" w14:paraId="00000051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Para contextualizar a aplicação da governança, definimos nosso projeto como a criação de uma empresa de tecnologia denominada </w:t>
      </w:r>
      <w:r w:rsidDel="00000000" w:rsidR="00000000" w:rsidRPr="00000000">
        <w:rPr>
          <w:i w:val="1"/>
          <w:sz w:val="22"/>
          <w:szCs w:val="22"/>
          <w:rtl w:val="0"/>
        </w:rPr>
        <w:t xml:space="preserve">Preço Justo PR</w:t>
      </w:r>
      <w:r w:rsidDel="00000000" w:rsidR="00000000" w:rsidRPr="00000000">
        <w:rPr>
          <w:sz w:val="22"/>
          <w:szCs w:val="22"/>
          <w:rtl w:val="0"/>
        </w:rPr>
        <w:t xml:space="preserve">. O negócio consiste em uma plataforma digital (website e aplicativo) que coleta, analisa e apresenta os preços dos combustíveis no estado do Paraná, com o objetivo de promover transparência ao consumidor.</w:t>
      </w:r>
    </w:p>
    <w:p w:rsidR="00000000" w:rsidDel="00000000" w:rsidP="00000000" w:rsidRDefault="00000000" w:rsidRPr="00000000" w14:paraId="00000052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xs8w85ctrfm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Governança Corporativa</w:t>
      </w:r>
    </w:p>
    <w:p w:rsidR="00000000" w:rsidDel="00000000" w:rsidP="00000000" w:rsidRDefault="00000000" w:rsidRPr="00000000" w14:paraId="00000053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Governança Corporativa é o sistema que dirige e controla a empresa </w:t>
      </w:r>
      <w:r w:rsidDel="00000000" w:rsidR="00000000" w:rsidRPr="00000000">
        <w:rPr>
          <w:i w:val="1"/>
          <w:sz w:val="22"/>
          <w:szCs w:val="22"/>
          <w:rtl w:val="0"/>
        </w:rPr>
        <w:t xml:space="preserve">Preço Justo PR</w:t>
      </w:r>
      <w:r w:rsidDel="00000000" w:rsidR="00000000" w:rsidRPr="00000000">
        <w:rPr>
          <w:sz w:val="22"/>
          <w:szCs w:val="22"/>
          <w:rtl w:val="0"/>
        </w:rPr>
        <w:t xml:space="preserve">, garantindo que os interesses de sócios, clientes e da sociedade sejam atendidos de forma ética e sustentável. A aplicação se dá com base nos quatro pilares: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Transparência</w:t>
      </w:r>
      <w:r w:rsidDel="00000000" w:rsidR="00000000" w:rsidRPr="00000000">
        <w:rPr>
          <w:sz w:val="22"/>
          <w:szCs w:val="22"/>
          <w:rtl w:val="0"/>
        </w:rPr>
        <w:t xml:space="preserve">: a plataforma informará de forma explícita que os dados são provenientes da Agência Nacional do Petróleo, Gás Natural e Biocombustíveis (ANP). A última atualização será sempre visível, bem como a metodologia de cálculo do “preço médio” ou “economia potencial”.</w:t>
        <w:br w:type="textWrapping"/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Equidade</w:t>
      </w:r>
      <w:r w:rsidDel="00000000" w:rsidR="00000000" w:rsidRPr="00000000">
        <w:rPr>
          <w:sz w:val="22"/>
          <w:szCs w:val="22"/>
          <w:rtl w:val="0"/>
        </w:rPr>
        <w:t xml:space="preserve">: todos os postos cadastrados na base da ANP serão tratados de forma isonômica, sem favorecimentos ou destaques patrocinados. O mesmo princípio valerá para os usuários, com acesso equitativo às funcionalidades.</w:t>
        <w:br w:type="textWrapping"/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Prestação de Contas</w:t>
      </w:r>
      <w:r w:rsidDel="00000000" w:rsidR="00000000" w:rsidRPr="00000000">
        <w:rPr>
          <w:sz w:val="22"/>
          <w:szCs w:val="22"/>
          <w:rtl w:val="0"/>
        </w:rPr>
        <w:t xml:space="preserve">: os gestores deverão prestar contas a investidores e usuários quanto ao desempenho da plataforma, a veracidade dos dados e as decisões estratégicas. Em caso de erros, a responsabilidade será assumida, com comunicação e correção imediatas.</w:t>
        <w:br w:type="textWrapping"/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Responsabilidade Corporativa</w:t>
      </w:r>
      <w:r w:rsidDel="00000000" w:rsidR="00000000" w:rsidRPr="00000000">
        <w:rPr>
          <w:sz w:val="22"/>
          <w:szCs w:val="22"/>
          <w:rtl w:val="0"/>
        </w:rPr>
        <w:t xml:space="preserve">: a empresa zelará pela sustentabilidade do negócio e pelo impacto social positivo, respeitando a proteção de dados dos usuários (conforme a LGPD) e contribuindo para um mercado de combustíveis mais justo.</w:t>
        <w:br w:type="textWrapping"/>
      </w:r>
    </w:p>
    <w:p w:rsidR="00000000" w:rsidDel="00000000" w:rsidP="00000000" w:rsidRDefault="00000000" w:rsidRPr="00000000" w14:paraId="00000058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u3ekc3nc2ty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Governança de TI</w:t>
      </w:r>
    </w:p>
    <w:p w:rsidR="00000000" w:rsidDel="00000000" w:rsidP="00000000" w:rsidRDefault="00000000" w:rsidRPr="00000000" w14:paraId="00000059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Governança de TI será o coração do negócio, alinhada aos princípios da Governança Corporativa, com a função de garantir suporte tecnológico às metas estratégicas.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Banco de Dados</w:t>
      </w:r>
      <w:r w:rsidDel="00000000" w:rsidR="00000000" w:rsidRPr="00000000">
        <w:rPr>
          <w:sz w:val="22"/>
          <w:szCs w:val="22"/>
          <w:rtl w:val="0"/>
        </w:rPr>
        <w:t xml:space="preserve">: uso de um SGBD relacional robusto (PostgreSQL) com rotinas automatizadas de ETL para atualização diária dos dados da ANP.</w:t>
        <w:br w:type="textWrapping"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Infraestrutura</w:t>
      </w:r>
      <w:r w:rsidDel="00000000" w:rsidR="00000000" w:rsidRPr="00000000">
        <w:rPr>
          <w:sz w:val="22"/>
          <w:szCs w:val="22"/>
          <w:rtl w:val="0"/>
        </w:rPr>
        <w:t xml:space="preserve">: hospedagem em nuvem (AWS, Google Cloud ou Azure), com escalabilidade automática e balanceamento de carga, além de CDN para garantir velocidade de acesso.</w:t>
        <w:br w:type="textWrapping"/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Segurança</w:t>
      </w:r>
      <w:r w:rsidDel="00000000" w:rsidR="00000000" w:rsidRPr="00000000">
        <w:rPr>
          <w:sz w:val="22"/>
          <w:szCs w:val="22"/>
          <w:rtl w:val="0"/>
        </w:rPr>
        <w:t xml:space="preserve">: práticas de desenvolvimento seguro (OWASP Top 10), criptografia de dados em trânsito e em repouso, firewall de aplicação e autenticação reforçada.</w:t>
        <w:br w:type="textWrapping"/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Arquitetura</w:t>
      </w:r>
      <w:r w:rsidDel="00000000" w:rsidR="00000000" w:rsidRPr="00000000">
        <w:rPr>
          <w:sz w:val="22"/>
          <w:szCs w:val="22"/>
          <w:rtl w:val="0"/>
        </w:rPr>
        <w:t xml:space="preserve">: utilização de microsserviços para permitir escalabilidade modular (busca de preços, login, relatórios).</w:t>
        <w:br w:type="textWrapping"/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Business Intelligence</w:t>
      </w:r>
      <w:r w:rsidDel="00000000" w:rsidR="00000000" w:rsidRPr="00000000">
        <w:rPr>
          <w:sz w:val="22"/>
          <w:szCs w:val="22"/>
          <w:rtl w:val="0"/>
        </w:rPr>
        <w:t xml:space="preserve">: ferramentas de BI e Data Analytics para monitoramento do mercado e apoio às decisões estratégicas.</w:t>
        <w:br w:type="textWrapping"/>
      </w:r>
    </w:p>
    <w:p w:rsidR="00000000" w:rsidDel="00000000" w:rsidP="00000000" w:rsidRDefault="00000000" w:rsidRPr="00000000" w14:paraId="0000005F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opcllwuuduuj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 Aplicação da Lei Geral de Proteção de Dados (LGPD)</w:t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LGPD (Lei nº 13.709/2018) será aplicada de forma central no </w:t>
      </w:r>
      <w:r w:rsidDel="00000000" w:rsidR="00000000" w:rsidRPr="00000000">
        <w:rPr>
          <w:i w:val="1"/>
          <w:sz w:val="22"/>
          <w:szCs w:val="22"/>
          <w:rtl w:val="0"/>
        </w:rPr>
        <w:t xml:space="preserve">Preço Justo PR</w:t>
      </w:r>
      <w:r w:rsidDel="00000000" w:rsidR="00000000" w:rsidRPr="00000000">
        <w:rPr>
          <w:sz w:val="22"/>
          <w:szCs w:val="22"/>
          <w:rtl w:val="0"/>
        </w:rPr>
        <w:t xml:space="preserve">, garantindo confiança e proteção ao usuário.</w:t>
      </w:r>
    </w:p>
    <w:p w:rsidR="00000000" w:rsidDel="00000000" w:rsidP="00000000" w:rsidRDefault="00000000" w:rsidRPr="00000000" w14:paraId="00000062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8hszfq6kzvk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Dados Tratados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Dados Públicos de Empresas</w:t>
      </w:r>
      <w:r w:rsidDel="00000000" w:rsidR="00000000" w:rsidRPr="00000000">
        <w:rPr>
          <w:sz w:val="22"/>
          <w:szCs w:val="22"/>
          <w:rtl w:val="0"/>
        </w:rPr>
        <w:t xml:space="preserve">: CNPJ, razão social e endereço do posto, extraídos do CSV da ANP.</w:t>
        <w:br w:type="textWrapping"/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Dados Pessoais de Usuários</w:t>
      </w:r>
      <w:r w:rsidDel="00000000" w:rsidR="00000000" w:rsidRPr="00000000">
        <w:rPr>
          <w:sz w:val="22"/>
          <w:szCs w:val="22"/>
          <w:rtl w:val="0"/>
        </w:rPr>
        <w:t xml:space="preserve">: nome, e-mail e senha para cadastro; localização geográfica (GPS) somente quando autorizado para busca de postos próximos.</w:t>
        <w:br w:type="textWrapping"/>
      </w:r>
    </w:p>
    <w:p w:rsidR="00000000" w:rsidDel="00000000" w:rsidP="00000000" w:rsidRDefault="00000000" w:rsidRPr="00000000" w14:paraId="00000065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f2firu859er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Relação com Ética, Segurança e Proteção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Finalidade</w:t>
      </w:r>
      <w:r w:rsidDel="00000000" w:rsidR="00000000" w:rsidRPr="00000000">
        <w:rPr>
          <w:sz w:val="22"/>
          <w:szCs w:val="22"/>
          <w:rtl w:val="0"/>
        </w:rPr>
        <w:t xml:space="preserve">: dados de localização utilizados apenas para encontrar postos próximos. Não haverá rastreamento ou marketing não autorizado.</w:t>
        <w:br w:type="textWrapping"/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Segurança</w:t>
      </w:r>
      <w:r w:rsidDel="00000000" w:rsidR="00000000" w:rsidRPr="00000000">
        <w:rPr>
          <w:sz w:val="22"/>
          <w:szCs w:val="22"/>
          <w:rtl w:val="0"/>
        </w:rPr>
        <w:t xml:space="preserve">: senhas com hashing forte (bcrypt), criptografia ponta a ponta e auditorias periódicas.</w:t>
        <w:br w:type="textWrapping"/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Transparência</w:t>
      </w:r>
      <w:r w:rsidDel="00000000" w:rsidR="00000000" w:rsidRPr="00000000">
        <w:rPr>
          <w:sz w:val="22"/>
          <w:szCs w:val="22"/>
          <w:rtl w:val="0"/>
        </w:rPr>
        <w:t xml:space="preserve">: painel de privacidade para visualizar, corrigir ou excluir dados pessoais. Política de privacidade em linguagem clara.</w:t>
        <w:br w:type="textWrapping"/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Autenticação</w:t>
      </w:r>
      <w:r w:rsidDel="00000000" w:rsidR="00000000" w:rsidRPr="00000000">
        <w:rPr>
          <w:sz w:val="22"/>
          <w:szCs w:val="22"/>
          <w:rtl w:val="0"/>
        </w:rPr>
        <w:t xml:space="preserve">: login seguro com 2FA para administradores.</w:t>
        <w:br w:type="textWrapping"/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Minimização de Dados</w:t>
      </w:r>
      <w:r w:rsidDel="00000000" w:rsidR="00000000" w:rsidRPr="00000000">
        <w:rPr>
          <w:sz w:val="22"/>
          <w:szCs w:val="22"/>
          <w:rtl w:val="0"/>
        </w:rPr>
        <w:t xml:space="preserve">: coleta apenas do necessário, sem exigir CPF ou telefone.</w:t>
        <w:br w:type="textWrapping"/>
      </w:r>
    </w:p>
    <w:p w:rsidR="00000000" w:rsidDel="00000000" w:rsidP="00000000" w:rsidRDefault="00000000" w:rsidRPr="00000000" w14:paraId="0000006B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ccnaa3mqddug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 Resumo dos Conceitos de Estatística Descritiva</w:t>
      </w:r>
    </w:p>
    <w:tbl>
      <w:tblPr>
        <w:tblStyle w:val="Table1"/>
        <w:tblW w:w="8782.91338582677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1.7282584085935"/>
        <w:gridCol w:w="4985.402379814344"/>
        <w:gridCol w:w="2375.7827476038337"/>
        <w:tblGridChange w:id="0">
          <w:tblGrid>
            <w:gridCol w:w="1421.7282584085935"/>
            <w:gridCol w:w="4985.402379814344"/>
            <w:gridCol w:w="2375.782747603833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ind w:right="-749.5275590551165"/>
              <w:jc w:val="center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1"/>
              <w:ind w:right="-749.5275590551165"/>
              <w:jc w:val="center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ind w:right="-749.5275590551165"/>
              <w:jc w:val="center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Equação Amostral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Soma de todos os valores dividida pelo número de observações.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x̄ = Σxi / 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Mediana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Valor central em um conjunto ordenado.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(n+1)/2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Valor mais frequente em um conjunto.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Variância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Dispersão dos dados em relação à média.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s² = Σ(xi – x̄)² / (n–1)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Desvio Padrão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Raiz quadrada da variância, indicando afastamento médio em relação à média.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 = √s²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Covariância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Mede a relação linear entre duas variáveis.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Cov(X,Y) = Σ(xi – x̄)(yi – ȳ) / (n–1)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Assimetria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Mede o grau e a direção da inclinação da distribuição em relação à média.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g1 = Σ(xi – x̄)³ / [(n–1)·s³]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Curtose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Mede o grau de “achatamento” ou “concentração” da distribuição em torno da média.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ind w:right="-749.5275590551165"/>
              <w:rPr>
                <w:sz w:val="22"/>
                <w:szCs w:val="22"/>
              </w:rPr>
            </w:pPr>
            <w:bookmarkStart w:colFirst="0" w:colLast="0" w:name="_dhd1e8nkvkni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g2 = Σ(xi – x̄)⁴ / [(n–1)·s⁴]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oe1so2nlil2a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4. Cálculo Comparativo e Análise dos Resultados</w:t>
      </w:r>
    </w:p>
    <w:p w:rsidR="00000000" w:rsidDel="00000000" w:rsidP="00000000" w:rsidRDefault="00000000" w:rsidRPr="00000000" w14:paraId="0000008A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análise foi realizada sobre os dados do arquivo </w:t>
      </w:r>
      <w:r w:rsidDel="00000000" w:rsidR="00000000" w:rsidRPr="00000000">
        <w:rPr>
          <w:i w:val="1"/>
          <w:sz w:val="22"/>
          <w:szCs w:val="22"/>
          <w:rtl w:val="0"/>
        </w:rPr>
        <w:t xml:space="preserve">Preços_Automotivos_Parana.xlsx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B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dkc3f7n1k5b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Estatística Descritiva</w:t>
      </w:r>
    </w:p>
    <w:p w:rsidR="00000000" w:rsidDel="00000000" w:rsidP="00000000" w:rsidRDefault="00000000" w:rsidRPr="00000000" w14:paraId="0000008C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(Insira aqui as tabelas de resultados já processadas no Python).</w:t>
      </w:r>
    </w:p>
    <w:p w:rsidR="00000000" w:rsidDel="00000000" w:rsidP="00000000" w:rsidRDefault="00000000" w:rsidRPr="00000000" w14:paraId="0000008D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swxlpc1lm7s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Matriz de Covariância</w:t>
      </w:r>
    </w:p>
    <w:p w:rsidR="00000000" w:rsidDel="00000000" w:rsidP="00000000" w:rsidRDefault="00000000" w:rsidRPr="00000000" w14:paraId="0000008E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(Insira aqui a matriz gerada no Python).</w:t>
      </w:r>
    </w:p>
    <w:p w:rsidR="00000000" w:rsidDel="00000000" w:rsidP="00000000" w:rsidRDefault="00000000" w:rsidRPr="00000000" w14:paraId="0000008F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jqea1u8ewwn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Gráficos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Histograma</w:t>
      </w:r>
      <w:r w:rsidDel="00000000" w:rsidR="00000000" w:rsidRPr="00000000">
        <w:rPr>
          <w:sz w:val="22"/>
          <w:szCs w:val="22"/>
          <w:rtl w:val="0"/>
        </w:rPr>
        <w:t xml:space="preserve">: mostra a distribuição dos preços da Gasolina Comum.</w:t>
        <w:br w:type="textWrapping"/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Box Plot</w:t>
      </w:r>
      <w:r w:rsidDel="00000000" w:rsidR="00000000" w:rsidRPr="00000000">
        <w:rPr>
          <w:sz w:val="22"/>
          <w:szCs w:val="22"/>
          <w:rtl w:val="0"/>
        </w:rPr>
        <w:t xml:space="preserve">: compara a dispersão dos preços entre combustíveis.</w:t>
        <w:br w:type="textWrapping"/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Gráfico de Percentis</w:t>
      </w:r>
      <w:r w:rsidDel="00000000" w:rsidR="00000000" w:rsidRPr="00000000">
        <w:rPr>
          <w:sz w:val="22"/>
          <w:szCs w:val="22"/>
          <w:rtl w:val="0"/>
        </w:rPr>
        <w:t xml:space="preserve">: mostra visualmente a posição dos quartis e percentis (25%, 50%, 75%), permitindo identificar a dispersão e concentração dos preços.</w:t>
        <w:br w:type="textWrapping"/>
      </w:r>
    </w:p>
    <w:p w:rsidR="00000000" w:rsidDel="00000000" w:rsidP="00000000" w:rsidRDefault="00000000" w:rsidRPr="00000000" w14:paraId="00000093">
      <w:pPr>
        <w:pStyle w:val="Heading3"/>
        <w:spacing w:before="280" w:lineRule="auto"/>
        <w:ind w:right="-749.5275590551165"/>
        <w:rPr>
          <w:b w:val="1"/>
          <w:color w:val="000000"/>
          <w:sz w:val="22"/>
          <w:szCs w:val="22"/>
        </w:rPr>
      </w:pPr>
      <w:bookmarkStart w:colFirst="0" w:colLast="0" w:name="_l4ju81xe60x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Interpretação</w:t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Gasolina Aditivada apresentou maior média (R$ 6,14).</w:t>
        <w:br w:type="textWrapping"/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O Etanol foi o combustível mais volátil (maior desvio padrão).</w:t>
        <w:br w:type="textWrapping"/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Gasolina Comum apresentou menor dispersão, sugerindo preços mais homogêneos.</w:t>
        <w:br w:type="textWrapping"/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covariância positiva confirma que os preços variam em conjunto.</w:t>
        <w:br w:type="textWrapping"/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 análise de assimetria e curtose mostrou distribuições com leve inclinação e concentração diferenciada dos preços, confirmando a existência de outliers.</w:t>
        <w:br w:type="textWrapping"/>
      </w:r>
    </w:p>
    <w:p w:rsidR="00000000" w:rsidDel="00000000" w:rsidP="00000000" w:rsidRDefault="00000000" w:rsidRPr="00000000" w14:paraId="00000099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xnc1jsmfi9rb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5. Instruções para Cálculo em Planilhas</w:t>
      </w:r>
    </w:p>
    <w:p w:rsidR="00000000" w:rsidDel="00000000" w:rsidP="00000000" w:rsidRDefault="00000000" w:rsidRPr="00000000" w14:paraId="0000009B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Exemplo de fórmulas no Excel ou Google Sheets (supondo preços na coluna M):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Média: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=AVERAGE(M2:M1000)</w:t>
        <w:br w:type="textWrapping"/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Mediana: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=MEDIAN(M2:M1000)</w:t>
        <w:br w:type="textWrapping"/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Moda: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=MODE.SNGL(M2:M1000)</w:t>
        <w:br w:type="textWrapping"/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Desvio Padrão: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=STDEV.S(M2:M1000)</w:t>
        <w:br w:type="textWrapping"/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Variância: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=VAR.S(M2:M1000)</w:t>
        <w:br w:type="textWrapping"/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Percentil 25: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=PERCENTILE.INC(M2:M1000;0,25)</w:t>
        <w:br w:type="textWrapping"/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Covariância: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=COVARIANCE.S(intervalo1; intervalo2)</w:t>
        <w:br w:type="textWrapping"/>
      </w:r>
    </w:p>
    <w:p w:rsidR="00000000" w:rsidDel="00000000" w:rsidP="00000000" w:rsidRDefault="00000000" w:rsidRPr="00000000" w14:paraId="000000A3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f42ptko608h7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Considerações </w:t>
      </w:r>
      <w:r w:rsidDel="00000000" w:rsidR="00000000" w:rsidRPr="00000000">
        <w:rPr>
          <w:b w:val="1"/>
          <w:sz w:val="22"/>
          <w:szCs w:val="22"/>
          <w:rtl w:val="0"/>
        </w:rPr>
        <w:t xml:space="preserve">Finais</w:t>
      </w:r>
    </w:p>
    <w:p w:rsidR="00000000" w:rsidDel="00000000" w:rsidP="00000000" w:rsidRDefault="00000000" w:rsidRPr="00000000" w14:paraId="000000A5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O projeto </w:t>
      </w:r>
      <w:r w:rsidDel="00000000" w:rsidR="00000000" w:rsidRPr="00000000">
        <w:rPr>
          <w:i w:val="1"/>
          <w:sz w:val="22"/>
          <w:szCs w:val="22"/>
          <w:rtl w:val="0"/>
        </w:rPr>
        <w:t xml:space="preserve">Preço Justo PR</w:t>
      </w:r>
      <w:r w:rsidDel="00000000" w:rsidR="00000000" w:rsidRPr="00000000">
        <w:rPr>
          <w:sz w:val="22"/>
          <w:szCs w:val="22"/>
          <w:rtl w:val="0"/>
        </w:rPr>
        <w:t xml:space="preserve"> mostra-se viável tanto do ponto de vista tecnológico quanto de análise de dados. A aplicação da Governança Corporativa e da Governança de TI garante sustentabilidade e alinhamento estratégico, enquanto a LGPD assegura proteção dos dados.</w:t>
      </w:r>
    </w:p>
    <w:p w:rsidR="00000000" w:rsidDel="00000000" w:rsidP="00000000" w:rsidRDefault="00000000" w:rsidRPr="00000000" w14:paraId="000000A6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As análises estatísticas reforçam a importância do monitoramento contínuo dos preços e evidenciam tendências de mercado que impactam diretamente o consumidor.</w:t>
      </w:r>
    </w:p>
    <w:p w:rsidR="00000000" w:rsidDel="00000000" w:rsidP="00000000" w:rsidRDefault="00000000" w:rsidRPr="00000000" w14:paraId="000000A7">
      <w:pPr>
        <w:pStyle w:val="Heading1"/>
        <w:ind w:right="-749.5275590551165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80" w:lineRule="auto"/>
        <w:ind w:right="-749.5275590551165"/>
        <w:rPr>
          <w:b w:val="1"/>
          <w:sz w:val="22"/>
          <w:szCs w:val="22"/>
        </w:rPr>
      </w:pPr>
      <w:bookmarkStart w:colFirst="0" w:colLast="0" w:name="_ferlp6xb9c4j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A9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dhd1e8nkvkni" w:id="1"/>
      <w:bookmarkEnd w:id="1"/>
      <w:r w:rsidDel="00000000" w:rsidR="00000000" w:rsidRPr="00000000">
        <w:rPr>
          <w:sz w:val="22"/>
          <w:szCs w:val="22"/>
          <w:rtl w:val="0"/>
        </w:rPr>
        <w:t xml:space="preserve">AGÊNCIA NACIONAL DO PETRÓLEO, GÁS NATURAL E BIOCOMBUSTÍVEIS (ANP). Dados de preços de combustíveis. Disponível em: https://www.gov.br/anp. Acesso em: 05 set. 2025.</w:t>
      </w:r>
    </w:p>
    <w:p w:rsidR="00000000" w:rsidDel="00000000" w:rsidP="00000000" w:rsidRDefault="00000000" w:rsidRPr="00000000" w14:paraId="000000AA">
      <w:pPr>
        <w:pStyle w:val="Heading1"/>
        <w:spacing w:after="240" w:before="240" w:lineRule="auto"/>
        <w:rPr>
          <w:sz w:val="22"/>
          <w:szCs w:val="22"/>
        </w:rPr>
      </w:pPr>
      <w:bookmarkStart w:colFirst="0" w:colLast="0" w:name="_1r79v1ac4wzo" w:id="17"/>
      <w:bookmarkEnd w:id="17"/>
      <w:r w:rsidDel="00000000" w:rsidR="00000000" w:rsidRPr="00000000">
        <w:rPr>
          <w:sz w:val="22"/>
          <w:szCs w:val="22"/>
          <w:rtl w:val="0"/>
        </w:rPr>
        <w:t xml:space="preserve">BRASIL. Lei nº 13.709, de 14 de agosto de 2018. Lei Geral de Proteção de Dados Pessoais (LGPD). Disponível em: http://www.planalto.gov.br. Acesso em: 05 set. 2025.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Gráficos Python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3352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Gráfico de Percentil dos Preços por Tipo de Combustível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300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Distribuição de Preços da Gasolina Comum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Curtose dos Preços por Tipo de Combustível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Dispersão dos Preços por Tipo de Combustível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292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Assimetria dos Preços por Tipo de Combustível </w:t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