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pie5q5gnmvh" w:id="0"/>
      <w:bookmarkEnd w:id="0"/>
      <w:r w:rsidDel="00000000" w:rsidR="00000000" w:rsidRPr="00000000">
        <w:rPr>
          <w:rtl w:val="0"/>
        </w:rPr>
        <w:tab/>
        <w:tab/>
        <w:tab/>
        <w:t xml:space="preserve">   Universidade Positivo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Francisco Bueno Ghizelini</w:t>
        <w:br w:type="textWrapping"/>
        <w:tab/>
        <w:tab/>
        <w:tab/>
        <w:tab/>
        <w:t xml:space="preserve">Guilherme Candida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Relatório Geral de Atividades – Projeto "Preço Justo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    Curitiba, Paraná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2025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Francisco Bueno Ghizelini</w:t>
        <w:br w:type="textWrapping"/>
        <w:tab/>
        <w:tab/>
        <w:tab/>
        <w:tab/>
        <w:t xml:space="preserve">Guilherme Candida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Análise de Dados do Projeto </w:t>
      </w:r>
      <w:r w:rsidDel="00000000" w:rsidR="00000000" w:rsidRPr="00000000">
        <w:rPr>
          <w:i w:val="1"/>
          <w:sz w:val="44"/>
          <w:szCs w:val="44"/>
          <w:rtl w:val="0"/>
        </w:rPr>
        <w:t xml:space="preserve">Preço Justo PR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6944.881889763779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6236.220472440945" w:right="-182.5984251968498" w:firstLine="0"/>
        <w:rPr/>
      </w:pPr>
      <w:r w:rsidDel="00000000" w:rsidR="00000000" w:rsidRPr="00000000">
        <w:rPr>
          <w:rtl w:val="0"/>
        </w:rPr>
        <w:t xml:space="preserve">Relatório do trabalho A2 da disciplina de</w:t>
      </w:r>
    </w:p>
    <w:p w:rsidR="00000000" w:rsidDel="00000000" w:rsidP="00000000" w:rsidRDefault="00000000" w:rsidRPr="00000000" w14:paraId="00000032">
      <w:pPr>
        <w:ind w:left="6236.220472440945" w:right="-182.5984251968498" w:firstLine="0"/>
        <w:rPr/>
      </w:pPr>
      <w:r w:rsidDel="00000000" w:rsidR="00000000" w:rsidRPr="00000000">
        <w:rPr>
          <w:rtl w:val="0"/>
        </w:rPr>
        <w:t xml:space="preserve">Data science, apresentada pelo professor Rubem Matimoto Koide pela Universidade Positivo</w:t>
      </w:r>
    </w:p>
    <w:p w:rsidR="00000000" w:rsidDel="00000000" w:rsidP="00000000" w:rsidRDefault="00000000" w:rsidRPr="00000000" w14:paraId="00000033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49.5275590551165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Curitiba, Paraná</w:t>
      </w:r>
    </w:p>
    <w:p w:rsidR="00000000" w:rsidDel="00000000" w:rsidP="00000000" w:rsidRDefault="00000000" w:rsidRPr="00000000" w14:paraId="0000004E">
      <w:pPr>
        <w:ind w:right="-749.5275590551165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2025</w:t>
      </w:r>
    </w:p>
    <w:p w:rsidR="00000000" w:rsidDel="00000000" w:rsidP="00000000" w:rsidRDefault="00000000" w:rsidRPr="00000000" w14:paraId="0000004F">
      <w:pPr>
        <w:pStyle w:val="Heading1"/>
        <w:ind w:right="-749.5275590551165"/>
        <w:rPr>
          <w:sz w:val="24"/>
          <w:szCs w:val="24"/>
        </w:rPr>
      </w:pPr>
      <w:bookmarkStart w:colFirst="0" w:colLast="0" w:name="_17zmf6ytn3fh" w:id="1"/>
      <w:bookmarkEnd w:id="1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27 de outubro de 2025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Objetivo do Projeto:</w:t>
      </w:r>
      <w:r w:rsidDel="00000000" w:rsidR="00000000" w:rsidRPr="00000000">
        <w:rPr>
          <w:rtl w:val="0"/>
        </w:rPr>
        <w:t xml:space="preserve"> Realizar uma análise de regressão sobre dados de preços de combustíveis no estado do Paraná, com foco no comportamento do preço da gasolina ao longo do tempo. As atividades incluíram a implementação de modelos de regressão linear e não linear, a resolução de desafios técnicos e a criação de uma ferramenta de visualização interativa (dashboard).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w36gj67muc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Preparação e Tratamento dos Dados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foram extraídos do conjunto oficial de preços de combustíveis do programa </w:t>
      </w:r>
      <w:r w:rsidDel="00000000" w:rsidR="00000000" w:rsidRPr="00000000">
        <w:rPr>
          <w:i w:val="1"/>
          <w:rtl w:val="0"/>
        </w:rPr>
        <w:t xml:space="preserve">Preço Justo PR</w:t>
      </w:r>
      <w:r w:rsidDel="00000000" w:rsidR="00000000" w:rsidRPr="00000000">
        <w:rPr>
          <w:rtl w:val="0"/>
        </w:rPr>
        <w:t xml:space="preserve">.</w:t>
        <w:br w:type="textWrapping"/>
        <w:t xml:space="preserve"> As etapas de preparação incluíram: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Leitura do arquivo Excel</w:t>
      </w:r>
      <w:r w:rsidDel="00000000" w:rsidR="00000000" w:rsidRPr="00000000">
        <w:rPr>
          <w:rtl w:val="0"/>
        </w:rPr>
        <w:t xml:space="preserve"> no ambiente Google Colab com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pd.read_excel()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Conversão de datas</w:t>
      </w:r>
      <w:r w:rsidDel="00000000" w:rsidR="00000000" w:rsidRPr="00000000">
        <w:rPr>
          <w:rtl w:val="0"/>
        </w:rPr>
        <w:t xml:space="preserve"> para o formato temporal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) e dos valores de venda para numérico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Filtragem dos dados</w:t>
      </w:r>
      <w:r w:rsidDel="00000000" w:rsidR="00000000" w:rsidRPr="00000000">
        <w:rPr>
          <w:rtl w:val="0"/>
        </w:rPr>
        <w:t xml:space="preserve"> apenas para o produto “GASOLINA”.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Agrupamento por data</w:t>
      </w:r>
      <w:r w:rsidDel="00000000" w:rsidR="00000000" w:rsidRPr="00000000">
        <w:rPr>
          <w:rtl w:val="0"/>
        </w:rPr>
        <w:t xml:space="preserve"> para cálculo do preço médio diário.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da variável </w:t>
      </w:r>
      <w:r w:rsidDel="00000000" w:rsidR="00000000" w:rsidRPr="00000000">
        <w:rPr>
          <w:b w:val="1"/>
          <w:rtl w:val="0"/>
        </w:rPr>
        <w:t xml:space="preserve">“Dias”</w:t>
      </w:r>
      <w:r w:rsidDel="00000000" w:rsidR="00000000" w:rsidRPr="00000000">
        <w:rPr>
          <w:rtl w:val="0"/>
        </w:rPr>
        <w:t xml:space="preserve">, representando o número de dias desde a primeira data registrada, utilizada como variável independente nos modelos.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gráfico inicial de dispersão foi gerado para visualizar o comportamento geral dos preços ao longo do tempo.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zym2kwqtsm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Modelagem de Regressão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Foram implementados e comparados cinco tipos de modelagem: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tfkth7w50e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Regressão Linear Simples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modelo y=a⋅x+by = a \cdot x + by=a⋅x+b foi ajustado utilizando o método de </w:t>
      </w:r>
      <w:r w:rsidDel="00000000" w:rsidR="00000000" w:rsidRPr="00000000">
        <w:rPr>
          <w:b w:val="1"/>
          <w:rtl w:val="0"/>
        </w:rPr>
        <w:t xml:space="preserve">Mínimos Quadrados Ordinários (OLS)</w:t>
      </w:r>
      <w:r w:rsidDel="00000000" w:rsidR="00000000" w:rsidRPr="00000000">
        <w:rPr>
          <w:rtl w:val="0"/>
        </w:rPr>
        <w:t xml:space="preserve">, fornecido 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i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  <w:br w:type="textWrapping"/>
        <w:t xml:space="preserve"> Esse modelo capturou a tendência linear média de aumento dos preços ao longo do tempo.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1o6lpqf2yv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Regressão Polinomial (Grau 2 – Parábola)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modelo y=a⋅x2+b⋅x+cy = a \cdot x^2 + b \cdot x + cy=a⋅x2+b⋅x+c foi implementado com o intuito de representar possíveis acelerações ou desacelerações nos preços.</w:t>
        <w:br w:type="textWrapping"/>
        <w:t xml:space="preserve"> O método de ajuste também foi </w:t>
      </w:r>
      <w:r w:rsidDel="00000000" w:rsidR="00000000" w:rsidRPr="00000000">
        <w:rPr>
          <w:b w:val="1"/>
          <w:rtl w:val="0"/>
        </w:rPr>
        <w:t xml:space="preserve">Mínimos Quadrados</w:t>
      </w:r>
      <w:r w:rsidDel="00000000" w:rsidR="00000000" w:rsidRPr="00000000">
        <w:rPr>
          <w:rtl w:val="0"/>
        </w:rPr>
        <w:t xml:space="preserve">, aplicado sobre as variáveis transformadas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PolynomialFeatures</w:t>
      </w:r>
      <w:r w:rsidDel="00000000" w:rsidR="00000000" w:rsidRPr="00000000">
        <w:rPr>
          <w:rtl w:val="0"/>
        </w:rPr>
        <w:t xml:space="preserve">.</w:t>
        <w:br w:type="textWrapping"/>
        <w:t xml:space="preserve"> Os resultados apresentaram melhor desempenho que o modelo linear, indicando leve curvatura na tendência dos dados.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bi3k13h411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Regressão Não Linear (Exponencial)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modelo não linear da forma y=a⋅eb⋅x+cy = a \cdot e^{b \cdot x} + cy=a⋅eb⋅x+c foi ajustado a partir de diferentes métodos de otimização: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.6029058083222"/>
        <w:gridCol w:w="2610.41215036405"/>
        <w:gridCol w:w="2752.025829407308"/>
        <w:gridCol w:w="1562.470925443943"/>
        <w:tblGridChange w:id="0">
          <w:tblGrid>
            <w:gridCol w:w="2100.6029058083222"/>
            <w:gridCol w:w="2610.41215036405"/>
            <w:gridCol w:w="2752.025829407308"/>
            <w:gridCol w:w="1562.4709254439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Levenberg–Marquardt (LM)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Combinação entre Gauss–Newton e Gradiente Descendente. Alta estabilidade.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curve_fit(method='lm')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Determinístico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Gauss–Newton (TRF)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Versão iterativa baseada em mínimos quadrados.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curve_fit(method='trf')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Determinístico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Máxima Verossimilhança (MLE)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Maximiza a probabilidade dos dados observados sob hipótese de erros normais.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scipy.optimize.minimize()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Estatístico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Bayesiano (MCMC)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Baseado em inferência probabilística via amostragem de Monte Carlo.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Probabilístico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método foi avaliado por duas métricas: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(Coeficiente de Determinação):</w:t>
      </w:r>
      <w:r w:rsidDel="00000000" w:rsidR="00000000" w:rsidRPr="00000000">
        <w:rPr>
          <w:rtl w:val="0"/>
        </w:rPr>
        <w:t xml:space="preserve"> mede o quanto o modelo explica a variância dos dados.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 (Raiz do Erro Quadrático Médio):</w:t>
      </w:r>
      <w:r w:rsidDel="00000000" w:rsidR="00000000" w:rsidRPr="00000000">
        <w:rPr>
          <w:rtl w:val="0"/>
        </w:rPr>
        <w:t xml:space="preserve"> indica o erro médio em unidades de preço (R$).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Gráficos foram gerados sobrepondo as curvas ajustadas de cada método aos dados reais para comparação visual.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h3b5sd6y0z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Avaliação e Comparação dos Resultados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tabela comparativa foi gerada automaticamente, classificando os modelos pelo valor de </w:t>
      </w:r>
      <w:r w:rsidDel="00000000" w:rsidR="00000000" w:rsidRPr="00000000">
        <w:rPr>
          <w:b w:val="1"/>
          <w:rtl w:val="0"/>
        </w:rPr>
        <w:t xml:space="preserve">R² (quanto mais próximo de 1, melhor)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RMSE (quanto menor, melhor)</w:t>
      </w:r>
      <w:r w:rsidDel="00000000" w:rsidR="00000000" w:rsidRPr="00000000">
        <w:rPr>
          <w:rtl w:val="0"/>
        </w:rPr>
        <w:t xml:space="preserve">.</w:t>
        <w:br w:type="textWrapping"/>
        <w:t xml:space="preserve"> O código também identifica o </w:t>
      </w:r>
      <w:r w:rsidDel="00000000" w:rsidR="00000000" w:rsidRPr="00000000">
        <w:rPr>
          <w:b w:val="1"/>
          <w:rtl w:val="0"/>
        </w:rPr>
        <w:t xml:space="preserve">melhor modelo</w:t>
      </w:r>
      <w:r w:rsidDel="00000000" w:rsidR="00000000" w:rsidRPr="00000000">
        <w:rPr>
          <w:rtl w:val="0"/>
        </w:rPr>
        <w:t xml:space="preserve"> de forma automática.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resultados indicaram que: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modelo </w:t>
      </w:r>
      <w:r w:rsidDel="00000000" w:rsidR="00000000" w:rsidRPr="00000000">
        <w:rPr>
          <w:b w:val="1"/>
          <w:rtl w:val="0"/>
        </w:rPr>
        <w:t xml:space="preserve">exponencial ajustado pelo método de Levenberg–Marquardt</w:t>
      </w:r>
      <w:r w:rsidDel="00000000" w:rsidR="00000000" w:rsidRPr="00000000">
        <w:rPr>
          <w:rtl w:val="0"/>
        </w:rPr>
        <w:t xml:space="preserve"> apresentou o melhor desempenho geral, alcançando os maiores valores de R² e os menores de RMSE.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b w:val="1"/>
          <w:rtl w:val="0"/>
        </w:rPr>
        <w:t xml:space="preserve">Bayesiano</w:t>
      </w:r>
      <w:r w:rsidDel="00000000" w:rsidR="00000000" w:rsidRPr="00000000">
        <w:rPr>
          <w:rtl w:val="0"/>
        </w:rPr>
        <w:t xml:space="preserve"> obteve desempenho semelhante, com a vantagem de fornecer </w:t>
      </w:r>
      <w:r w:rsidDel="00000000" w:rsidR="00000000" w:rsidRPr="00000000">
        <w:rPr>
          <w:b w:val="1"/>
          <w:rtl w:val="0"/>
        </w:rPr>
        <w:t xml:space="preserve">intervalos de incerteza</w:t>
      </w:r>
      <w:r w:rsidDel="00000000" w:rsidR="00000000" w:rsidRPr="00000000">
        <w:rPr>
          <w:rtl w:val="0"/>
        </w:rPr>
        <w:t xml:space="preserve"> sobre os parâmetros.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modelo </w:t>
      </w:r>
      <w:r w:rsidDel="00000000" w:rsidR="00000000" w:rsidRPr="00000000">
        <w:rPr>
          <w:b w:val="1"/>
          <w:rtl w:val="0"/>
        </w:rPr>
        <w:t xml:space="preserve">polinomial</w:t>
      </w:r>
      <w:r w:rsidDel="00000000" w:rsidR="00000000" w:rsidRPr="00000000">
        <w:rPr>
          <w:rtl w:val="0"/>
        </w:rPr>
        <w:t xml:space="preserve"> também apresentou boa aderência, mas inferior aos métodos exponenciais.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MLE</w:t>
      </w:r>
      <w:r w:rsidDel="00000000" w:rsidR="00000000" w:rsidRPr="00000000">
        <w:rPr>
          <w:rtl w:val="0"/>
        </w:rPr>
        <w:t xml:space="preserve"> mostrou resultados próximos aos mínimos quadrados, confirmando a equivalência teórica sob distribuição normal dos erros.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l31rzgbb3c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Considerações Técnicas e Gráficas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Foram utilizados gráficos de dispersão e curvas ajustadas para ilustrar visualmente cada modelo.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projeto incluiu uma </w:t>
      </w:r>
      <w:r w:rsidDel="00000000" w:rsidR="00000000" w:rsidRPr="00000000">
        <w:rPr>
          <w:b w:val="1"/>
          <w:rtl w:val="0"/>
        </w:rPr>
        <w:t xml:space="preserve">tabela de resultados formatada com gradientes de cor</w:t>
      </w:r>
      <w:r w:rsidDel="00000000" w:rsidR="00000000" w:rsidRPr="00000000">
        <w:rPr>
          <w:rtl w:val="0"/>
        </w:rPr>
        <w:t xml:space="preserve"> para facilitar a interpretação no Colab.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Todas as etapas foram automatizadas, desde a leitura dos dados até a exportação dos resultados em CSV.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ebkiekdzgp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Conclusão Geral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estudo demonstrou a eficácia da </w:t>
      </w:r>
      <w:r w:rsidDel="00000000" w:rsidR="00000000" w:rsidRPr="00000000">
        <w:rPr>
          <w:b w:val="1"/>
          <w:rtl w:val="0"/>
        </w:rPr>
        <w:t xml:space="preserve">regressão não linear exponencial</w:t>
      </w:r>
      <w:r w:rsidDel="00000000" w:rsidR="00000000" w:rsidRPr="00000000">
        <w:rPr>
          <w:rtl w:val="0"/>
        </w:rPr>
        <w:t xml:space="preserve"> na previsão e explicação do comportamento temporal dos preços de combustíveis.</w:t>
        <w:br w:type="textWrapping"/>
        <w:t xml:space="preserve"> Os métodos </w:t>
      </w:r>
      <w:r w:rsidDel="00000000" w:rsidR="00000000" w:rsidRPr="00000000">
        <w:rPr>
          <w:b w:val="1"/>
          <w:rtl w:val="0"/>
        </w:rPr>
        <w:t xml:space="preserve">Levenberg–Marquardt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Bayesiano (MCMC)</w:t>
      </w:r>
      <w:r w:rsidDel="00000000" w:rsidR="00000000" w:rsidRPr="00000000">
        <w:rPr>
          <w:rtl w:val="0"/>
        </w:rPr>
        <w:t xml:space="preserve"> destacaram-se por oferecerem alta precisão e estabilidade nos ajustes.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também evidenciou a importância de comparar diferentes métodos de estimação para garantir resultados confiáveis, especialmente em fenômenos econômicos que apresentam </w:t>
      </w:r>
      <w:r w:rsidDel="00000000" w:rsidR="00000000" w:rsidRPr="00000000">
        <w:rPr>
          <w:b w:val="1"/>
          <w:rtl w:val="0"/>
        </w:rPr>
        <w:t xml:space="preserve">comportamento não linear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cumpriu integralmente os objetivos propostos, fornecendo um </w:t>
      </w:r>
      <w:r w:rsidDel="00000000" w:rsidR="00000000" w:rsidRPr="00000000">
        <w:rPr>
          <w:b w:val="1"/>
          <w:rtl w:val="0"/>
        </w:rPr>
        <w:t xml:space="preserve">código robusto, comparativo e visualmente interpretável</w:t>
      </w:r>
      <w:r w:rsidDel="00000000" w:rsidR="00000000" w:rsidRPr="00000000">
        <w:rPr>
          <w:rtl w:val="0"/>
        </w:rPr>
        <w:t xml:space="preserve">, aplicável em estudos reais de séries temporais.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wclrekkv4l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Sugestões de Trabalhos Futuros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Testar modelos com variáveis externas (ex.: inflação, preço do petróleo, câmbio).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Explorar regressões logísticas ou modelos ARIMA.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Expandir a abordagem Bayesiana para inferência preditiva com intervalos de confiança.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uma interface interativa completa com </w:t>
      </w:r>
      <w:r w:rsidDel="00000000" w:rsidR="00000000" w:rsidRPr="00000000">
        <w:rPr>
          <w:i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Dash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pjcbcult72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Bibliotecas Utilizadas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PyMC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Ambiente: </w:t>
      </w: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Linguagem: </w:t>
      </w:r>
      <w:r w:rsidDel="00000000" w:rsidR="00000000" w:rsidRPr="00000000">
        <w:rPr>
          <w:b w:val="1"/>
          <w:rtl w:val="0"/>
        </w:rPr>
        <w:t xml:space="preserve">Python 3.10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Geral:</w:t>
      </w:r>
    </w:p>
    <w:p w:rsidR="00000000" w:rsidDel="00000000" w:rsidP="00000000" w:rsidRDefault="00000000" w:rsidRPr="00000000" w14:paraId="0000009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 atividades foram concluídas com sucesso. O projeto evoluiu de um script de análise estática para um dashboard interativo e robusto, capaz de carregar os dados de forma confiável e apresentar os resultados de múltiplos modelos de regressão de maneira clara e dinâmica. A jornada incluiu a resolução de problemas comuns de manipulação de dados em ambientes de nuvem, resultando em uma ferramenta final funcional e informativa para a análise dos preços de combustíveis.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