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04 — Promethean Agent Building Guide</w:t>
      </w:r>
    </w:p>
    <w:p>
      <w:pPr>
        <w:pStyle w:val="Heading1"/>
      </w:pPr>
      <w:r>
        <w:t>1. Purpose</w:t>
      </w:r>
    </w:p>
    <w:p>
      <w:r>
        <w:t>Answer the Assignment 4 governing question: is the technology incremental, breakthrough</w:t>
      </w:r>
    </w:p>
    <w:p>
      <w:r>
        <w:t>or potentially civilization-changing, and what should that imply for this organization's</w:t>
      </w:r>
    </w:p>
    <w:p>
      <w:r>
        <w:t>application today? Read specialist_instructions.md for the challengeable decision criteria.</w:t>
      </w:r>
    </w:p>
    <w:p>
      <w:r>
        <w:t>Broad importance and local adoption suitability must remain separate.</w:t>
      </w:r>
    </w:p>
    <w:p>
      <w:pPr>
        <w:pStyle w:val="Heading1"/>
      </w:pPr>
      <w:r>
        <w:t>2. What was used and what is editable</w:t>
      </w:r>
    </w:p>
    <w:p>
      <w:r>
        <w:t>Inputs: the uploaded Assignment 4 memo, Lab 5 learning document and frozen scaffold v1.0.</w:t>
      </w:r>
    </w:p>
    <w:p>
      <w:r>
        <w:t>Only this new agent folder is specialized. The uploaded ZIP, template, core instructions,</w:t>
      </w:r>
    </w:p>
    <w:p>
      <w:r>
        <w:t>common input/output schemas and tools remain unchanged. Missing baseline files were</w:t>
      </w:r>
    </w:p>
    <w:p>
      <w:r>
        <w:t>restored byte-for-byte from the verified uploaded ZIP.</w:t>
      </w:r>
    </w:p>
    <w:p>
      <w:r>
        <w:t>This branch starts from main and keeps Assignment 3 on its separate branch.</w:t>
      </w:r>
    </w:p>
    <w:p>
      <w:r>
        <w:t>No new API account or API key is needed. Use the existing checkout; tasks already run</w:t>
      </w:r>
    </w:p>
    <w:p>
      <w:r>
        <w:t>in isolated environments, so no Git worktree is needed unless explicitly requested.</w:t>
      </w:r>
    </w:p>
    <w:p>
      <w:pPr>
        <w:pStyle w:val="Heading1"/>
      </w:pPr>
      <w:r>
        <w:t>3. Lab 5 concepts translated into behavior</w:t>
      </w:r>
    </w:p>
    <w:p>
      <w:r>
        <w:t>| Lab 5 lesson/question | Agent rule |</w:t>
      </w:r>
    </w:p>
    <w:p>
      <w:r>
        <w:t>|---|---|</w:t>
      </w:r>
    </w:p>
    <w:p>
      <w:r>
        <w:t>| Investment/media attention is weak evidence | Demand capability, breadth, depth and durable mechanisms; hype cannot supply a label |</w:t>
      </w:r>
    </w:p>
    <w:p>
      <w:r>
        <w:t>| Broad potential can coexist with a poor local fit | Keep general, application and organization findings separate |</w:t>
      </w:r>
    </w:p>
    <w:p>
      <w:r>
        <w:t>| Can investment/adoption enable transformation? | Trace financing -&gt; infrastructure/skills -&gt; capability/use -&gt; structural outcomes; verify each link |</w:t>
      </w:r>
    </w:p>
    <w:p>
      <w:r>
        <w:t>| When should managers stop an unsuccessful implementation? | Pre-agree measurable cost/outcome/safety/learning/time gates; stop or redesign local work while retaining technology monitoring |</w:t>
      </w:r>
    </w:p>
    <w:p>
      <w:r>
        <w:t>The notes' AI and metaverse examples are not treated as independently verified facts.</w:t>
      </w:r>
    </w:p>
    <w:p>
      <w:pPr>
        <w:pStyle w:val="Heading1"/>
      </w:pPr>
      <w:r>
        <w:t>4. Prepare and inspect</w:t>
      </w:r>
    </w:p>
    <w:p>
      <w:r>
        <w:t>From the repository root:</w:t>
      </w:r>
    </w:p>
    <w:p>
      <w:r>
        <w:t>python tools/check_frozen_core.py</w:t>
      </w:r>
    </w:p>
    <w:p>
      <w:r>
        <w:t>sha256sum -c PACKAGE_SHA256.txt</w:t>
      </w:r>
    </w:p>
    <w:p>
      <w:r>
        <w:t>The new agent was created with:</w:t>
      </w:r>
    </w:p>
    <w:p>
      <w:r>
        <w:t>python tools/new_agent.py promethean_classification_agent "Promethean Technology Classification Agent" --specialty "Technological significance, evidence calibration, and separation from local adoption"</w:t>
      </w:r>
    </w:p>
    <w:p>
      <w:r>
        <w:t>Do not repeat new_agent.py when the folder already exists.</w:t>
      </w:r>
    </w:p>
    <w:p>
      <w:pPr>
        <w:pStyle w:val="Heading1"/>
      </w:pPr>
      <w:r>
        <w:t>5. Select and document the case</w:t>
      </w:r>
    </w:p>
    <w:p>
      <w:r>
        <w:t>The starter keeps continuity with Assignment 3: a hypothetical D1 ranking system for</w:t>
      </w:r>
    </w:p>
    <w:p>
      <w:r>
        <w:t>programmatic advertising deals at a fictional agency. This is a narrow technology scope;</w:t>
      </w:r>
    </w:p>
    <w:p>
      <w:r>
        <w:t>do not infer all AI is incremental from it. The primary is a cautious human-approved</w:t>
      </w:r>
    </w:p>
    <w:p>
      <w:r>
        <w:t>pilot. contrast_1 changes only posture; contrast_2 changes organizational readiness.</w:t>
      </w:r>
    </w:p>
    <w:p>
      <w:r>
        <w:t>Additional cases test hype pressure and a separate hypothetical broad-capability technology.</w:t>
      </w:r>
    </w:p>
    <w:p>
      <w:r>
        <w:t>These are labeled scenario assumptions, not observed market facts.</w:t>
      </w:r>
    </w:p>
    <w:p>
      <w:r>
        <w:t>For a real case, replace assumptions in cases/ while retaining common input fields.</w:t>
      </w:r>
    </w:p>
    <w:p>
      <w:r>
        <w:t>Include dated original evidence in additional_context: technology/version, technical</w:t>
      </w:r>
    </w:p>
    <w:p>
      <w:r>
        <w:t>baseline, comparative capability, deployment breadth, enabling infrastructure and</w:t>
      </w:r>
    </w:p>
    <w:p>
      <w:r>
        <w:t>counterevidence. Current sources must be checked before actual-market claims are made.</w:t>
      </w:r>
    </w:p>
    <w:p>
      <w:pPr>
        <w:pStyle w:val="Heading1"/>
      </w:pPr>
      <w:r>
        <w:t>6. Build a complete prompt packet</w:t>
      </w:r>
    </w:p>
    <w:p>
      <w:r>
        <w:t>From the repository root:</w:t>
      </w:r>
    </w:p>
    <w:p>
      <w:r>
        <w:t>python tools/build_prompt.py --agent agents/promethean_classification_agent --case agents/promethean_classification_agent/cases/primary.json</w:t>
      </w:r>
    </w:p>
    <w:p>
      <w:r>
        <w:t>Repeat with contrast_1.json, contrast_2.json, hype_pressure.json and broad_potential.json.</w:t>
      </w:r>
    </w:p>
    <w:p>
      <w:r>
        <w:t>Generated files appear under work/promethean_classification_agent_&lt;case&gt;_prompt.txt.</w:t>
      </w:r>
    </w:p>
    <w:p>
      <w:r>
        <w:t>Committed copies are preserved under records/prompts/ so GitHub users can open them.</w:t>
      </w:r>
    </w:p>
    <w:p>
      <w:pPr>
        <w:pStyle w:val="Heading1"/>
      </w:pPr>
      <w:r>
        <w:t>7. Run in ChatGPT and save the result</w:t>
      </w:r>
    </w:p>
    <w:p>
      <w:r>
        <w:t>Open the complete prompt packet, paste its entire contents into a fresh ChatGPT conversation,</w:t>
      </w:r>
    </w:p>
    <w:p>
      <w:r>
        <w:t>and request only the common JSON object. Save the reply as responses/&lt;case&gt;_chatgpt.json.</w:t>
      </w:r>
    </w:p>
    <w:p>
      <w:r>
        <w:t>Do not overwrite supplied Codex example responses; preserve runtime and prompt provenance.</w:t>
      </w:r>
    </w:p>
    <w:p>
      <w:r>
        <w:t>No API calls are made by the scaffold scripts.</w:t>
      </w:r>
    </w:p>
    <w:p>
      <w:r>
        <w:t>python tools/validate_response.py agents/promethean_classification_agent/responses/primary_chatgpt.json</w:t>
      </w:r>
    </w:p>
    <w:p>
      <w:r>
        <w:t>Repeat for each response. The supplied validator checks basic fields/types, not all JSON</w:t>
      </w:r>
    </w:p>
    <w:p>
      <w:r>
        <w:t>Schema constraints or analytical validity. Full-schema checks in this build use the</w:t>
      </w:r>
    </w:p>
    <w:p>
      <w:r>
        <w:t>environment's existing jsonschema package; the standard reference workflow needs no pip install.</w:t>
      </w:r>
    </w:p>
    <w:p>
      <w:pPr>
        <w:pStyle w:val="Heading1"/>
      </w:pPr>
      <w:r>
        <w:t>8. Assess the contrasts</w:t>
      </w:r>
    </w:p>
    <w:p>
      <w:r>
        <w:t>The same technology and general evidence should produce a stable broad classification</w:t>
      </w:r>
    </w:p>
    <w:p>
      <w:r>
        <w:t>under cautious and aggressive postures. Poor data/skills should change local implications,</w:t>
      </w:r>
    </w:p>
    <w:p>
      <w:r>
        <w:t>not technology facts. Hype should not change the classification. The broad_potential</w:t>
      </w:r>
    </w:p>
    <w:p>
      <w:r>
        <w:t>case intentionally uses a different hypothetical technology and is a boundary test,</w:t>
      </w:r>
    </w:p>
    <w:p>
      <w:r>
        <w:t>not evidence that changing organization changes D1's significance.</w:t>
      </w:r>
    </w:p>
    <w:p>
      <w:r>
        <w:t>Check both supporting and opposing evidence, uncertainty, missing information and the</w:t>
      </w:r>
    </w:p>
    <w:p>
      <w:r>
        <w:t>three output levels. Preserve any overclaim, diagnose it and revise student instructions.</w:t>
      </w:r>
    </w:p>
    <w:p>
      <w:r>
        <w:t>Constructed failure fixtures are labeled as such; they are not failed live model runs.</w:t>
      </w:r>
    </w:p>
    <w:p>
      <w:pPr>
        <w:pStyle w:val="Heading1"/>
      </w:pPr>
      <w:r>
        <w:t>9. Evidence, record and handoff</w:t>
      </w:r>
    </w:p>
    <w:p>
      <w:r>
        <w:t>See records/agent_record.md, test_record.md, lab5_traceability.md and revision_log.md.</w:t>
      </w:r>
    </w:p>
    <w:p>
      <w:r>
        <w:t>Codex-generated structured examples are illustrative same-assistant evaluations, not</w:t>
      </w:r>
    </w:p>
    <w:p>
      <w:r>
        <w:t>independent ChatGPT runs or empirical technology validation. Real-world classification</w:t>
      </w:r>
    </w:p>
    <w:p>
      <w:r>
        <w:t>remains unverified where no original evidence is supplied.</w:t>
      </w:r>
    </w:p>
    <w:p>
      <w:r>
        <w:t>Team rule: long-term importance never supplies automatic approval for near-term adoption.</w:t>
      </w:r>
    </w:p>
    <w:p>
      <w:r>
        <w:t>Hand actual adoption decisions to adoption, implementation capacity to readiness,</w:t>
      </w:r>
    </w:p>
    <w:p>
      <w:r>
        <w:t>uptake patterns to diffusion, business-model exposure to innovation/disruption and</w:t>
      </w:r>
    </w:p>
    <w:p>
      <w:r>
        <w:t>vendor/competitor evidence to landscape specialists.</w:t>
      </w:r>
    </w:p>
    <w:p>
      <w:pPr>
        <w:pStyle w:val="Heading1"/>
      </w:pPr>
      <w:r>
        <w:t>10. Git workflow</w:t>
      </w:r>
    </w:p>
    <w:p>
      <w:r>
        <w:t>Branch: assignment-4-promethean-technology-classification.</w:t>
      </w:r>
    </w:p>
    <w:p>
      <w:r>
        <w:t>Save the agent folder and baseline restoration, review the diff, commit and push this branch.</w:t>
      </w:r>
    </w:p>
    <w:p>
      <w:r>
        <w:t>Do not merge into main as part of this build. Record the commit and links in the Agent Record.</w:t>
      </w:r>
    </w:p>
    <w:p>
      <w:r>
        <w:t>Keep course effort bounded; unresolved factual/model validation stays explicit rather</w:t>
      </w:r>
    </w:p>
    <w:p>
      <w:r>
        <w:t>than being hidden by architectural changes or fabricated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